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C3" w:rsidRDefault="00A71FC3" w:rsidP="00A71FC3">
      <w:pPr>
        <w:rPr>
          <w:rFonts w:cs="Times New Roman"/>
          <w:bCs w:val="0"/>
          <w:sz w:val="24"/>
          <w:szCs w:val="24"/>
        </w:rPr>
      </w:pPr>
      <w:r>
        <w:rPr>
          <w:rFonts w:cs="Times New Roman"/>
          <w:b/>
          <w:bCs w:val="0"/>
          <w:sz w:val="24"/>
          <w:szCs w:val="24"/>
        </w:rPr>
        <w:t xml:space="preserve">Appendix Table 1: </w:t>
      </w:r>
      <w:r>
        <w:rPr>
          <w:rFonts w:cs="Times New Roman"/>
          <w:sz w:val="24"/>
          <w:szCs w:val="24"/>
        </w:rPr>
        <w:t xml:space="preserve">Mortality for the lead smelter cohort based on underlying and multiple cause-of-death referent rates for selected causes of death, excluding person-time with one day or more of exposure in two cadmium exposed departments </w:t>
      </w:r>
      <w:r>
        <w:rPr>
          <w:rFonts w:cs="Times New Roman"/>
          <w:sz w:val="24"/>
          <w:szCs w:val="24"/>
          <w:vertAlign w:val="superscript"/>
        </w:rPr>
        <w:t>a</w:t>
      </w:r>
    </w:p>
    <w:p w:rsidR="00A71FC3" w:rsidRDefault="00A71FC3" w:rsidP="00A71FC3">
      <w:pPr>
        <w:rPr>
          <w:rFonts w:cs="Times New Roman"/>
          <w:bCs w:val="0"/>
          <w:sz w:val="24"/>
          <w:szCs w:val="24"/>
        </w:rPr>
      </w:pPr>
    </w:p>
    <w:tbl>
      <w:tblPr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494"/>
        <w:gridCol w:w="532"/>
        <w:gridCol w:w="1558"/>
        <w:gridCol w:w="89"/>
        <w:gridCol w:w="532"/>
        <w:gridCol w:w="1558"/>
        <w:gridCol w:w="89"/>
        <w:gridCol w:w="569"/>
        <w:gridCol w:w="1659"/>
      </w:tblGrid>
      <w:tr w:rsidR="00A71FC3" w:rsidTr="00A71FC3">
        <w:trPr>
          <w:trHeight w:val="20"/>
        </w:trPr>
        <w:tc>
          <w:tcPr>
            <w:tcW w:w="17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1FC3" w:rsidRDefault="00A71FC3">
            <w:pPr>
              <w:spacing w:line="276" w:lineRule="auto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Cause of Death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US Underlying Cause</w:t>
            </w:r>
          </w:p>
        </w:tc>
        <w:tc>
          <w:tcPr>
            <w:tcW w:w="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1FC3" w:rsidRDefault="00A71FC3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US Multiple Cause</w:t>
            </w:r>
          </w:p>
        </w:tc>
        <w:tc>
          <w:tcPr>
            <w:tcW w:w="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1FC3" w:rsidRDefault="00A71FC3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Idaho Underlying Cause</w:t>
            </w:r>
          </w:p>
        </w:tc>
      </w:tr>
      <w:tr w:rsidR="00A71FC3" w:rsidTr="00A71FC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OBS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SMR (95% CI)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OBS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SMR (95% CI)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OBS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SMR (95% CI)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rPr>
                <w:rFonts w:cs="Times New Roman"/>
                <w:bCs w:val="0"/>
                <w:iCs/>
                <w:sz w:val="20"/>
                <w:szCs w:val="20"/>
              </w:rPr>
            </w:pPr>
            <w:r>
              <w:rPr>
                <w:rFonts w:cs="Times New Roman"/>
                <w:bCs w:val="0"/>
                <w:iCs/>
                <w:sz w:val="20"/>
                <w:szCs w:val="20"/>
              </w:rPr>
              <w:t>All causes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1630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1.10 (1.04, 1.15)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3446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1.02 (0.98, 1.05)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1442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1.22 (1.16, 1.28)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rPr>
                <w:rFonts w:cs="Times New Roman"/>
                <w:bCs w:val="0"/>
                <w:iCs/>
                <w:sz w:val="20"/>
                <w:szCs w:val="20"/>
              </w:rPr>
            </w:pPr>
            <w:r>
              <w:rPr>
                <w:rFonts w:cs="Times New Roman"/>
                <w:bCs w:val="0"/>
                <w:iCs/>
                <w:sz w:val="20"/>
                <w:szCs w:val="20"/>
              </w:rPr>
              <w:t>All cancers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357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1.07 (0.96, 1.18)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1.05 (0.96, 1.15)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325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1.26 (1.12, 1.40)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18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MN trachea, bronchus, lung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151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1.43 (1.21, 1.67)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150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1.35 (1.14, 1.59)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143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1.92 (1.62, 2.26)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18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MN stomach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19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1.37 (0.82, 2.14)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13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1.18 (0.63, 2.01)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12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1.40 (0.72, 2.44)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18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MN kidney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12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1.49 (0.77, 2.61)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1.02 (0.47, 1.93)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1.36 (0.62, 2.58)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rPr>
                <w:rFonts w:cs="Times New Roman"/>
                <w:bCs w:val="0"/>
                <w:iCs/>
                <w:sz w:val="20"/>
                <w:szCs w:val="20"/>
              </w:rPr>
            </w:pPr>
            <w:r>
              <w:rPr>
                <w:rFonts w:cs="Times New Roman"/>
                <w:bCs w:val="0"/>
                <w:iCs/>
                <w:sz w:val="20"/>
                <w:szCs w:val="20"/>
              </w:rPr>
              <w:t>Cardiovascular disease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735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1.01 (0.94, 1.09)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1475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0.97 (0.92, 1.02)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661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1.22 (1.13, 1.32)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18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Diseases of the heart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542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0.94 (0.86, 1.03)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1035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0.91 (0.86, 0.97)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482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1.16 (1.06, 1.27)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36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Ischemic heart disease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441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0.93 (0.84, 1.02)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570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0.88 (0.81, 0.95)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399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1.17 (1.06, 1.30)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36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Hypertension with heart disease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16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0.87 (0.50, 1.41)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14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0.86 (0.47, 1.44)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1.06 (0.46, 2.09)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18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Other diseases of the circulatory system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193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1.30 (1.13, 1.50)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440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1.14 (1.04, 1.25)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179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1.42 (1.22, 1.64)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36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Hypertension without heart disease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1.20 (0.52, 2.37)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73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1.26 (0.99, 1.58)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1.77 (0.76, 3.48)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36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Cerebrovascular disease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126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1.26 (1.05, 1.50)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181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1.10 (0.94, 1.27)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114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1.35 (1.12, 1.63)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Diseases of the respiratory system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178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1.39 (1.19, 1.61)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436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1.19 (1.08, 1.30)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163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1.28 (1.09, 1.49)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18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Chronic obstructive pulmonary disease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106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1.69 (1.39, 2.05)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200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1.36 (1.18, 1.56)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103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1.40 (1.14, 1.69)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18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Pneumoconiosis &amp; other respiratory diseases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25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1.29 (0.83, 1.90)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107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1.46 (1.19, 1.76)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19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1.13 (0.68, 1.76)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Diseases of the genitourinary system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26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0.95 (0.62, 1.39)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98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0.89 (0.72, 1.08)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24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1.30 (0.83, 1.93)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18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Acute glomerulonephritis &amp; renal failure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1.17 (0.24, 3.42)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11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0.76 (0.38, 1.36)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2.07 (0.43, 6.04)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18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Chronic &amp; unspecified nephritis &amp; renal failure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16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1.18 (0.67, 1.91)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55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0.99 (0.75, 1.29)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14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1.59 (0.87, 2.67)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Accidents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101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1.72 (1.40, 2.09)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123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1.58 (1.31, 1.89)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72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1.22 (0.95, 1.54)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18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Transportation accidents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48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1.81 (1.34, 2.40)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32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1.96 (1.34, 2.77)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33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1.23 (0.85, 1.73)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18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Accidental falls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24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2.09 (1.34, 3.11)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20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1.35 (0.82, 2.08)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18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1.74 (1.03, 2.74)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Violence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34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1.40 (0.97, 1.96)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30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1.58 (1.06, 2.25)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30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1.34 (0.91, 1.92)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18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Suicide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32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1.60 (1.09, 2.26)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28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1.83 (1.22, 2.65)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28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1.40 (0.93, 2.03)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vAlign w:val="center"/>
            <w:hideMark/>
          </w:tcPr>
          <w:p w:rsidR="00A71FC3" w:rsidRDefault="00A71FC3">
            <w:pPr>
              <w:spacing w:line="276" w:lineRule="auto"/>
              <w:ind w:left="180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Homicide</w:t>
            </w: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77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0.47 (0.06, 1.69)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773" w:type="pct"/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0.54 (0.07, 1.94)</w:t>
            </w:r>
          </w:p>
        </w:tc>
        <w:tc>
          <w:tcPr>
            <w:tcW w:w="44" w:type="pct"/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823" w:type="pct"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0.83 (0.10, 3.01)</w:t>
            </w:r>
          </w:p>
        </w:tc>
      </w:tr>
      <w:tr w:rsidR="00A71FC3" w:rsidTr="00A71FC3">
        <w:trPr>
          <w:trHeight w:val="20"/>
        </w:trPr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Amyotrophic lateral sclerosis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1.31 (0.27, 3.82)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1.45 (0.40, 3.72)</w:t>
            </w:r>
          </w:p>
        </w:tc>
        <w:tc>
          <w:tcPr>
            <w:tcW w:w="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1FC3" w:rsidRDefault="00A71FC3">
            <w:pPr>
              <w:spacing w:line="276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NA</w:t>
            </w:r>
          </w:p>
        </w:tc>
      </w:tr>
    </w:tbl>
    <w:p w:rsidR="00A71FC3" w:rsidRDefault="00A71FC3" w:rsidP="00A71FC3">
      <w:pPr>
        <w:rPr>
          <w:rFonts w:cs="Times New Roman"/>
          <w:bCs w:val="0"/>
          <w:sz w:val="24"/>
          <w:szCs w:val="24"/>
        </w:rPr>
      </w:pPr>
    </w:p>
    <w:p w:rsidR="00A71FC3" w:rsidRDefault="00A71FC3" w:rsidP="00A71FC3">
      <w:pPr>
        <w:tabs>
          <w:tab w:val="left" w:pos="153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Abbreviations: </w:t>
      </w:r>
      <w:r>
        <w:rPr>
          <w:rFonts w:cs="Times New Roman"/>
          <w:sz w:val="24"/>
          <w:szCs w:val="24"/>
        </w:rPr>
        <w:tab/>
        <w:t>OBS, observed deaths; SMR, standardized mortality ratio; CI, confidence interval; MN, malignant neoplasm; NA, not available</w:t>
      </w:r>
    </w:p>
    <w:p w:rsidR="00A71FC3" w:rsidRDefault="00A71FC3" w:rsidP="00A71FC3">
      <w:pPr>
        <w:tabs>
          <w:tab w:val="left" w:pos="1530"/>
        </w:tabs>
        <w:rPr>
          <w:rFonts w:cs="Times New Roman"/>
          <w:sz w:val="24"/>
          <w:szCs w:val="24"/>
        </w:rPr>
      </w:pPr>
    </w:p>
    <w:p w:rsidR="00A71FC3" w:rsidRDefault="00A71FC3" w:rsidP="00A71FC3">
      <w:pPr>
        <w:tabs>
          <w:tab w:val="left" w:pos="1530"/>
        </w:tabs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a</w:t>
      </w:r>
      <w:r>
        <w:rPr>
          <w:rFonts w:cs="Times New Roman"/>
          <w:sz w:val="24"/>
          <w:szCs w:val="24"/>
        </w:rPr>
        <w:tab/>
        <w:t>Referent rates based on data 1940-2011 for US underlying cause analyses (1960-2009 for ALS), 1960-2011 for US multiple cause analyses (1960-2009 for ALS), and 1960-2007 for Idaho underlying cause analyses.  Person-time at risk and observed deaths enumerated for the cohort 1940-2013 for US underlying cause analyses (1960-2013 for ALS), 1960-2013 for US multiple cause analyses (1960-2013 for ALS), and 1960-2013 for Idaho underlying cause analyses.</w:t>
      </w:r>
    </w:p>
    <w:p w:rsidR="00A71FC3" w:rsidRDefault="00A71FC3" w:rsidP="00A71FC3">
      <w:pPr>
        <w:rPr>
          <w:rFonts w:cs="Times New Roman"/>
          <w:bCs w:val="0"/>
          <w:sz w:val="24"/>
          <w:szCs w:val="24"/>
        </w:rPr>
      </w:pPr>
    </w:p>
    <w:p w:rsidR="00A71FC3" w:rsidRDefault="00A71FC3" w:rsidP="00A71FC3">
      <w:pPr>
        <w:rPr>
          <w:rFonts w:cs="Times New Roman"/>
          <w:bCs w:val="0"/>
          <w:sz w:val="24"/>
          <w:szCs w:val="24"/>
        </w:rPr>
      </w:pPr>
      <w:r>
        <w:rPr>
          <w:rFonts w:cs="Times New Roman"/>
          <w:bCs w:val="0"/>
          <w:sz w:val="24"/>
          <w:szCs w:val="24"/>
        </w:rPr>
        <w:br w:type="page"/>
      </w:r>
    </w:p>
    <w:p w:rsidR="00A71FC3" w:rsidRDefault="00A71FC3" w:rsidP="00A71FC3">
      <w:pPr>
        <w:rPr>
          <w:rFonts w:cs="Times New Roman"/>
          <w:bCs w:val="0"/>
          <w:sz w:val="24"/>
          <w:szCs w:val="24"/>
        </w:rPr>
      </w:pPr>
      <w:r>
        <w:rPr>
          <w:rFonts w:cs="Times New Roman"/>
          <w:b/>
          <w:bCs w:val="0"/>
          <w:sz w:val="24"/>
          <w:szCs w:val="24"/>
        </w:rPr>
        <w:lastRenderedPageBreak/>
        <w:t>Appendix Table 2:</w:t>
      </w:r>
      <w:r>
        <w:rPr>
          <w:rFonts w:cs="Times New Roman"/>
          <w:sz w:val="24"/>
          <w:szCs w:val="24"/>
        </w:rPr>
        <w:t xml:space="preserve"> </w:t>
      </w:r>
      <w:r w:rsidR="005B29B0">
        <w:rPr>
          <w:rFonts w:cs="Times New Roman"/>
          <w:sz w:val="24"/>
          <w:szCs w:val="24"/>
        </w:rPr>
        <w:t>R</w:t>
      </w:r>
      <w:bookmarkStart w:id="0" w:name="_GoBack"/>
      <w:bookmarkEnd w:id="0"/>
      <w:r>
        <w:rPr>
          <w:rFonts w:cs="Times New Roman"/>
          <w:sz w:val="24"/>
          <w:szCs w:val="24"/>
        </w:rPr>
        <w:t>ate ratios by cumulative lead exposure for selected underlying causes of death (1940-2013) in the lead smelter cohort, excluding person-time with one day or more of exposure in two cadmium exposed departments</w:t>
      </w:r>
    </w:p>
    <w:p w:rsidR="00A71FC3" w:rsidRDefault="00A71FC3" w:rsidP="00A71FC3">
      <w:pPr>
        <w:rPr>
          <w:rFonts w:cs="Times New Roman"/>
          <w:bCs w:val="0"/>
          <w:sz w:val="24"/>
          <w:szCs w:val="24"/>
        </w:rPr>
      </w:pPr>
    </w:p>
    <w:tbl>
      <w:tblPr>
        <w:tblW w:w="10837" w:type="dxa"/>
        <w:tblLook w:val="04A0" w:firstRow="1" w:lastRow="0" w:firstColumn="1" w:lastColumn="0" w:noHBand="0" w:noVBand="1"/>
      </w:tblPr>
      <w:tblGrid>
        <w:gridCol w:w="4428"/>
        <w:gridCol w:w="550"/>
        <w:gridCol w:w="664"/>
        <w:gridCol w:w="418"/>
        <w:gridCol w:w="437"/>
        <w:gridCol w:w="1485"/>
        <w:gridCol w:w="348"/>
        <w:gridCol w:w="492"/>
        <w:gridCol w:w="1468"/>
        <w:gridCol w:w="659"/>
      </w:tblGrid>
      <w:tr w:rsidR="00C12761" w:rsidRPr="00C12761" w:rsidTr="002D1BA3">
        <w:trPr>
          <w:trHeight w:val="330"/>
        </w:trPr>
        <w:tc>
          <w:tcPr>
            <w:tcW w:w="44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Cause of death</w:t>
            </w:r>
          </w:p>
        </w:tc>
        <w:tc>
          <w:tcPr>
            <w:tcW w:w="642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Cumulative lead exposure (mg/m</w:t>
            </w:r>
            <w:r w:rsidRPr="00C12761">
              <w:rPr>
                <w:rFonts w:cs="Times New Roman"/>
                <w:bCs w:val="0"/>
                <w:sz w:val="20"/>
                <w:szCs w:val="20"/>
                <w:vertAlign w:val="superscript"/>
              </w:rPr>
              <w:t>3</w:t>
            </w:r>
            <w:r w:rsidRPr="00C12761">
              <w:rPr>
                <w:rFonts w:cs="Times New Roman"/>
                <w:bCs w:val="0"/>
                <w:sz w:val="20"/>
                <w:szCs w:val="20"/>
              </w:rPr>
              <w:t>-days)</w:t>
            </w:r>
          </w:p>
        </w:tc>
      </w:tr>
      <w:tr w:rsidR="00C12761" w:rsidRPr="00C12761" w:rsidTr="002D1BA3">
        <w:trPr>
          <w:trHeight w:val="270"/>
        </w:trPr>
        <w:tc>
          <w:tcPr>
            <w:tcW w:w="44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0-&lt;209</w:t>
            </w:r>
          </w:p>
        </w:tc>
        <w:tc>
          <w:tcPr>
            <w:tcW w:w="40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209-&lt;757</w:t>
            </w: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757+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Trend</w:t>
            </w:r>
          </w:p>
        </w:tc>
      </w:tr>
      <w:tr w:rsidR="00C12761" w:rsidRPr="00C12761" w:rsidTr="002D1BA3">
        <w:trPr>
          <w:trHeight w:val="270"/>
        </w:trPr>
        <w:tc>
          <w:tcPr>
            <w:tcW w:w="44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OBS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SRR</w:t>
            </w:r>
          </w:p>
        </w:tc>
        <w:tc>
          <w:tcPr>
            <w:tcW w:w="40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OBS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SRR (95% CI)</w:t>
            </w: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OBS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SRR (95% CI)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P</w:t>
            </w:r>
            <w:r w:rsidRPr="00C12761">
              <w:rPr>
                <w:rFonts w:cs="Times New Roman"/>
                <w:bCs w:val="0"/>
                <w:sz w:val="20"/>
                <w:szCs w:val="20"/>
              </w:rPr>
              <w:noBreakHyphen/>
              <w:t>value</w:t>
            </w:r>
          </w:p>
        </w:tc>
      </w:tr>
      <w:tr w:rsidR="00C12761" w:rsidRPr="00C12761" w:rsidTr="002D1BA3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All causes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569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543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</w:t>
            </w:r>
            <w:r>
              <w:rPr>
                <w:rFonts w:cs="Times New Roman"/>
                <w:bCs w:val="0"/>
                <w:sz w:val="20"/>
                <w:szCs w:val="20"/>
              </w:rPr>
              <w:t>.00</w:t>
            </w:r>
            <w:r w:rsidRPr="00C12761">
              <w:rPr>
                <w:rFonts w:cs="Times New Roman"/>
                <w:bCs w:val="0"/>
                <w:sz w:val="20"/>
                <w:szCs w:val="20"/>
              </w:rPr>
              <w:t xml:space="preserve"> (0.89, 1.12)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518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C12761" w:rsidP="00C12761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1.15 (1.02, 1.29)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C12761" w:rsidRPr="00C12761" w:rsidRDefault="00656ABA" w:rsidP="00656ABA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0.02</w:t>
            </w:r>
          </w:p>
        </w:tc>
      </w:tr>
      <w:tr w:rsidR="002D1BA3" w:rsidRPr="00C12761" w:rsidTr="002D1BA3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 xml:space="preserve">All cancers </w:t>
            </w:r>
            <w:r w:rsidRPr="00C12761">
              <w:rPr>
                <w:rFonts w:cs="Times New Roman"/>
                <w:bCs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886D36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149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886D36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130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1.01 (0.79, 1.29)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886D36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0.95 (0.73, 1.24)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0.71</w:t>
            </w:r>
          </w:p>
        </w:tc>
      </w:tr>
      <w:tr w:rsidR="002D1BA3" w:rsidRPr="00C12761" w:rsidTr="002D1BA3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ind w:firstLineChars="100" w:firstLine="200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 xml:space="preserve">MN trachea, bronchus, lung </w:t>
            </w:r>
            <w:r w:rsidRPr="00C12761">
              <w:rPr>
                <w:rFonts w:cs="Times New Roman"/>
                <w:bCs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886D36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886D36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49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0.85 (0.59, 1.24)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886D36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0.79 (0.53, 1.19)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0.26</w:t>
            </w:r>
          </w:p>
        </w:tc>
      </w:tr>
      <w:tr w:rsidR="002D1BA3" w:rsidRPr="00C12761" w:rsidTr="002D1BA3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ind w:firstLineChars="100" w:firstLine="200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 xml:space="preserve">MN stomach </w:t>
            </w:r>
            <w:r w:rsidRPr="00C12761">
              <w:rPr>
                <w:rFonts w:cs="Times New Roman"/>
                <w:bCs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886D36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886D36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0.67 (0.23, 1.96)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886D36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0.5</w:t>
            </w:r>
            <w:r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C12761">
              <w:rPr>
                <w:rFonts w:cs="Times New Roman"/>
                <w:bCs w:val="0"/>
                <w:sz w:val="20"/>
                <w:szCs w:val="20"/>
              </w:rPr>
              <w:t xml:space="preserve"> (0.14, 1.83)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0.28</w:t>
            </w:r>
          </w:p>
        </w:tc>
      </w:tr>
      <w:tr w:rsidR="002D1BA3" w:rsidRPr="00C12761" w:rsidTr="002D1BA3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ind w:firstLineChars="100" w:firstLine="200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 xml:space="preserve">MN kidney </w:t>
            </w:r>
            <w:r w:rsidRPr="00C12761">
              <w:rPr>
                <w:rFonts w:cs="Times New Roman"/>
                <w:bCs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886D36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886D36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86D36">
              <w:rPr>
                <w:rFonts w:cs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1.36 (0.39, 4.74)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886D36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0.69 (0.13, 3.57)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0.67</w:t>
            </w:r>
          </w:p>
        </w:tc>
      </w:tr>
      <w:tr w:rsidR="002D1BA3" w:rsidRPr="00C12761" w:rsidTr="002D1BA3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Cardiovascular disease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238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252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1.04 (0.87, 1.24)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245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1.21 (1.01, 1.45)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0.03</w:t>
            </w:r>
          </w:p>
        </w:tc>
      </w:tr>
      <w:tr w:rsidR="002D1BA3" w:rsidRPr="00C12761" w:rsidTr="002D1BA3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ind w:firstLineChars="100" w:firstLine="200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Diseases of the heart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175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187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1.06 (0.86, 1.3</w:t>
            </w:r>
            <w:r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C12761">
              <w:rPr>
                <w:rFonts w:cs="Times New Roman"/>
                <w:bCs w:val="0"/>
                <w:sz w:val="20"/>
                <w:szCs w:val="20"/>
              </w:rPr>
              <w:t>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1.22 (0.99, 1.51)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0.06</w:t>
            </w:r>
          </w:p>
        </w:tc>
      </w:tr>
      <w:tr w:rsidR="002D1BA3" w:rsidRPr="00C12761" w:rsidTr="002D1BA3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ind w:firstLineChars="200" w:firstLine="400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Ischemic heart disease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148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148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</w:t>
            </w:r>
            <w:r>
              <w:rPr>
                <w:rFonts w:cs="Times New Roman"/>
                <w:bCs w:val="0"/>
                <w:sz w:val="20"/>
                <w:szCs w:val="20"/>
              </w:rPr>
              <w:t>.00</w:t>
            </w:r>
            <w:r w:rsidRPr="00C12761">
              <w:rPr>
                <w:rFonts w:cs="Times New Roman"/>
                <w:bCs w:val="0"/>
                <w:sz w:val="20"/>
                <w:szCs w:val="20"/>
              </w:rPr>
              <w:t xml:space="preserve"> (0.8</w:t>
            </w:r>
            <w:r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C12761">
              <w:rPr>
                <w:rFonts w:cs="Times New Roman"/>
                <w:bCs w:val="0"/>
                <w:sz w:val="20"/>
                <w:szCs w:val="20"/>
              </w:rPr>
              <w:t>, 1.26)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1.17 (0.93, 1.48)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0.14</w:t>
            </w:r>
          </w:p>
        </w:tc>
      </w:tr>
      <w:tr w:rsidR="002D1BA3" w:rsidRPr="00C12761" w:rsidTr="002D1BA3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ind w:firstLineChars="200" w:firstLine="400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Hypertension with heart disease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2.46 (0.5</w:t>
            </w:r>
            <w:r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C12761">
              <w:rPr>
                <w:rFonts w:cs="Times New Roman"/>
                <w:bCs w:val="0"/>
                <w:sz w:val="20"/>
                <w:szCs w:val="20"/>
              </w:rPr>
              <w:t>, 12.0)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3.15 (0.65, 15.4</w:t>
            </w:r>
            <w:r w:rsidRPr="00C12761">
              <w:rPr>
                <w:rFonts w:cs="Times New Roman"/>
                <w:bCs w:val="0"/>
                <w:sz w:val="20"/>
                <w:szCs w:val="20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0.18</w:t>
            </w:r>
          </w:p>
        </w:tc>
      </w:tr>
      <w:tr w:rsidR="002D1BA3" w:rsidRPr="00C12761" w:rsidTr="002D1BA3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ind w:firstLineChars="100" w:firstLine="200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Other diseases of the circulatory system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63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65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0.99 (0.7</w:t>
            </w:r>
            <w:r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C12761">
              <w:rPr>
                <w:rFonts w:cs="Times New Roman"/>
                <w:bCs w:val="0"/>
                <w:sz w:val="20"/>
                <w:szCs w:val="20"/>
              </w:rPr>
              <w:t>, 1.4</w:t>
            </w:r>
            <w:r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C12761">
              <w:rPr>
                <w:rFonts w:cs="Times New Roman"/>
                <w:bCs w:val="0"/>
                <w:sz w:val="20"/>
                <w:szCs w:val="20"/>
              </w:rPr>
              <w:t>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1.2</w:t>
            </w:r>
            <w:r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C12761">
              <w:rPr>
                <w:rFonts w:cs="Times New Roman"/>
                <w:bCs w:val="0"/>
                <w:sz w:val="20"/>
                <w:szCs w:val="20"/>
              </w:rPr>
              <w:t xml:space="preserve"> (0.85, 1.7</w:t>
            </w:r>
            <w:r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C12761">
              <w:rPr>
                <w:rFonts w:cs="Times New Roman"/>
                <w:bCs w:val="0"/>
                <w:sz w:val="20"/>
                <w:szCs w:val="20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0.27</w:t>
            </w:r>
          </w:p>
        </w:tc>
      </w:tr>
      <w:tr w:rsidR="002D1BA3" w:rsidRPr="00C12761" w:rsidTr="002D1BA3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ind w:firstLineChars="200" w:firstLine="400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 xml:space="preserve">Hypertension without heart disease </w:t>
            </w:r>
            <w:r w:rsidRPr="00C12761">
              <w:rPr>
                <w:rFonts w:cs="Times New Roman"/>
                <w:bCs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31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0.81 (0.47, 1.39)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0.82 (0.46, 1.45)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0.51</w:t>
            </w:r>
          </w:p>
        </w:tc>
      </w:tr>
      <w:tr w:rsidR="002D1BA3" w:rsidRPr="00C12761" w:rsidTr="002D1BA3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ind w:firstLineChars="200" w:firstLine="400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Cerebrovascular disease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37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1.15 (0.74, 1.78)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1.38 (0.89, 2.14)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0.15</w:t>
            </w:r>
          </w:p>
        </w:tc>
      </w:tr>
      <w:tr w:rsidR="002D1BA3" w:rsidRPr="00C12761" w:rsidTr="002D1BA3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Diseases of the respiratory system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54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0.85 (0.59, 1.22)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1.08 (0.76, 1.55)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0.57</w:t>
            </w:r>
          </w:p>
        </w:tc>
      </w:tr>
      <w:tr w:rsidR="002D1BA3" w:rsidRPr="00C12761" w:rsidTr="002D1BA3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ind w:firstLineChars="100" w:firstLine="200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Chronic obstructive pulmonary disease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49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29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0.65 (0.41, 1.03)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0.76 (0.48, 1.21)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0.27</w:t>
            </w:r>
          </w:p>
        </w:tc>
      </w:tr>
      <w:tr w:rsidR="002D1BA3" w:rsidRPr="00C12761" w:rsidTr="002D1BA3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ind w:firstLineChars="100" w:firstLine="200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Pneumoconiosis and other respiratory diseases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1.17 (0.43, 3.17)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1.4</w:t>
            </w:r>
            <w:r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C12761">
              <w:rPr>
                <w:rFonts w:cs="Times New Roman"/>
                <w:bCs w:val="0"/>
                <w:sz w:val="20"/>
                <w:szCs w:val="20"/>
              </w:rPr>
              <w:t xml:space="preserve"> (0.52, 3.83)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0.50</w:t>
            </w:r>
          </w:p>
        </w:tc>
      </w:tr>
      <w:tr w:rsidR="002D1BA3" w:rsidRPr="00C12761" w:rsidTr="002D1BA3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Diseases of the genitourinary system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0.95 (0.36, 2.47)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1.27 (0.5</w:t>
            </w:r>
            <w:r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C12761">
              <w:rPr>
                <w:rFonts w:cs="Times New Roman"/>
                <w:bCs w:val="0"/>
                <w:sz w:val="20"/>
                <w:szCs w:val="20"/>
              </w:rPr>
              <w:t>, 3.21)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0.58</w:t>
            </w:r>
          </w:p>
        </w:tc>
      </w:tr>
      <w:tr w:rsidR="002D1BA3" w:rsidRPr="00C12761" w:rsidTr="002D1BA3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ind w:firstLineChars="100" w:firstLine="200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 xml:space="preserve">Acute glomerulonephritis &amp; renal failure </w:t>
            </w:r>
            <w:r w:rsidRPr="00C12761">
              <w:rPr>
                <w:rFonts w:cs="Times New Roman"/>
                <w:bCs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1.52 (0.34, 6.84)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1.86 (0.41, 8.36)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0.43</w:t>
            </w:r>
          </w:p>
        </w:tc>
      </w:tr>
      <w:tr w:rsidR="002D1BA3" w:rsidRPr="00C12761" w:rsidTr="002D1BA3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ind w:firstLineChars="100" w:firstLine="200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 xml:space="preserve">Chronic &amp; unspecified nephritis &amp; renal failure </w:t>
            </w:r>
            <w:r w:rsidRPr="00C12761">
              <w:rPr>
                <w:rFonts w:cs="Times New Roman"/>
                <w:bCs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1.37 (0.73, 2.56)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1.11 (0.56, 2.21)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0.84</w:t>
            </w:r>
          </w:p>
        </w:tc>
      </w:tr>
      <w:tr w:rsidR="002D1BA3" w:rsidRPr="00C12761" w:rsidTr="002D1BA3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Accidents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38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26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0.9</w:t>
            </w:r>
            <w:r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C12761">
              <w:rPr>
                <w:rFonts w:cs="Times New Roman"/>
                <w:bCs w:val="0"/>
                <w:sz w:val="20"/>
                <w:szCs w:val="20"/>
              </w:rPr>
              <w:t xml:space="preserve"> (0.54, 1.48)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1.51 (0.95, 2.38)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0.06</w:t>
            </w:r>
          </w:p>
        </w:tc>
      </w:tr>
      <w:tr w:rsidR="002D1BA3" w:rsidRPr="00C12761" w:rsidTr="002D1BA3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ind w:firstLineChars="100" w:firstLine="200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Transportation accidents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1.08 (0.52, 2.24)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1.73 (0.89, 3.38)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0.10</w:t>
            </w:r>
          </w:p>
        </w:tc>
      </w:tr>
      <w:tr w:rsidR="002D1BA3" w:rsidRPr="00C12761" w:rsidTr="002D1BA3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ind w:firstLineChars="100" w:firstLine="200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Accidental falls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0.46 (0.17, 1.24)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0.58 (0.21, 1.56)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0.31</w:t>
            </w:r>
          </w:p>
        </w:tc>
      </w:tr>
      <w:tr w:rsidR="002D1BA3" w:rsidRPr="00C12761" w:rsidTr="002D1BA3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Violence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1.77 (0.82, 3.84)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0.95 (0.37, 2.45)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0.86</w:t>
            </w:r>
          </w:p>
        </w:tc>
      </w:tr>
      <w:tr w:rsidR="002D1BA3" w:rsidRPr="00C12761" w:rsidTr="002D1BA3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ind w:firstLineChars="100" w:firstLine="200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Suicide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 (ref)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1.84 (0.82, 4.13)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2D1BA3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12761">
              <w:rPr>
                <w:rFonts w:cs="Times New Roman"/>
                <w:bCs w:val="0"/>
                <w:sz w:val="20"/>
                <w:szCs w:val="20"/>
              </w:rPr>
              <w:t>1.04 (0.39, 2.74)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D1BA3" w:rsidRPr="00C12761" w:rsidRDefault="00656ABA" w:rsidP="002D1BA3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0.99</w:t>
            </w:r>
          </w:p>
        </w:tc>
      </w:tr>
    </w:tbl>
    <w:p w:rsidR="00A71FC3" w:rsidRDefault="00A71FC3" w:rsidP="00A71FC3">
      <w:pPr>
        <w:rPr>
          <w:rFonts w:cs="Times New Roman"/>
          <w:bCs w:val="0"/>
          <w:sz w:val="24"/>
          <w:szCs w:val="24"/>
        </w:rPr>
      </w:pPr>
    </w:p>
    <w:p w:rsidR="00A71FC3" w:rsidRDefault="00A71FC3" w:rsidP="00A71FC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Abbreviations: OBS, observed deaths; </w:t>
      </w:r>
      <w:r w:rsidR="00656ABA">
        <w:rPr>
          <w:rFonts w:cs="Times New Roman"/>
          <w:sz w:val="24"/>
          <w:szCs w:val="24"/>
        </w:rPr>
        <w:t>RR</w:t>
      </w:r>
      <w:r>
        <w:rPr>
          <w:rFonts w:cs="Times New Roman"/>
          <w:sz w:val="24"/>
          <w:szCs w:val="24"/>
        </w:rPr>
        <w:t>, rate ratio (reference: &lt;209 mg/m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-days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>of cumulative lead exposure); MN, malignant neoplasm; CI, confidence interval</w:t>
      </w:r>
    </w:p>
    <w:p w:rsidR="00A71FC3" w:rsidRDefault="00A71FC3" w:rsidP="00A71FC3">
      <w:pPr>
        <w:rPr>
          <w:rFonts w:cs="Times New Roman"/>
          <w:bCs w:val="0"/>
          <w:iCs/>
          <w:sz w:val="24"/>
          <w:szCs w:val="24"/>
          <w:vertAlign w:val="superscript"/>
        </w:rPr>
      </w:pPr>
    </w:p>
    <w:p w:rsidR="00A71FC3" w:rsidRDefault="00A71FC3" w:rsidP="00A71FC3">
      <w:pPr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bCs w:val="0"/>
          <w:iCs/>
          <w:sz w:val="24"/>
          <w:szCs w:val="24"/>
          <w:vertAlign w:val="superscript"/>
        </w:rPr>
        <w:t>a</w:t>
      </w:r>
      <w:r>
        <w:rPr>
          <w:rFonts w:cs="Times New Roman"/>
          <w:bCs w:val="0"/>
          <w:iCs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</w:rPr>
        <w:t>Cumulative exposure was lagged by 10 years for cancer outcomes.</w:t>
      </w:r>
    </w:p>
    <w:p w:rsidR="00A71FC3" w:rsidRDefault="00A71FC3" w:rsidP="00A71FC3">
      <w:pPr>
        <w:ind w:left="360" w:hanging="360"/>
        <w:rPr>
          <w:rFonts w:cs="Times New Roman"/>
          <w:bCs w:val="0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b</w:t>
      </w:r>
      <w:r>
        <w:rPr>
          <w:rFonts w:cs="Times New Roman"/>
          <w:sz w:val="24"/>
          <w:szCs w:val="24"/>
        </w:rPr>
        <w:tab/>
        <w:t>Results for hypertension without heart disease, acute glomerulonephritis &amp; renal failure (i.e., acute kidney disease, AKD), and chronic &amp; unspecified nephritis &amp; renal failure (i.e., chronic kidney disease, CKD) consider all causes listed on the death certificate (i.e., a multiple cause of death analysis).</w:t>
      </w:r>
    </w:p>
    <w:p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A5" w:rsidRDefault="00D579A5" w:rsidP="008B5D54">
      <w:r>
        <w:separator/>
      </w:r>
    </w:p>
  </w:endnote>
  <w:endnote w:type="continuationSeparator" w:id="0">
    <w:p w:rsidR="00D579A5" w:rsidRDefault="00D579A5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A5" w:rsidRDefault="00D579A5" w:rsidP="008B5D54">
      <w:r>
        <w:separator/>
      </w:r>
    </w:p>
  </w:footnote>
  <w:footnote w:type="continuationSeparator" w:id="0">
    <w:p w:rsidR="00D579A5" w:rsidRDefault="00D579A5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A5"/>
    <w:rsid w:val="002D1BA3"/>
    <w:rsid w:val="005B29B0"/>
    <w:rsid w:val="00656ABA"/>
    <w:rsid w:val="006C6578"/>
    <w:rsid w:val="008B5D54"/>
    <w:rsid w:val="00A71FC3"/>
    <w:rsid w:val="00B55735"/>
    <w:rsid w:val="00B608AC"/>
    <w:rsid w:val="00BA2743"/>
    <w:rsid w:val="00C12761"/>
    <w:rsid w:val="00D579A5"/>
    <w:rsid w:val="00DC57CC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20DFC71-CB39-452F-9254-9D09CB9D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C3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Cs w:val="0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Cs w:val="0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7EA6-4C6A-43C9-B5C1-829FE433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918</Words>
  <Characters>5237</Characters>
  <Application>Microsoft Office Word</Application>
  <DocSecurity>0</DocSecurity>
  <Lines>43</Lines>
  <Paragraphs>12</Paragraphs>
  <ScaleCrop>false</ScaleCrop>
  <Company>Centers for Disease Control and Prevention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Bertke, Stephen (CDC/NIOSH/DSHEFS)</dc:creator>
  <cp:keywords/>
  <dc:description/>
  <cp:lastModifiedBy>Bertke, Stephen (CDC/NIOSH/DSHEFS)</cp:lastModifiedBy>
  <cp:revision>6</cp:revision>
  <dcterms:created xsi:type="dcterms:W3CDTF">2016-03-03T21:05:00Z</dcterms:created>
  <dcterms:modified xsi:type="dcterms:W3CDTF">2016-04-21T13:40:00Z</dcterms:modified>
</cp:coreProperties>
</file>