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8B" w:rsidRPr="00716A26" w:rsidRDefault="00CB338B" w:rsidP="00CB338B">
      <w:pPr>
        <w:spacing w:after="0" w:line="240" w:lineRule="auto"/>
        <w:jc w:val="both"/>
      </w:pPr>
      <w:r w:rsidRPr="00716A26">
        <w:rPr>
          <w:rFonts w:cs="Times New Roman"/>
          <w:sz w:val="24"/>
          <w:szCs w:val="24"/>
          <w:lang w:val="en-US"/>
        </w:rPr>
        <w:t xml:space="preserve">Additional file 1: Percentage of public health facilities that reported malaria indicator data values through the District Health Information System 2 for all 12 months </w:t>
      </w:r>
      <w:r>
        <w:rPr>
          <w:rFonts w:cs="Times New Roman"/>
          <w:sz w:val="24"/>
          <w:szCs w:val="24"/>
          <w:lang w:val="en-US"/>
        </w:rPr>
        <w:t xml:space="preserve">each </w:t>
      </w:r>
      <w:r w:rsidRPr="00716A26">
        <w:rPr>
          <w:rFonts w:cs="Times New Roman"/>
          <w:sz w:val="24"/>
          <w:szCs w:val="24"/>
          <w:lang w:val="en-US"/>
        </w:rPr>
        <w:t>year in Kenya, 2011–2015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3480"/>
        <w:gridCol w:w="925"/>
        <w:gridCol w:w="810"/>
        <w:gridCol w:w="900"/>
        <w:gridCol w:w="990"/>
        <w:gridCol w:w="900"/>
        <w:gridCol w:w="990"/>
        <w:gridCol w:w="900"/>
      </w:tblGrid>
      <w:tr w:rsidR="00CB338B" w:rsidRPr="00716A26" w:rsidTr="00403ADF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Malaria indicators 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Percentage of health facilities that reported indicator data values for all 12 months by year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% point change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>p-</w:t>
            </w:r>
            <w:r w:rsidRPr="00716A2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value </w:t>
            </w:r>
          </w:p>
        </w:tc>
      </w:tr>
      <w:tr w:rsidR="00CB338B" w:rsidRPr="00716A26" w:rsidTr="00403ADF">
        <w:trPr>
          <w:trHeight w:val="28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Malaria cases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Confirmed malaria (&lt;5 years)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Confirmed malaria (≥5 years)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21.1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Clinical malaria (&lt;5 years)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24.5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30.1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17.4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-19.0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2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Clinical malaria (≥5 years)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24.8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32.2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19.8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-17.6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16A26">
              <w:rPr>
                <w:b/>
                <w:i/>
                <w:sz w:val="24"/>
                <w:szCs w:val="24"/>
              </w:rPr>
              <w:t>Artemether-lumefantrine</w:t>
            </w:r>
            <w:proofErr w:type="spellEnd"/>
            <w:r w:rsidRPr="00716A26">
              <w:rPr>
                <w:b/>
                <w:i/>
                <w:sz w:val="24"/>
                <w:szCs w:val="24"/>
              </w:rPr>
              <w:t xml:space="preserve"> treatments</w:t>
            </w:r>
            <w:r w:rsidRPr="00716A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 weight band 5-14 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7.5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-5.8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 weight band 15-24 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5.2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-5.6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 weight band 25-34 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5.5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-2.0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 weight band ≥35 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6.7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-5.9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b/>
                <w:i/>
                <w:sz w:val="24"/>
                <w:szCs w:val="24"/>
              </w:rPr>
              <w:t xml:space="preserve">Antenatal care and </w:t>
            </w:r>
            <w:proofErr w:type="spellStart"/>
            <w:r w:rsidRPr="00716A26">
              <w:rPr>
                <w:b/>
                <w:i/>
                <w:sz w:val="24"/>
                <w:szCs w:val="24"/>
              </w:rPr>
              <w:t>IPTp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New ANC clients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26.5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36.9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IPTp</w:t>
            </w:r>
            <w:proofErr w:type="spellEnd"/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dose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39.8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-26.8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IPTp</w:t>
            </w:r>
            <w:proofErr w:type="spellEnd"/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dose 2</w:t>
            </w:r>
            <w:r w:rsidR="00E17ADC" w:rsidRPr="00E17AD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-26.3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b/>
                <w:i/>
                <w:sz w:val="24"/>
                <w:szCs w:val="24"/>
              </w:rPr>
              <w:t xml:space="preserve">Long-lasting insecticidal bed </w:t>
            </w:r>
            <w:proofErr w:type="spellStart"/>
            <w:r w:rsidRPr="00716A26">
              <w:rPr>
                <w:b/>
                <w:i/>
                <w:sz w:val="24"/>
                <w:szCs w:val="24"/>
              </w:rPr>
              <w:t>nets</w:t>
            </w:r>
            <w:r>
              <w:rPr>
                <w:b/>
                <w:i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LLINs via ANC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26.0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LLINs via child health clinics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0.0001</w:t>
            </w:r>
          </w:p>
        </w:tc>
      </w:tr>
      <w:tr w:rsidR="00CB338B" w:rsidRPr="00716A26" w:rsidTr="00403ADF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b/>
                <w:i/>
                <w:sz w:val="24"/>
                <w:szCs w:val="24"/>
              </w:rPr>
              <w:t xml:space="preserve">Diagnostic test indicators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c</w:t>
            </w:r>
            <w:r w:rsidRPr="00716A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Blood slide tested (&lt;5 years)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Blood slide positive (&lt;5 years)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Blood slide tested (≥5 years)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Blood slide positive (≥5 years)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RDT </w:t>
            </w:r>
            <w:proofErr w:type="spellStart"/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tested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338B" w:rsidRPr="00716A26" w:rsidTr="00403ADF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8B" w:rsidRPr="00716A26" w:rsidRDefault="00CB338B" w:rsidP="00E17A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RDT </w:t>
            </w:r>
            <w:proofErr w:type="spellStart"/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positive</w:t>
            </w:r>
            <w:r w:rsidR="00E17ADC" w:rsidRPr="00E17AD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Pr="00716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8B" w:rsidRPr="00716A26" w:rsidRDefault="00CB338B" w:rsidP="00781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16A26">
              <w:rPr>
                <w:rFonts w:ascii="Calibri" w:eastAsia="Times New Roman" w:hAnsi="Calibri" w:cs="Times New Roman"/>
                <w:color w:val="000000"/>
                <w:lang w:val="en-US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B338B" w:rsidRPr="00716A26" w:rsidRDefault="00CB338B" w:rsidP="00403A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CB338B" w:rsidRPr="00716A26" w:rsidRDefault="00CB338B" w:rsidP="00CB338B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AL=</w:t>
      </w:r>
      <w:proofErr w:type="spellStart"/>
      <w:r>
        <w:rPr>
          <w:rFonts w:cs="Times New Roman"/>
          <w:sz w:val="20"/>
          <w:szCs w:val="20"/>
          <w:lang w:val="en-US"/>
        </w:rPr>
        <w:t>artemether-lumefantrine</w:t>
      </w:r>
      <w:proofErr w:type="spellEnd"/>
      <w:r>
        <w:rPr>
          <w:rFonts w:cs="Times New Roman"/>
          <w:sz w:val="20"/>
          <w:szCs w:val="20"/>
          <w:lang w:val="en-US"/>
        </w:rPr>
        <w:t>;</w:t>
      </w:r>
      <w:r w:rsidRPr="00716A26">
        <w:rPr>
          <w:rFonts w:cs="Times New Roman"/>
          <w:sz w:val="20"/>
          <w:szCs w:val="20"/>
          <w:lang w:val="en-US"/>
        </w:rPr>
        <w:t xml:space="preserve"> </w:t>
      </w:r>
      <w:r w:rsidRPr="00716A26">
        <w:rPr>
          <w:rFonts w:cs="Times New Roman"/>
          <w:sz w:val="20"/>
          <w:szCs w:val="20"/>
        </w:rPr>
        <w:t xml:space="preserve">ANC=antenatal care; </w:t>
      </w:r>
      <w:proofErr w:type="spellStart"/>
      <w:r w:rsidRPr="00716A26">
        <w:rPr>
          <w:rFonts w:cs="Times New Roman"/>
          <w:sz w:val="20"/>
          <w:szCs w:val="20"/>
        </w:rPr>
        <w:t>IPTp</w:t>
      </w:r>
      <w:proofErr w:type="spellEnd"/>
      <w:r w:rsidRPr="00716A26">
        <w:rPr>
          <w:rFonts w:cs="Times New Roman"/>
          <w:sz w:val="20"/>
          <w:szCs w:val="20"/>
        </w:rPr>
        <w:t>=intermittent preventive treatment in pregnancy</w:t>
      </w:r>
      <w:r>
        <w:rPr>
          <w:rFonts w:cs="Times New Roman"/>
          <w:sz w:val="20"/>
          <w:szCs w:val="20"/>
        </w:rPr>
        <w:t xml:space="preserve"> with </w:t>
      </w:r>
      <w:proofErr w:type="spellStart"/>
      <w:r>
        <w:rPr>
          <w:rFonts w:cs="Times New Roman"/>
          <w:sz w:val="20"/>
          <w:szCs w:val="20"/>
        </w:rPr>
        <w:t>sulfadoxine-pyrimethamine</w:t>
      </w:r>
      <w:proofErr w:type="spellEnd"/>
      <w:r>
        <w:rPr>
          <w:rFonts w:cs="Times New Roman"/>
          <w:sz w:val="20"/>
          <w:szCs w:val="20"/>
        </w:rPr>
        <w:t>;</w:t>
      </w:r>
      <w:r w:rsidRPr="00716A26">
        <w:rPr>
          <w:rFonts w:cs="Times New Roman"/>
          <w:sz w:val="20"/>
          <w:szCs w:val="20"/>
        </w:rPr>
        <w:t xml:space="preserve"> LLINs=</w:t>
      </w:r>
      <w:r>
        <w:rPr>
          <w:sz w:val="20"/>
          <w:szCs w:val="20"/>
        </w:rPr>
        <w:t>l</w:t>
      </w:r>
      <w:r w:rsidRPr="00716A26">
        <w:rPr>
          <w:sz w:val="20"/>
          <w:szCs w:val="20"/>
        </w:rPr>
        <w:t>on</w:t>
      </w:r>
      <w:r>
        <w:rPr>
          <w:sz w:val="20"/>
          <w:szCs w:val="20"/>
        </w:rPr>
        <w:t>g-lasting insecticidal bed nets;</w:t>
      </w:r>
      <w:r w:rsidRPr="00716A26" w:rsidDel="0018754E">
        <w:rPr>
          <w:b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RDT=rapid diagnostic t</w:t>
      </w:r>
      <w:r w:rsidRPr="00716A26">
        <w:rPr>
          <w:rFonts w:cs="Times New Roman"/>
          <w:sz w:val="20"/>
          <w:szCs w:val="20"/>
        </w:rPr>
        <w:t>est</w:t>
      </w:r>
    </w:p>
    <w:p w:rsidR="00CB338B" w:rsidRDefault="00CB338B" w:rsidP="00CB33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vertAlign w:val="superscript"/>
          <w:lang w:val="en-US"/>
        </w:rPr>
      </w:pPr>
    </w:p>
    <w:p w:rsidR="00CB338B" w:rsidRPr="00716A26" w:rsidRDefault="00CB338B" w:rsidP="00CB33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cs="Times New Roman"/>
          <w:sz w:val="20"/>
          <w:szCs w:val="20"/>
          <w:vertAlign w:val="superscript"/>
          <w:lang w:val="en-US"/>
        </w:rPr>
        <w:t>a</w:t>
      </w:r>
      <w:r w:rsidRPr="00716A26">
        <w:rPr>
          <w:rFonts w:cs="Times New Roman"/>
          <w:sz w:val="20"/>
          <w:szCs w:val="20"/>
          <w:lang w:val="en-US"/>
        </w:rPr>
        <w:t>Analysis</w:t>
      </w:r>
      <w:proofErr w:type="spellEnd"/>
      <w:proofErr w:type="gramEnd"/>
      <w:r w:rsidRPr="00716A26">
        <w:rPr>
          <w:rFonts w:cs="Times New Roman"/>
          <w:sz w:val="20"/>
          <w:szCs w:val="20"/>
          <w:lang w:val="en-US"/>
        </w:rPr>
        <w:t xml:space="preserve"> restricted to 1,490 health facilities in the lake-and coast-endemic zones where the </w:t>
      </w:r>
      <w:proofErr w:type="spellStart"/>
      <w:r w:rsidRPr="00716A26">
        <w:rPr>
          <w:rFonts w:cs="Times New Roman"/>
          <w:sz w:val="20"/>
          <w:szCs w:val="20"/>
          <w:lang w:val="en-US"/>
        </w:rPr>
        <w:t>IPTp</w:t>
      </w:r>
      <w:proofErr w:type="spellEnd"/>
      <w:r w:rsidRPr="00716A26">
        <w:rPr>
          <w:rFonts w:cs="Times New Roman"/>
          <w:sz w:val="20"/>
          <w:szCs w:val="20"/>
          <w:lang w:val="en-US"/>
        </w:rPr>
        <w:t xml:space="preserve"> intervention was targeted.</w:t>
      </w:r>
    </w:p>
    <w:p w:rsidR="00CB338B" w:rsidRPr="00716A26" w:rsidRDefault="00CB338B" w:rsidP="00CB33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gramStart"/>
      <w:r>
        <w:rPr>
          <w:rFonts w:cs="Times New Roman"/>
          <w:sz w:val="20"/>
          <w:szCs w:val="20"/>
          <w:vertAlign w:val="superscript"/>
          <w:lang w:val="en-US"/>
        </w:rPr>
        <w:t>b</w:t>
      </w:r>
      <w:proofErr w:type="gramEnd"/>
      <w:r>
        <w:rPr>
          <w:rFonts w:cs="Times New Roman"/>
          <w:sz w:val="20"/>
          <w:szCs w:val="20"/>
          <w:vertAlign w:val="superscript"/>
          <w:lang w:val="en-US"/>
        </w:rPr>
        <w:t xml:space="preserve"> </w:t>
      </w:r>
      <w:r w:rsidRPr="00716A26">
        <w:rPr>
          <w:rFonts w:cs="Times New Roman"/>
          <w:sz w:val="20"/>
          <w:szCs w:val="20"/>
          <w:lang w:val="en-US"/>
        </w:rPr>
        <w:t xml:space="preserve">Analysis was restricted to 4,793 health facilities in 36 counties targeted for routine distribution of LLINs. </w:t>
      </w:r>
    </w:p>
    <w:p w:rsidR="00CB338B" w:rsidRPr="00716A26" w:rsidRDefault="00CB338B" w:rsidP="00CB33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gramStart"/>
      <w:r>
        <w:rPr>
          <w:rFonts w:cs="Times New Roman"/>
          <w:sz w:val="20"/>
          <w:szCs w:val="20"/>
          <w:vertAlign w:val="superscript"/>
          <w:lang w:val="en-US"/>
        </w:rPr>
        <w:t>c</w:t>
      </w:r>
      <w:proofErr w:type="gramEnd"/>
      <w:r>
        <w:rPr>
          <w:rFonts w:cs="Times New Roman"/>
          <w:sz w:val="20"/>
          <w:szCs w:val="20"/>
          <w:vertAlign w:val="superscript"/>
          <w:lang w:val="en-US"/>
        </w:rPr>
        <w:t xml:space="preserve"> </w:t>
      </w:r>
      <w:r w:rsidRPr="00716A26">
        <w:rPr>
          <w:rFonts w:cs="Times New Roman"/>
          <w:sz w:val="20"/>
          <w:szCs w:val="20"/>
          <w:lang w:val="en-US"/>
        </w:rPr>
        <w:t>Data only available for 2015.</w:t>
      </w:r>
    </w:p>
    <w:p w:rsidR="00CB338B" w:rsidRPr="00A31815" w:rsidRDefault="00CB338B" w:rsidP="00CB338B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cs="Times New Roman"/>
          <w:sz w:val="20"/>
          <w:szCs w:val="20"/>
          <w:vertAlign w:val="superscript"/>
          <w:lang w:val="en-US"/>
        </w:rPr>
        <w:t>d</w:t>
      </w:r>
      <w:r w:rsidRPr="00716A26">
        <w:rPr>
          <w:rFonts w:cs="Times New Roman"/>
          <w:sz w:val="20"/>
          <w:szCs w:val="20"/>
          <w:lang w:val="en-US"/>
        </w:rPr>
        <w:t>RDT</w:t>
      </w:r>
      <w:proofErr w:type="spellEnd"/>
      <w:proofErr w:type="gramEnd"/>
      <w:r w:rsidRPr="00716A26">
        <w:rPr>
          <w:rFonts w:cs="Times New Roman"/>
          <w:sz w:val="20"/>
          <w:szCs w:val="20"/>
          <w:lang w:val="en-US"/>
        </w:rPr>
        <w:t xml:space="preserve"> data not reported by age category.</w:t>
      </w:r>
    </w:p>
    <w:p w:rsidR="00CB338B" w:rsidRDefault="00CB338B" w:rsidP="00CB338B">
      <w:pPr>
        <w:jc w:val="both"/>
      </w:pPr>
      <w:bookmarkStart w:id="0" w:name="_GoBack"/>
      <w:bookmarkEnd w:id="0"/>
    </w:p>
    <w:sectPr w:rsidR="00CB3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8B"/>
    <w:rsid w:val="00402637"/>
    <w:rsid w:val="007817B2"/>
    <w:rsid w:val="00A62311"/>
    <w:rsid w:val="00CB338B"/>
    <w:rsid w:val="00E1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55943-F86A-433D-B12B-C32849F1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Githinji</dc:creator>
  <cp:keywords/>
  <dc:description/>
  <cp:lastModifiedBy>Sophie Githinji</cp:lastModifiedBy>
  <cp:revision>3</cp:revision>
  <dcterms:created xsi:type="dcterms:W3CDTF">2017-07-16T08:47:00Z</dcterms:created>
  <dcterms:modified xsi:type="dcterms:W3CDTF">2017-07-16T17:16:00Z</dcterms:modified>
</cp:coreProperties>
</file>