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A6" w:rsidRDefault="008800A6">
      <w:r w:rsidRPr="00162499">
        <w:rPr>
          <w:b/>
        </w:rPr>
        <w:t>Supporting Information</w:t>
      </w:r>
      <w:r w:rsidR="00162499" w:rsidRPr="00162499">
        <w:rPr>
          <w:b/>
        </w:rPr>
        <w:t>:</w:t>
      </w:r>
      <w:r w:rsidR="00162499">
        <w:t xml:space="preserve"> </w:t>
      </w:r>
      <w:r w:rsidRPr="00090F47">
        <w:rPr>
          <w:b/>
        </w:rPr>
        <w:t>Table 2.</w:t>
      </w:r>
      <w:r>
        <w:t xml:space="preserve"> Primary limiting factor to performing additional colonoscopies</w:t>
      </w:r>
      <w:r w:rsidR="00090F47">
        <w:t>*</w:t>
      </w:r>
      <w:r>
        <w:t>, Survey of Endoscopic Capacity II – 2012.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800A6" w:rsidTr="00DE5D7D">
        <w:tc>
          <w:tcPr>
            <w:tcW w:w="5035" w:type="dxa"/>
            <w:tcBorders>
              <w:bottom w:val="single" w:sz="12" w:space="0" w:color="auto"/>
            </w:tcBorders>
          </w:tcPr>
          <w:p w:rsidR="008800A6" w:rsidRPr="00090F47" w:rsidRDefault="008800A6" w:rsidP="00090F47">
            <w:pPr>
              <w:tabs>
                <w:tab w:val="left" w:pos="2532"/>
              </w:tabs>
              <w:rPr>
                <w:b/>
              </w:rPr>
            </w:pPr>
            <w:r w:rsidRPr="00090F47">
              <w:rPr>
                <w:b/>
              </w:rPr>
              <w:t>Primary Limiting Factor</w:t>
            </w:r>
            <w:r w:rsidR="00090F47" w:rsidRPr="00090F47">
              <w:rPr>
                <w:b/>
              </w:rPr>
              <w:tab/>
            </w:r>
          </w:p>
          <w:p w:rsidR="00090F47" w:rsidRPr="00090F47" w:rsidRDefault="00090F47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12" w:space="0" w:color="auto"/>
            </w:tcBorders>
          </w:tcPr>
          <w:p w:rsidR="008800A6" w:rsidRPr="00090F47" w:rsidRDefault="008800A6" w:rsidP="00090F47">
            <w:pPr>
              <w:jc w:val="center"/>
              <w:rPr>
                <w:b/>
              </w:rPr>
            </w:pPr>
            <w:r w:rsidRPr="00090F47">
              <w:rPr>
                <w:b/>
              </w:rPr>
              <w:t>Percentage of Facilities</w:t>
            </w:r>
            <w:r w:rsidR="00CB5232" w:rsidRPr="00CB5232">
              <w:rPr>
                <w:b/>
                <w:vertAlign w:val="superscript"/>
              </w:rPr>
              <w:t>†</w:t>
            </w:r>
            <w:r w:rsidRPr="00090F47">
              <w:rPr>
                <w:b/>
              </w:rPr>
              <w:t xml:space="preserve"> (SE</w:t>
            </w:r>
            <w:r w:rsidR="00CB5232" w:rsidRPr="00CB5232">
              <w:rPr>
                <w:b/>
                <w:vertAlign w:val="superscript"/>
              </w:rPr>
              <w:t>‡</w:t>
            </w:r>
            <w:r w:rsidRPr="00090F47">
              <w:rPr>
                <w:b/>
              </w:rPr>
              <w:t>)</w:t>
            </w:r>
          </w:p>
        </w:tc>
      </w:tr>
      <w:tr w:rsidR="008800A6" w:rsidTr="00DE5D7D">
        <w:tc>
          <w:tcPr>
            <w:tcW w:w="5035" w:type="dxa"/>
            <w:tcBorders>
              <w:top w:val="single" w:sz="12" w:space="0" w:color="auto"/>
            </w:tcBorders>
          </w:tcPr>
          <w:p w:rsidR="008800A6" w:rsidRDefault="008800A6">
            <w:r>
              <w:t>Insufficient time (few open appointments)</w:t>
            </w:r>
          </w:p>
          <w:p w:rsidR="008800A6" w:rsidRDefault="008800A6"/>
        </w:tc>
        <w:tc>
          <w:tcPr>
            <w:tcW w:w="5035" w:type="dxa"/>
            <w:tcBorders>
              <w:top w:val="single" w:sz="12" w:space="0" w:color="auto"/>
            </w:tcBorders>
          </w:tcPr>
          <w:p w:rsidR="008800A6" w:rsidRDefault="00090F47" w:rsidP="00090F47">
            <w:pPr>
              <w:jc w:val="center"/>
            </w:pPr>
            <w:r>
              <w:t>6.5% (0.6)</w:t>
            </w:r>
          </w:p>
        </w:tc>
      </w:tr>
      <w:tr w:rsidR="008800A6" w:rsidTr="00090F47">
        <w:tc>
          <w:tcPr>
            <w:tcW w:w="5035" w:type="dxa"/>
          </w:tcPr>
          <w:p w:rsidR="008800A6" w:rsidRDefault="008800A6">
            <w:r>
              <w:t>Insufficient utilization due to cancellations (“no shows”)</w:t>
            </w:r>
          </w:p>
          <w:p w:rsidR="008800A6" w:rsidRDefault="008800A6"/>
        </w:tc>
        <w:tc>
          <w:tcPr>
            <w:tcW w:w="5035" w:type="dxa"/>
          </w:tcPr>
          <w:p w:rsidR="008800A6" w:rsidRDefault="00090F47" w:rsidP="00090F47">
            <w:pPr>
              <w:jc w:val="center"/>
            </w:pPr>
            <w:r>
              <w:t>5.7% (0.6)</w:t>
            </w:r>
          </w:p>
        </w:tc>
      </w:tr>
      <w:tr w:rsidR="008800A6" w:rsidTr="00090F47">
        <w:tc>
          <w:tcPr>
            <w:tcW w:w="5035" w:type="dxa"/>
          </w:tcPr>
          <w:p w:rsidR="008800A6" w:rsidRDefault="008800A6">
            <w:r>
              <w:t>Insufficient number of physicians available to perform procedures</w:t>
            </w:r>
          </w:p>
          <w:p w:rsidR="008800A6" w:rsidRDefault="008800A6"/>
        </w:tc>
        <w:tc>
          <w:tcPr>
            <w:tcW w:w="5035" w:type="dxa"/>
          </w:tcPr>
          <w:p w:rsidR="008800A6" w:rsidRDefault="00090F47" w:rsidP="00090F47">
            <w:pPr>
              <w:jc w:val="center"/>
            </w:pPr>
            <w:r>
              <w:t>34.0% (1.2)</w:t>
            </w:r>
          </w:p>
        </w:tc>
      </w:tr>
      <w:tr w:rsidR="008800A6" w:rsidTr="00090F47">
        <w:tc>
          <w:tcPr>
            <w:tcW w:w="5035" w:type="dxa"/>
          </w:tcPr>
          <w:p w:rsidR="008800A6" w:rsidRDefault="008800A6">
            <w:r>
              <w:t>Insufficient nursing staff to assist with procedures</w:t>
            </w:r>
          </w:p>
          <w:p w:rsidR="008800A6" w:rsidRDefault="008800A6"/>
        </w:tc>
        <w:tc>
          <w:tcPr>
            <w:tcW w:w="5035" w:type="dxa"/>
          </w:tcPr>
          <w:p w:rsidR="008800A6" w:rsidRDefault="00090F47" w:rsidP="00090F47">
            <w:pPr>
              <w:jc w:val="center"/>
            </w:pPr>
            <w:r>
              <w:t>8.9% (0.7)</w:t>
            </w:r>
          </w:p>
        </w:tc>
      </w:tr>
      <w:tr w:rsidR="008800A6" w:rsidTr="00090F47">
        <w:tc>
          <w:tcPr>
            <w:tcW w:w="5035" w:type="dxa"/>
          </w:tcPr>
          <w:p w:rsidR="008800A6" w:rsidRDefault="00090F47">
            <w:r>
              <w:t>Insufficient ancillary staff to help with room turnover</w:t>
            </w:r>
          </w:p>
          <w:p w:rsidR="00090F47" w:rsidRDefault="00090F47"/>
        </w:tc>
        <w:tc>
          <w:tcPr>
            <w:tcW w:w="5035" w:type="dxa"/>
          </w:tcPr>
          <w:p w:rsidR="008800A6" w:rsidRDefault="00090F47" w:rsidP="00090F47">
            <w:pPr>
              <w:jc w:val="center"/>
            </w:pPr>
            <w:r>
              <w:t>0.6% (0.2)</w:t>
            </w:r>
          </w:p>
        </w:tc>
      </w:tr>
      <w:tr w:rsidR="008800A6" w:rsidTr="00090F47">
        <w:tc>
          <w:tcPr>
            <w:tcW w:w="5035" w:type="dxa"/>
          </w:tcPr>
          <w:p w:rsidR="008800A6" w:rsidRDefault="00090F47">
            <w:r>
              <w:t>Insufficient staff or physicians to monitor sedation or anesthesia</w:t>
            </w:r>
          </w:p>
          <w:p w:rsidR="00090F47" w:rsidRDefault="00090F47"/>
        </w:tc>
        <w:tc>
          <w:tcPr>
            <w:tcW w:w="5035" w:type="dxa"/>
          </w:tcPr>
          <w:p w:rsidR="008800A6" w:rsidRDefault="00090F47" w:rsidP="00090F47">
            <w:pPr>
              <w:jc w:val="center"/>
            </w:pPr>
            <w:r>
              <w:t>2.1% (0.4)</w:t>
            </w:r>
          </w:p>
        </w:tc>
      </w:tr>
      <w:tr w:rsidR="008800A6" w:rsidTr="00090F47">
        <w:tc>
          <w:tcPr>
            <w:tcW w:w="5035" w:type="dxa"/>
          </w:tcPr>
          <w:p w:rsidR="008800A6" w:rsidRDefault="00090F47">
            <w:r>
              <w:t>Insufficient procedure rooms</w:t>
            </w:r>
          </w:p>
          <w:p w:rsidR="00090F47" w:rsidRDefault="00090F47"/>
        </w:tc>
        <w:tc>
          <w:tcPr>
            <w:tcW w:w="5035" w:type="dxa"/>
          </w:tcPr>
          <w:p w:rsidR="008800A6" w:rsidRDefault="00090F47" w:rsidP="00090F47">
            <w:pPr>
              <w:jc w:val="center"/>
            </w:pPr>
            <w:r>
              <w:t>6.9% (0.7)</w:t>
            </w:r>
          </w:p>
        </w:tc>
      </w:tr>
      <w:tr w:rsidR="00090F47" w:rsidTr="00090F47">
        <w:tc>
          <w:tcPr>
            <w:tcW w:w="5035" w:type="dxa"/>
          </w:tcPr>
          <w:p w:rsidR="00090F47" w:rsidRDefault="00090F47">
            <w:r>
              <w:t>Insufficient preparatory and/or recovery areas</w:t>
            </w:r>
          </w:p>
          <w:p w:rsidR="00090F47" w:rsidRDefault="00090F47">
            <w:bookmarkStart w:id="0" w:name="_GoBack"/>
            <w:bookmarkEnd w:id="0"/>
          </w:p>
        </w:tc>
        <w:tc>
          <w:tcPr>
            <w:tcW w:w="5035" w:type="dxa"/>
          </w:tcPr>
          <w:p w:rsidR="00090F47" w:rsidRDefault="00090F47" w:rsidP="00090F47">
            <w:pPr>
              <w:jc w:val="center"/>
            </w:pPr>
            <w:r>
              <w:t>8.2% (0.7)</w:t>
            </w:r>
          </w:p>
        </w:tc>
      </w:tr>
      <w:tr w:rsidR="00090F47" w:rsidTr="00090F47">
        <w:tc>
          <w:tcPr>
            <w:tcW w:w="5035" w:type="dxa"/>
          </w:tcPr>
          <w:p w:rsidR="00090F47" w:rsidRDefault="00090F47">
            <w:r>
              <w:t>Insufficient endoscopes or monitors</w:t>
            </w:r>
          </w:p>
          <w:p w:rsidR="00090F47" w:rsidRDefault="00090F47"/>
        </w:tc>
        <w:tc>
          <w:tcPr>
            <w:tcW w:w="5035" w:type="dxa"/>
          </w:tcPr>
          <w:p w:rsidR="00090F47" w:rsidRDefault="00090F47" w:rsidP="00090F47">
            <w:pPr>
              <w:jc w:val="center"/>
            </w:pPr>
            <w:r>
              <w:t>3.6% (0.5)</w:t>
            </w:r>
          </w:p>
        </w:tc>
      </w:tr>
      <w:tr w:rsidR="00090F47" w:rsidTr="00090F47">
        <w:tc>
          <w:tcPr>
            <w:tcW w:w="5035" w:type="dxa"/>
          </w:tcPr>
          <w:p w:rsidR="00090F47" w:rsidRDefault="00090F47">
            <w:r>
              <w:t>Insufficient reimbursement</w:t>
            </w:r>
          </w:p>
          <w:p w:rsidR="00090F47" w:rsidRDefault="00090F47"/>
        </w:tc>
        <w:tc>
          <w:tcPr>
            <w:tcW w:w="5035" w:type="dxa"/>
          </w:tcPr>
          <w:p w:rsidR="00090F47" w:rsidRDefault="00090F47" w:rsidP="00090F47">
            <w:pPr>
              <w:jc w:val="center"/>
            </w:pPr>
            <w:r>
              <w:t>4.0% (0.5)</w:t>
            </w:r>
          </w:p>
        </w:tc>
      </w:tr>
      <w:tr w:rsidR="00090F47" w:rsidTr="00090F47">
        <w:tc>
          <w:tcPr>
            <w:tcW w:w="5035" w:type="dxa"/>
            <w:tcBorders>
              <w:bottom w:val="single" w:sz="12" w:space="0" w:color="auto"/>
            </w:tcBorders>
          </w:tcPr>
          <w:p w:rsidR="00090F47" w:rsidRDefault="00090F47">
            <w:r>
              <w:t>Other</w:t>
            </w:r>
            <w:r w:rsidR="00CB5232" w:rsidRPr="00CB5232">
              <w:rPr>
                <w:vertAlign w:val="superscript"/>
              </w:rPr>
              <w:t>§</w:t>
            </w:r>
          </w:p>
          <w:p w:rsidR="00090F47" w:rsidRDefault="00090F47"/>
        </w:tc>
        <w:tc>
          <w:tcPr>
            <w:tcW w:w="5035" w:type="dxa"/>
            <w:tcBorders>
              <w:bottom w:val="single" w:sz="12" w:space="0" w:color="auto"/>
            </w:tcBorders>
          </w:tcPr>
          <w:p w:rsidR="00090F47" w:rsidRDefault="00090F47" w:rsidP="00090F47">
            <w:pPr>
              <w:jc w:val="center"/>
            </w:pPr>
            <w:r>
              <w:t>19.5% (1.0)</w:t>
            </w:r>
          </w:p>
        </w:tc>
      </w:tr>
    </w:tbl>
    <w:p w:rsidR="008800A6" w:rsidRDefault="008800A6"/>
    <w:p w:rsidR="00090F47" w:rsidRPr="00676490" w:rsidRDefault="00090F47" w:rsidP="00676490">
      <w:pPr>
        <w:spacing w:after="0"/>
        <w:rPr>
          <w:sz w:val="20"/>
          <w:szCs w:val="20"/>
        </w:rPr>
      </w:pPr>
      <w:r w:rsidRPr="00676490">
        <w:rPr>
          <w:sz w:val="20"/>
          <w:szCs w:val="20"/>
        </w:rPr>
        <w:t>*</w:t>
      </w:r>
      <w:r w:rsidR="00CB5232" w:rsidRPr="00676490">
        <w:rPr>
          <w:sz w:val="20"/>
          <w:szCs w:val="20"/>
        </w:rPr>
        <w:t>Respondents were asked</w:t>
      </w:r>
      <w:r w:rsidRPr="00676490">
        <w:rPr>
          <w:sz w:val="20"/>
          <w:szCs w:val="20"/>
        </w:rPr>
        <w:t xml:space="preserve"> “What are the limiting factors to performing more colonoscopies at this practice site?”</w:t>
      </w:r>
      <w:r w:rsidR="00CB5232" w:rsidRPr="00676490">
        <w:rPr>
          <w:sz w:val="20"/>
          <w:szCs w:val="20"/>
        </w:rPr>
        <w:t>, then were asked “What is the primary limiting factor?” Percentages reflect the proportion of respondents that chose the option as the primary limiting factor.</w:t>
      </w:r>
    </w:p>
    <w:p w:rsidR="00CB5232" w:rsidRPr="00676490" w:rsidRDefault="00CB5232" w:rsidP="00676490">
      <w:pPr>
        <w:spacing w:after="0"/>
        <w:rPr>
          <w:sz w:val="20"/>
          <w:szCs w:val="20"/>
        </w:rPr>
      </w:pPr>
      <w:r w:rsidRPr="00676490">
        <w:rPr>
          <w:sz w:val="20"/>
          <w:szCs w:val="20"/>
          <w:vertAlign w:val="superscript"/>
        </w:rPr>
        <w:t>†</w:t>
      </w:r>
      <w:r w:rsidRPr="00676490">
        <w:rPr>
          <w:sz w:val="20"/>
          <w:szCs w:val="20"/>
        </w:rPr>
        <w:t>Facilities included hospitals, ambulatory surgery centers, and physician offices where colonoscopies were performed for the purpose of colorectal cancer screening of adults</w:t>
      </w:r>
      <w:r w:rsidR="00676490" w:rsidRPr="00676490">
        <w:rPr>
          <w:sz w:val="20"/>
          <w:szCs w:val="20"/>
        </w:rPr>
        <w:t>.</w:t>
      </w:r>
    </w:p>
    <w:p w:rsidR="00CB5232" w:rsidRPr="00676490" w:rsidRDefault="00CB5232" w:rsidP="00676490">
      <w:pPr>
        <w:spacing w:after="0"/>
        <w:rPr>
          <w:sz w:val="20"/>
          <w:szCs w:val="20"/>
        </w:rPr>
      </w:pPr>
      <w:r w:rsidRPr="00676490">
        <w:rPr>
          <w:sz w:val="20"/>
          <w:szCs w:val="20"/>
          <w:vertAlign w:val="superscript"/>
        </w:rPr>
        <w:t>‡</w:t>
      </w:r>
      <w:r w:rsidRPr="00676490">
        <w:rPr>
          <w:sz w:val="20"/>
          <w:szCs w:val="20"/>
        </w:rPr>
        <w:t>SE=Standard error</w:t>
      </w:r>
      <w:r w:rsidR="00676490" w:rsidRPr="00676490">
        <w:rPr>
          <w:sz w:val="20"/>
          <w:szCs w:val="20"/>
        </w:rPr>
        <w:t>.</w:t>
      </w:r>
    </w:p>
    <w:p w:rsidR="00CB5232" w:rsidRPr="00676490" w:rsidRDefault="00CB5232" w:rsidP="00676490">
      <w:pPr>
        <w:spacing w:after="0"/>
        <w:rPr>
          <w:sz w:val="20"/>
          <w:szCs w:val="20"/>
        </w:rPr>
      </w:pPr>
      <w:r w:rsidRPr="00676490">
        <w:rPr>
          <w:sz w:val="20"/>
          <w:szCs w:val="20"/>
          <w:vertAlign w:val="superscript"/>
        </w:rPr>
        <w:t>§</w:t>
      </w:r>
      <w:r w:rsidRPr="00676490">
        <w:rPr>
          <w:sz w:val="20"/>
          <w:szCs w:val="20"/>
        </w:rPr>
        <w:t>Most commons responses to other were</w:t>
      </w:r>
      <w:r w:rsidR="00676490" w:rsidRPr="00676490">
        <w:rPr>
          <w:sz w:val="20"/>
          <w:szCs w:val="20"/>
        </w:rPr>
        <w:t xml:space="preserve"> competition from other facilities and lack of patient referrals.</w:t>
      </w:r>
    </w:p>
    <w:sectPr w:rsidR="00CB5232" w:rsidRPr="00676490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A6" w:rsidRDefault="008800A6" w:rsidP="008B5D54">
      <w:pPr>
        <w:spacing w:after="0" w:line="240" w:lineRule="auto"/>
      </w:pPr>
      <w:r>
        <w:separator/>
      </w:r>
    </w:p>
  </w:endnote>
  <w:endnote w:type="continuationSeparator" w:id="0">
    <w:p w:rsidR="008800A6" w:rsidRDefault="008800A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A6" w:rsidRDefault="008800A6" w:rsidP="008B5D54">
      <w:pPr>
        <w:spacing w:after="0" w:line="240" w:lineRule="auto"/>
      </w:pPr>
      <w:r>
        <w:separator/>
      </w:r>
    </w:p>
  </w:footnote>
  <w:footnote w:type="continuationSeparator" w:id="0">
    <w:p w:rsidR="008800A6" w:rsidRDefault="008800A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A6"/>
    <w:rsid w:val="000305EB"/>
    <w:rsid w:val="00090F47"/>
    <w:rsid w:val="00162499"/>
    <w:rsid w:val="00676490"/>
    <w:rsid w:val="006C6578"/>
    <w:rsid w:val="008800A6"/>
    <w:rsid w:val="008B5D54"/>
    <w:rsid w:val="00B55735"/>
    <w:rsid w:val="00B608AC"/>
    <w:rsid w:val="00CB5232"/>
    <w:rsid w:val="00D47D00"/>
    <w:rsid w:val="00DC57CC"/>
    <w:rsid w:val="00D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8C2F7-8525-4ABB-A0D0-565738F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88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3F98-A015-42C9-AB40-547E3D63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Djenaba Joseph</dc:creator>
  <cp:keywords/>
  <dc:description/>
  <cp:lastModifiedBy>Djenaba Joseph</cp:lastModifiedBy>
  <cp:revision>3</cp:revision>
  <dcterms:created xsi:type="dcterms:W3CDTF">2016-03-21T13:13:00Z</dcterms:created>
  <dcterms:modified xsi:type="dcterms:W3CDTF">2016-03-21T14:16:00Z</dcterms:modified>
</cp:coreProperties>
</file>