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C784" w14:textId="2F802199" w:rsidR="003F0508" w:rsidRPr="00E264DD" w:rsidRDefault="003F0508" w:rsidP="003F0508">
      <w:pPr>
        <w:rPr>
          <w:sz w:val="18"/>
          <w:szCs w:val="18"/>
        </w:rPr>
      </w:pPr>
      <w:bookmarkStart w:id="0" w:name="_GoBack"/>
      <w:bookmarkEnd w:id="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900"/>
        <w:gridCol w:w="810"/>
        <w:gridCol w:w="1260"/>
        <w:gridCol w:w="720"/>
        <w:gridCol w:w="1350"/>
        <w:gridCol w:w="1350"/>
      </w:tblGrid>
      <w:tr w:rsidR="003F0508" w:rsidRPr="00D8021E" w14:paraId="353C5FEE" w14:textId="77777777" w:rsidTr="003961E5">
        <w:trPr>
          <w:trHeight w:hRule="exact" w:val="957"/>
        </w:trPr>
        <w:tc>
          <w:tcPr>
            <w:tcW w:w="1350" w:type="dxa"/>
            <w:tcBorders>
              <w:top w:val="single" w:sz="12" w:space="0" w:color="auto"/>
              <w:left w:val="single" w:sz="12" w:space="0" w:color="auto"/>
              <w:bottom w:val="single" w:sz="12" w:space="0" w:color="auto"/>
              <w:right w:val="single" w:sz="12" w:space="0" w:color="auto"/>
            </w:tcBorders>
          </w:tcPr>
          <w:p w14:paraId="5274CFF2" w14:textId="77777777" w:rsidR="003F0508" w:rsidRPr="00D8021E" w:rsidRDefault="003F0508" w:rsidP="003961E5">
            <w:pPr>
              <w:rPr>
                <w:rFonts w:eastAsia="Times New Roman"/>
                <w:b/>
                <w:sz w:val="18"/>
                <w:szCs w:val="18"/>
                <w:lang w:val="en-GB"/>
              </w:rPr>
            </w:pPr>
            <w:r w:rsidRPr="00D8021E">
              <w:rPr>
                <w:rFonts w:eastAsia="Times New Roman"/>
                <w:b/>
                <w:sz w:val="18"/>
                <w:szCs w:val="18"/>
                <w:lang w:val="en-GB"/>
              </w:rPr>
              <w:t>Countries</w:t>
            </w:r>
          </w:p>
        </w:tc>
        <w:tc>
          <w:tcPr>
            <w:tcW w:w="1620" w:type="dxa"/>
            <w:tcBorders>
              <w:top w:val="single" w:sz="12" w:space="0" w:color="auto"/>
              <w:left w:val="single" w:sz="12" w:space="0" w:color="auto"/>
              <w:bottom w:val="single" w:sz="12" w:space="0" w:color="auto"/>
              <w:right w:val="single" w:sz="12" w:space="0" w:color="auto"/>
            </w:tcBorders>
          </w:tcPr>
          <w:p w14:paraId="665A4B35" w14:textId="77777777" w:rsidR="003F0508" w:rsidRPr="00D8021E" w:rsidRDefault="003F0508" w:rsidP="003961E5">
            <w:pPr>
              <w:rPr>
                <w:rFonts w:eastAsia="Times New Roman"/>
                <w:b/>
                <w:sz w:val="18"/>
                <w:szCs w:val="18"/>
                <w:lang w:val="en-GB"/>
              </w:rPr>
            </w:pPr>
            <w:r w:rsidRPr="00D8021E">
              <w:rPr>
                <w:rFonts w:eastAsia="Times New Roman"/>
                <w:b/>
                <w:sz w:val="18"/>
                <w:szCs w:val="18"/>
                <w:lang w:val="en-GB"/>
              </w:rPr>
              <w:t>Study Name</w:t>
            </w:r>
          </w:p>
        </w:tc>
        <w:tc>
          <w:tcPr>
            <w:tcW w:w="900" w:type="dxa"/>
            <w:tcBorders>
              <w:top w:val="single" w:sz="12" w:space="0" w:color="auto"/>
              <w:left w:val="single" w:sz="12" w:space="0" w:color="auto"/>
              <w:bottom w:val="single" w:sz="12" w:space="0" w:color="auto"/>
              <w:right w:val="single" w:sz="12" w:space="0" w:color="auto"/>
            </w:tcBorders>
          </w:tcPr>
          <w:p w14:paraId="3104175B" w14:textId="77777777" w:rsidR="003F0508" w:rsidRPr="00D8021E" w:rsidRDefault="003F0508" w:rsidP="003961E5">
            <w:pPr>
              <w:rPr>
                <w:rFonts w:eastAsia="Times New Roman"/>
                <w:b/>
                <w:sz w:val="18"/>
                <w:szCs w:val="18"/>
                <w:lang w:val="en-GB"/>
              </w:rPr>
            </w:pPr>
            <w:r w:rsidRPr="00D8021E">
              <w:rPr>
                <w:rFonts w:eastAsia="Times New Roman"/>
                <w:b/>
                <w:sz w:val="18"/>
                <w:szCs w:val="18"/>
                <w:lang w:val="en-GB"/>
              </w:rPr>
              <w:t>Design</w:t>
            </w:r>
          </w:p>
        </w:tc>
        <w:tc>
          <w:tcPr>
            <w:tcW w:w="810" w:type="dxa"/>
            <w:tcBorders>
              <w:top w:val="single" w:sz="12" w:space="0" w:color="auto"/>
              <w:left w:val="single" w:sz="12" w:space="0" w:color="auto"/>
              <w:bottom w:val="single" w:sz="12" w:space="0" w:color="auto"/>
              <w:right w:val="single" w:sz="12" w:space="0" w:color="auto"/>
            </w:tcBorders>
          </w:tcPr>
          <w:p w14:paraId="0500D581" w14:textId="77777777" w:rsidR="003F0508" w:rsidRPr="00D8021E" w:rsidRDefault="003F0508" w:rsidP="003961E5">
            <w:pPr>
              <w:rPr>
                <w:rFonts w:eastAsia="Times New Roman"/>
                <w:b/>
                <w:sz w:val="18"/>
                <w:szCs w:val="18"/>
                <w:lang w:val="en-GB"/>
              </w:rPr>
            </w:pPr>
            <w:r w:rsidRPr="00D8021E">
              <w:rPr>
                <w:rFonts w:eastAsia="Times New Roman"/>
                <w:b/>
                <w:sz w:val="18"/>
                <w:szCs w:val="18"/>
                <w:lang w:val="en-GB"/>
              </w:rPr>
              <w:t>Period</w:t>
            </w:r>
          </w:p>
        </w:tc>
        <w:tc>
          <w:tcPr>
            <w:tcW w:w="1260" w:type="dxa"/>
            <w:tcBorders>
              <w:top w:val="single" w:sz="12" w:space="0" w:color="auto"/>
              <w:left w:val="single" w:sz="12" w:space="0" w:color="auto"/>
              <w:bottom w:val="single" w:sz="12" w:space="0" w:color="auto"/>
              <w:right w:val="single" w:sz="12" w:space="0" w:color="auto"/>
            </w:tcBorders>
          </w:tcPr>
          <w:p w14:paraId="0C0B685E" w14:textId="77777777" w:rsidR="003F0508" w:rsidRPr="00D8021E" w:rsidRDefault="003F0508" w:rsidP="003961E5">
            <w:pPr>
              <w:rPr>
                <w:rFonts w:eastAsia="Times New Roman"/>
                <w:b/>
                <w:sz w:val="18"/>
                <w:szCs w:val="18"/>
                <w:lang w:val="en-GB"/>
              </w:rPr>
            </w:pPr>
            <w:r>
              <w:rPr>
                <w:rFonts w:eastAsia="Times New Roman"/>
                <w:b/>
                <w:sz w:val="18"/>
                <w:szCs w:val="18"/>
                <w:lang w:val="en-GB"/>
              </w:rPr>
              <w:t xml:space="preserve">Gestational Age at </w:t>
            </w:r>
            <w:proofErr w:type="spellStart"/>
            <w:r>
              <w:rPr>
                <w:rFonts w:eastAsia="Times New Roman"/>
                <w:b/>
                <w:sz w:val="18"/>
                <w:szCs w:val="18"/>
                <w:lang w:val="en-GB"/>
              </w:rPr>
              <w:t>enrollment</w:t>
            </w:r>
            <w:proofErr w:type="spellEnd"/>
          </w:p>
        </w:tc>
        <w:tc>
          <w:tcPr>
            <w:tcW w:w="720" w:type="dxa"/>
            <w:tcBorders>
              <w:top w:val="single" w:sz="12" w:space="0" w:color="auto"/>
              <w:left w:val="single" w:sz="12" w:space="0" w:color="auto"/>
              <w:bottom w:val="single" w:sz="12" w:space="0" w:color="auto"/>
              <w:right w:val="single" w:sz="12" w:space="0" w:color="auto"/>
            </w:tcBorders>
          </w:tcPr>
          <w:p w14:paraId="2CAFA1F6" w14:textId="77777777" w:rsidR="003F0508" w:rsidRPr="00D8021E" w:rsidRDefault="003F0508" w:rsidP="003961E5">
            <w:pPr>
              <w:rPr>
                <w:rFonts w:eastAsia="Times New Roman"/>
                <w:b/>
                <w:i/>
                <w:sz w:val="18"/>
                <w:szCs w:val="18"/>
                <w:lang w:val="en-GB"/>
              </w:rPr>
            </w:pPr>
            <w:r w:rsidRPr="00D8021E">
              <w:rPr>
                <w:rFonts w:eastAsia="Times New Roman"/>
                <w:b/>
                <w:i/>
                <w:sz w:val="18"/>
                <w:szCs w:val="18"/>
                <w:lang w:val="en-GB"/>
              </w:rPr>
              <w:t>N</w:t>
            </w:r>
            <w:r w:rsidRPr="00D8021E">
              <w:rPr>
                <w:rFonts w:cs="Arial"/>
                <w:b/>
                <w:sz w:val="18"/>
                <w:szCs w:val="18"/>
                <w:vertAlign w:val="superscript"/>
                <w:lang w:val="en-GB"/>
              </w:rPr>
              <w:t>‡</w:t>
            </w:r>
          </w:p>
        </w:tc>
        <w:tc>
          <w:tcPr>
            <w:tcW w:w="1350" w:type="dxa"/>
            <w:tcBorders>
              <w:top w:val="single" w:sz="12" w:space="0" w:color="auto"/>
              <w:left w:val="single" w:sz="12" w:space="0" w:color="auto"/>
              <w:bottom w:val="single" w:sz="12" w:space="0" w:color="auto"/>
              <w:right w:val="single" w:sz="12" w:space="0" w:color="auto"/>
            </w:tcBorders>
          </w:tcPr>
          <w:p w14:paraId="68E51C9A" w14:textId="77777777" w:rsidR="003F0508" w:rsidRPr="00BF063C" w:rsidRDefault="003F0508" w:rsidP="003961E5">
            <w:pPr>
              <w:rPr>
                <w:rFonts w:eastAsia="Times New Roman"/>
                <w:b/>
                <w:sz w:val="18"/>
                <w:szCs w:val="18"/>
                <w:lang w:val="en-GB"/>
              </w:rPr>
            </w:pPr>
            <w:r>
              <w:rPr>
                <w:rFonts w:eastAsia="Times New Roman"/>
                <w:b/>
                <w:sz w:val="18"/>
                <w:szCs w:val="18"/>
                <w:lang w:val="en-GB"/>
              </w:rPr>
              <w:t>Reason not included in IPD Meta-Analysis</w:t>
            </w:r>
          </w:p>
        </w:tc>
        <w:tc>
          <w:tcPr>
            <w:tcW w:w="1350" w:type="dxa"/>
            <w:tcBorders>
              <w:top w:val="single" w:sz="12" w:space="0" w:color="auto"/>
              <w:left w:val="single" w:sz="12" w:space="0" w:color="auto"/>
              <w:bottom w:val="single" w:sz="12" w:space="0" w:color="auto"/>
              <w:right w:val="single" w:sz="12" w:space="0" w:color="auto"/>
            </w:tcBorders>
          </w:tcPr>
          <w:p w14:paraId="38872FAA" w14:textId="77777777" w:rsidR="003F0508" w:rsidRPr="003C6557" w:rsidRDefault="003F0508" w:rsidP="003961E5">
            <w:pPr>
              <w:rPr>
                <w:rFonts w:eastAsia="Times New Roman"/>
                <w:b/>
                <w:sz w:val="18"/>
                <w:szCs w:val="18"/>
                <w:lang w:val="en-GB"/>
              </w:rPr>
            </w:pPr>
            <w:r>
              <w:rPr>
                <w:rFonts w:eastAsia="Times New Roman"/>
                <w:b/>
                <w:sz w:val="18"/>
                <w:szCs w:val="18"/>
                <w:lang w:val="en-GB"/>
              </w:rPr>
              <w:t>Reference</w:t>
            </w:r>
          </w:p>
        </w:tc>
      </w:tr>
      <w:tr w:rsidR="003F0508" w:rsidRPr="001B311C" w14:paraId="6CAC3FBB" w14:textId="77777777" w:rsidTr="003961E5">
        <w:trPr>
          <w:trHeight w:hRule="exact" w:val="291"/>
        </w:trPr>
        <w:tc>
          <w:tcPr>
            <w:tcW w:w="9360" w:type="dxa"/>
            <w:gridSpan w:val="8"/>
            <w:tcBorders>
              <w:top w:val="single" w:sz="12" w:space="0" w:color="auto"/>
              <w:left w:val="single" w:sz="12" w:space="0" w:color="auto"/>
              <w:bottom w:val="single" w:sz="12" w:space="0" w:color="auto"/>
            </w:tcBorders>
          </w:tcPr>
          <w:p w14:paraId="6838F8C3" w14:textId="77777777" w:rsidR="003F0508" w:rsidRPr="004647CB" w:rsidRDefault="003F0508" w:rsidP="003961E5">
            <w:pPr>
              <w:rPr>
                <w:rFonts w:eastAsia="Times New Roman"/>
                <w:b/>
                <w:sz w:val="18"/>
                <w:szCs w:val="18"/>
                <w:lang w:val="en-GB"/>
              </w:rPr>
            </w:pPr>
            <w:r>
              <w:rPr>
                <w:rFonts w:eastAsia="Times New Roman"/>
                <w:b/>
                <w:sz w:val="18"/>
                <w:szCs w:val="18"/>
                <w:lang w:val="en-GB"/>
              </w:rPr>
              <w:t>Assessed for eligibility into the M3 cohort.</w:t>
            </w:r>
          </w:p>
        </w:tc>
      </w:tr>
      <w:tr w:rsidR="003F0508" w:rsidRPr="001B311C" w14:paraId="7D33D1A1" w14:textId="77777777" w:rsidTr="003961E5">
        <w:trPr>
          <w:trHeight w:hRule="exact" w:val="1380"/>
        </w:trPr>
        <w:tc>
          <w:tcPr>
            <w:tcW w:w="1350" w:type="dxa"/>
            <w:tcBorders>
              <w:top w:val="single" w:sz="12" w:space="0" w:color="auto"/>
              <w:left w:val="single" w:sz="12" w:space="0" w:color="auto"/>
              <w:bottom w:val="single" w:sz="12" w:space="0" w:color="auto"/>
            </w:tcBorders>
          </w:tcPr>
          <w:p w14:paraId="2715E28B"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Malawi</w:t>
            </w:r>
          </w:p>
        </w:tc>
        <w:tc>
          <w:tcPr>
            <w:tcW w:w="1620" w:type="dxa"/>
            <w:tcBorders>
              <w:top w:val="single" w:sz="12" w:space="0" w:color="auto"/>
              <w:left w:val="single" w:sz="12" w:space="0" w:color="auto"/>
              <w:bottom w:val="single" w:sz="12" w:space="0" w:color="auto"/>
            </w:tcBorders>
          </w:tcPr>
          <w:p w14:paraId="0DA0C0D8" w14:textId="77777777" w:rsidR="003F0508" w:rsidRPr="001B311C" w:rsidRDefault="003F0508" w:rsidP="003961E5">
            <w:pPr>
              <w:rPr>
                <w:rFonts w:eastAsia="Times New Roman"/>
                <w:sz w:val="18"/>
                <w:szCs w:val="18"/>
                <w:lang w:val="en-GB"/>
              </w:rPr>
            </w:pPr>
            <w:proofErr w:type="spellStart"/>
            <w:r w:rsidRPr="001B311C">
              <w:rPr>
                <w:rFonts w:eastAsia="Times New Roman"/>
                <w:sz w:val="18"/>
                <w:szCs w:val="18"/>
                <w:lang w:val="en-GB"/>
              </w:rPr>
              <w:t>iLiNS</w:t>
            </w:r>
            <w:proofErr w:type="spellEnd"/>
            <w:r w:rsidRPr="001B311C">
              <w:rPr>
                <w:rFonts w:eastAsia="Times New Roman"/>
                <w:sz w:val="18"/>
                <w:szCs w:val="18"/>
                <w:lang w:val="en-GB"/>
              </w:rPr>
              <w:t>-Dyad-Ghana</w:t>
            </w:r>
          </w:p>
        </w:tc>
        <w:tc>
          <w:tcPr>
            <w:tcW w:w="900" w:type="dxa"/>
            <w:tcBorders>
              <w:top w:val="single" w:sz="12" w:space="0" w:color="auto"/>
              <w:bottom w:val="single" w:sz="12" w:space="0" w:color="auto"/>
            </w:tcBorders>
          </w:tcPr>
          <w:p w14:paraId="6B12E9D8"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RCT</w:t>
            </w:r>
          </w:p>
        </w:tc>
        <w:tc>
          <w:tcPr>
            <w:tcW w:w="810" w:type="dxa"/>
            <w:tcBorders>
              <w:top w:val="single" w:sz="12" w:space="0" w:color="auto"/>
              <w:bottom w:val="single" w:sz="12" w:space="0" w:color="auto"/>
            </w:tcBorders>
          </w:tcPr>
          <w:p w14:paraId="4FA1F955"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2011-2013</w:t>
            </w:r>
          </w:p>
          <w:p w14:paraId="13E70115" w14:textId="77777777" w:rsidR="003F0508" w:rsidRPr="001B311C" w:rsidRDefault="003F0508" w:rsidP="003961E5">
            <w:pPr>
              <w:rPr>
                <w:rFonts w:eastAsia="Times New Roman"/>
                <w:sz w:val="18"/>
                <w:szCs w:val="18"/>
                <w:lang w:val="en-GB"/>
              </w:rPr>
            </w:pPr>
          </w:p>
        </w:tc>
        <w:tc>
          <w:tcPr>
            <w:tcW w:w="1260" w:type="dxa"/>
            <w:tcBorders>
              <w:top w:val="single" w:sz="12" w:space="0" w:color="auto"/>
              <w:bottom w:val="single" w:sz="12" w:space="0" w:color="auto"/>
            </w:tcBorders>
          </w:tcPr>
          <w:p w14:paraId="202135E2" w14:textId="77777777" w:rsidR="003F0508" w:rsidRPr="001B311C" w:rsidRDefault="003F0508" w:rsidP="003961E5">
            <w:pPr>
              <w:jc w:val="center"/>
              <w:rPr>
                <w:rFonts w:eastAsia="Times New Roman"/>
                <w:sz w:val="18"/>
                <w:szCs w:val="18"/>
                <w:lang w:val="en-GB"/>
              </w:rPr>
            </w:pPr>
            <w:r w:rsidRPr="001B311C">
              <w:rPr>
                <w:rFonts w:eastAsia="Times New Roman"/>
                <w:sz w:val="18"/>
                <w:szCs w:val="18"/>
                <w:lang w:val="en-GB"/>
              </w:rPr>
              <w:t>&lt;20 weeks</w:t>
            </w:r>
          </w:p>
        </w:tc>
        <w:tc>
          <w:tcPr>
            <w:tcW w:w="720" w:type="dxa"/>
            <w:tcBorders>
              <w:top w:val="single" w:sz="12" w:space="0" w:color="auto"/>
              <w:bottom w:val="single" w:sz="12" w:space="0" w:color="auto"/>
            </w:tcBorders>
          </w:tcPr>
          <w:p w14:paraId="351CDBDF"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1391</w:t>
            </w:r>
          </w:p>
        </w:tc>
        <w:tc>
          <w:tcPr>
            <w:tcW w:w="1350" w:type="dxa"/>
            <w:tcBorders>
              <w:top w:val="single" w:sz="12" w:space="0" w:color="auto"/>
              <w:bottom w:val="single" w:sz="12" w:space="0" w:color="auto"/>
            </w:tcBorders>
          </w:tcPr>
          <w:p w14:paraId="2F2BB967" w14:textId="77777777" w:rsidR="003F0508" w:rsidRPr="001B311C" w:rsidRDefault="003F0508" w:rsidP="003961E5">
            <w:pPr>
              <w:rPr>
                <w:rFonts w:eastAsia="Times New Roman"/>
                <w:sz w:val="18"/>
                <w:szCs w:val="18"/>
                <w:lang w:val="en-GB"/>
              </w:rPr>
            </w:pPr>
            <w:r w:rsidRPr="001B311C">
              <w:rPr>
                <w:sz w:val="18"/>
                <w:szCs w:val="18"/>
              </w:rPr>
              <w:t xml:space="preserve">Data </w:t>
            </w:r>
            <w:r>
              <w:rPr>
                <w:sz w:val="18"/>
                <w:szCs w:val="18"/>
              </w:rPr>
              <w:t>were</w:t>
            </w:r>
            <w:r w:rsidRPr="001B311C">
              <w:rPr>
                <w:sz w:val="18"/>
                <w:szCs w:val="18"/>
              </w:rPr>
              <w:t xml:space="preserve"> not yet available for inclusion </w:t>
            </w:r>
          </w:p>
        </w:tc>
        <w:tc>
          <w:tcPr>
            <w:tcW w:w="1350" w:type="dxa"/>
            <w:tcBorders>
              <w:top w:val="single" w:sz="12" w:space="0" w:color="auto"/>
              <w:bottom w:val="single" w:sz="12" w:space="0" w:color="auto"/>
            </w:tcBorders>
          </w:tcPr>
          <w:p w14:paraId="3B747185" w14:textId="6E4D98FE" w:rsidR="003F0508" w:rsidRPr="001B311C" w:rsidRDefault="003F0508" w:rsidP="003961E5">
            <w:pPr>
              <w:rPr>
                <w:rFonts w:eastAsia="Times New Roman"/>
                <w:sz w:val="18"/>
                <w:szCs w:val="18"/>
                <w:lang w:val="en-GB"/>
              </w:rPr>
            </w:pPr>
            <w:proofErr w:type="spellStart"/>
            <w:r>
              <w:rPr>
                <w:rFonts w:eastAsia="Times New Roman"/>
                <w:sz w:val="18"/>
                <w:szCs w:val="18"/>
                <w:lang w:val="en-GB"/>
              </w:rPr>
              <w:t>Ashorn</w:t>
            </w:r>
            <w:proofErr w:type="spellEnd"/>
            <w:r w:rsidRPr="001B311C">
              <w:rPr>
                <w:rFonts w:eastAsia="Times New Roman"/>
                <w:sz w:val="18"/>
                <w:szCs w:val="18"/>
                <w:lang w:val="en-GB"/>
              </w:rPr>
              <w:t xml:space="preserve"> 2015</w:t>
            </w:r>
            <w:r>
              <w:rPr>
                <w:rFonts w:eastAsia="Times New Roman"/>
                <w:sz w:val="18"/>
                <w:szCs w:val="18"/>
                <w:lang w:val="en-GB"/>
              </w:rPr>
              <w:t xml:space="preserve">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eIUUKDtX","properties":{"formattedCitation":"[1]","plainCitation":"[1]"},"citationItems":[{"id":1441,"uris":["http://zotero.org/users/2450625/items/PNASIGQH"],"uri":["http://zotero.org/users/2450625/items/PNASIGQH"],"itemData":{"id":1441,"type":"article-journal","title":"The impact of lipid-based nutrient supplement provision to pregnant women on newborn size in rural Malawi: a randomized controlled trial","container-title":"The American Journal of Clinical Nutrition","page":"387-97","volume":"101","issue":"2","source":"ajcn.nutrition.org","abstract":"Background: Small birth size, often associated with insufficient maternal nutrition, contributes to a large share of global child undernutrition, morbidity, and mortality. We developed a small-quantity lipid-based nutrient supplement (SQ-LNS) to enrich the diets of pregnant women.\nObjective: The objective was to test a hypothesis that home fortification of pregnant women's diets with SQ-LNS would increase birth size in an African community.\nDesign: We enrolled 1391 women with uncomplicated pregnancies (&lt;20 gestational weeks) in a randomized controlled trial in Malawi. The women were provided with one daily iron–folic acid (IFA) capsule, one capsule containing multiple micronutrients (MMNs), or one 20-g sachet of SQ-LNS (LNS, containing 118 kcal, protein, carbohydrates, essential fatty acids, and 21 micronutrients). Primary outcomes were birth weight and newborn length. Secondary outcomes included newborn weight, head and arm circumference, and pregnancy duration. Analysis was by intention to treat.\nResults: The mean ± SD birth weight and newborn length were 2948 ± 432, 2964 ± 460, and 3000 ± 447 g (P = 0.258) and 49.5 ± 2.4, 49.7 ± 2.2, and 49.9 ± 2.1 cm (P = 0.104) in the IFA, MMN, and LNS groups, respectively. For newborn weight-for-age, head circumference, and arm circumference, the point estimate for the mean was also highest in the LNS group, intermediate in the MMN group, and lowest in the IFA group, but except for midupper arm circumference (P = 0.024), the differences were not statistically significant. The prevalence of low birth weight (&lt;2500 g) was 12.7%, 13.5%, and 12.1% (P = 0.856), respectively; newborn stunting (length-for-age z score &lt; −2) was 19.2%, 14.0%, and 14.9% (P = 0.130), respectively; and newborn small head circumference (head circumference-for-age z score &lt; −2) was 5.8%, 3.0%, and 3.1% (P = 0.099), respectively. The associations between the intervention and the outcomes were not modified by maternal parity, age, or nutritional status (P &gt; 0.100).\nConclusion: The study findings do not support a hypothesis that provision of SQ-LNS to all pregnant women would increase the mean birth size in rural Malawi. The trial was registered at clinicaltrials.gov as NCT01239693.","DOI":"10.3945/ajcn.114.088617","ISSN":"0002-9165, 1938-3207","note":"PMID: 25646337","shortTitle":"The impact of lipid-based nutrient supplement provision to pregnant women on newborn size in rural Malawi","journalAbbreviation":"Am J Clin Nutr","language":"en","author":[{"family":"Ashorn","given":"Per"},{"family":"Alho","given":"Lotta"},{"family":"Ashorn","given":"Ulla"},{"family":"Cheung","given":"Yin Bun"},{"family":"Dewey","given":"Kathryn G."},{"family":"Harjunmaa","given":"Ulla"},{"family":"Lartey","given":"Anna"},{"family":"Nkhoma","given":"Minyanga"},{"family":"Phiri","given":"Nozgechi"},{"family":"Phuka","given":"John"},{"family":"Vosti","given":"Stephen A."},{"family":"Zeilani","given":"Mamane"},{"family":"Maleta","given":"Kenneth"}],"issued":{"date-parts":[["2015",2,1]]}}}],"schema":"https://github.com/citation-style-language/schema/raw/master/csl-citation.json"}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[1]</w:t>
            </w:r>
            <w:r>
              <w:rPr>
                <w:rFonts w:eastAsia="Times New Roman"/>
                <w:sz w:val="18"/>
                <w:szCs w:val="18"/>
                <w:lang w:val="en-GB"/>
              </w:rPr>
              <w:fldChar w:fldCharType="end"/>
            </w:r>
          </w:p>
        </w:tc>
      </w:tr>
      <w:tr w:rsidR="003F0508" w:rsidRPr="001B311C" w14:paraId="4C36D199" w14:textId="77777777" w:rsidTr="003961E5">
        <w:trPr>
          <w:trHeight w:hRule="exact" w:val="1065"/>
        </w:trPr>
        <w:tc>
          <w:tcPr>
            <w:tcW w:w="1350" w:type="dxa"/>
            <w:tcBorders>
              <w:top w:val="single" w:sz="12" w:space="0" w:color="auto"/>
              <w:left w:val="single" w:sz="12" w:space="0" w:color="auto"/>
              <w:bottom w:val="single" w:sz="12" w:space="0" w:color="auto"/>
            </w:tcBorders>
          </w:tcPr>
          <w:p w14:paraId="47FE1748"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Kenya</w:t>
            </w:r>
          </w:p>
        </w:tc>
        <w:tc>
          <w:tcPr>
            <w:tcW w:w="1620" w:type="dxa"/>
            <w:tcBorders>
              <w:top w:val="single" w:sz="12" w:space="0" w:color="auto"/>
              <w:left w:val="single" w:sz="12" w:space="0" w:color="auto"/>
              <w:bottom w:val="single" w:sz="12" w:space="0" w:color="auto"/>
            </w:tcBorders>
          </w:tcPr>
          <w:p w14:paraId="79D0007E"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No specific name</w:t>
            </w:r>
          </w:p>
        </w:tc>
        <w:tc>
          <w:tcPr>
            <w:tcW w:w="900" w:type="dxa"/>
            <w:tcBorders>
              <w:top w:val="single" w:sz="12" w:space="0" w:color="auto"/>
              <w:bottom w:val="single" w:sz="12" w:space="0" w:color="auto"/>
            </w:tcBorders>
          </w:tcPr>
          <w:p w14:paraId="3BAFCBB9"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Cohort</w:t>
            </w:r>
          </w:p>
        </w:tc>
        <w:tc>
          <w:tcPr>
            <w:tcW w:w="810" w:type="dxa"/>
            <w:tcBorders>
              <w:top w:val="single" w:sz="12" w:space="0" w:color="auto"/>
              <w:bottom w:val="single" w:sz="12" w:space="0" w:color="auto"/>
            </w:tcBorders>
          </w:tcPr>
          <w:p w14:paraId="62274C0D"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2006-2009</w:t>
            </w:r>
          </w:p>
        </w:tc>
        <w:tc>
          <w:tcPr>
            <w:tcW w:w="1260" w:type="dxa"/>
            <w:tcBorders>
              <w:top w:val="single" w:sz="12" w:space="0" w:color="auto"/>
              <w:bottom w:val="single" w:sz="12" w:space="0" w:color="auto"/>
            </w:tcBorders>
          </w:tcPr>
          <w:p w14:paraId="189D7261" w14:textId="77777777" w:rsidR="003F0508" w:rsidRPr="001B311C" w:rsidRDefault="003F0508" w:rsidP="003961E5">
            <w:pPr>
              <w:jc w:val="center"/>
              <w:rPr>
                <w:rFonts w:eastAsia="Times New Roman"/>
                <w:sz w:val="18"/>
                <w:szCs w:val="18"/>
                <w:lang w:val="en-GB"/>
              </w:rPr>
            </w:pPr>
            <w:r w:rsidRPr="001B311C">
              <w:rPr>
                <w:rFonts w:eastAsia="Times New Roman"/>
                <w:sz w:val="18"/>
                <w:szCs w:val="18"/>
                <w:lang w:val="en-GB"/>
              </w:rPr>
              <w:t>18-35 weeks</w:t>
            </w:r>
          </w:p>
        </w:tc>
        <w:tc>
          <w:tcPr>
            <w:tcW w:w="720" w:type="dxa"/>
            <w:tcBorders>
              <w:top w:val="single" w:sz="12" w:space="0" w:color="auto"/>
              <w:bottom w:val="single" w:sz="12" w:space="0" w:color="auto"/>
            </w:tcBorders>
          </w:tcPr>
          <w:p w14:paraId="6B39BD0A"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477</w:t>
            </w:r>
          </w:p>
        </w:tc>
        <w:tc>
          <w:tcPr>
            <w:tcW w:w="1350" w:type="dxa"/>
            <w:tcBorders>
              <w:top w:val="single" w:sz="12" w:space="0" w:color="auto"/>
              <w:bottom w:val="single" w:sz="12" w:space="0" w:color="auto"/>
            </w:tcBorders>
          </w:tcPr>
          <w:p w14:paraId="2116259E" w14:textId="77777777" w:rsidR="003F0508" w:rsidRPr="001B311C" w:rsidRDefault="003F0508" w:rsidP="003961E5">
            <w:pPr>
              <w:rPr>
                <w:rFonts w:eastAsia="Times New Roman"/>
                <w:sz w:val="18"/>
                <w:szCs w:val="18"/>
                <w:lang w:val="en-GB"/>
              </w:rPr>
            </w:pPr>
            <w:r w:rsidRPr="001B311C">
              <w:rPr>
                <w:sz w:val="18"/>
                <w:szCs w:val="18"/>
              </w:rPr>
              <w:t>Recruited women comparatively late in pregnancy</w:t>
            </w:r>
          </w:p>
        </w:tc>
        <w:tc>
          <w:tcPr>
            <w:tcW w:w="1350" w:type="dxa"/>
            <w:tcBorders>
              <w:top w:val="single" w:sz="12" w:space="0" w:color="auto"/>
              <w:bottom w:val="single" w:sz="12" w:space="0" w:color="auto"/>
            </w:tcBorders>
          </w:tcPr>
          <w:p w14:paraId="69ADD0F9" w14:textId="30C5A8C6" w:rsidR="003F0508" w:rsidRPr="001B311C" w:rsidRDefault="003F0508" w:rsidP="003961E5">
            <w:pPr>
              <w:rPr>
                <w:rFonts w:eastAsia="Times New Roman"/>
                <w:sz w:val="18"/>
                <w:szCs w:val="18"/>
                <w:lang w:val="en-GB"/>
              </w:rPr>
            </w:pPr>
            <w:r w:rsidRPr="001B311C">
              <w:rPr>
                <w:rFonts w:eastAsia="Times New Roman"/>
                <w:sz w:val="18"/>
                <w:szCs w:val="18"/>
                <w:lang w:val="en-GB"/>
              </w:rPr>
              <w:t>McClure 2014</w:t>
            </w:r>
            <w:r>
              <w:rPr>
                <w:rFonts w:eastAsia="Times New Roman"/>
                <w:sz w:val="18"/>
                <w:szCs w:val="18"/>
                <w:lang w:val="en-GB"/>
              </w:rPr>
              <w:t xml:space="preserve">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14ln7eh23i","properties":{"formattedCitation":"[2]","plainCitation":"[2]"},"citationItems":[{"id":45,"uris":["http://zotero.org/users/2450625/items/598UBXP3"],"uri":["http://zotero.org/users/2450625/items/598UBXP3"],"itemData":{"id":45,"type":"article-journal","title":"A cohort study of Plasmodium falciparum malaria in pregnancy and associations with uteroplacental blood flow and fetal anthropometrics in Kenya","container-title":"International Journal of Gynaecology and Obstetrics","page":"78-82","volume":"126","issue":"1","source":"NCBI PubMed","abstract":"OBJECTIVE: To use ultrasound to explore the impact of malaria in pregnancy on fetal growth and newborn outcomes among a cohort of women enrolled in an intermittent presumptive treatment in pregnancy (IPTp) with sulfadoxine/pyrimethamine (SP) program in coastal Kenya.\nMETHODS: Enrolled women were tested for malaria at first prenatal care visit, and physical and ultrasound examinations were performed. In total, 477 women who had term, live births had malaria tested at delivery and their birth outcomes assessed, and were included in the study.\nRESULTS: Peripheral malaria was detected via polymerase chain reaction among 10.9% (n=87) at first prenatal care visit and 8.8% (n=36) at delivery. Insecticide-treated bed nets (ITNs) were used by 73.6% (n=583) and were associated with decreased malaria risk. There was a trend for impaired fetal growth and placental blood flow in malaria-infected women in the second trimester, but not later in pregnancy. Among women with low body mass index (BMI), malaria was associated with reduced birth weight (P=0.04); anthropometric measures were similar otherwise.\nCONCLUSION: With IPTp-SP and ITNs, malaria in pregnancy was associated with transient differences in utero, and reduced birth weight was restricted to those with low BMI.","DOI":"10.1016/j.ijgo.2014.01.016","ISSN":"1879-3479","note":"PMID: 24792408","journalAbbreviation":"Int J Gynaecol Obstet","language":"eng","author":[{"family":"McClure","given":"Elizabeth M."},{"family":"Meshnick","given":"Steven R."},{"family":"Lazebnik","given":"Noam"},{"family":"Mungai","given":"Peter"},{"family":"King","given":"Christopher L."},{"family":"Hudgens","given":"Michael"},{"family":"Goldenberg","given":"Robert L."},{"family":"Siega-Riz","given":"Anna-Maria"},{"family":"Dent","given":"Arlene E."}],"issued":{"date-parts":[["2014",7]]}}}],"schema":"https://github.com/citation-style-language/schema/raw/master/csl-citation.json"}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[2]</w:t>
            </w:r>
            <w:r>
              <w:rPr>
                <w:rFonts w:eastAsia="Times New Roman"/>
                <w:sz w:val="18"/>
                <w:szCs w:val="18"/>
                <w:lang w:val="en-GB"/>
              </w:rPr>
              <w:fldChar w:fldCharType="end"/>
            </w:r>
          </w:p>
        </w:tc>
      </w:tr>
      <w:tr w:rsidR="003F0508" w:rsidRPr="001B311C" w14:paraId="0B536DAE" w14:textId="77777777" w:rsidTr="003961E5">
        <w:trPr>
          <w:trHeight w:hRule="exact" w:val="1335"/>
        </w:trPr>
        <w:tc>
          <w:tcPr>
            <w:tcW w:w="1350" w:type="dxa"/>
            <w:tcBorders>
              <w:top w:val="single" w:sz="12" w:space="0" w:color="auto"/>
              <w:left w:val="single" w:sz="12" w:space="0" w:color="auto"/>
              <w:bottom w:val="single" w:sz="12" w:space="0" w:color="auto"/>
            </w:tcBorders>
          </w:tcPr>
          <w:p w14:paraId="6E13BF0F"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Malawi</w:t>
            </w:r>
          </w:p>
        </w:tc>
        <w:tc>
          <w:tcPr>
            <w:tcW w:w="1620" w:type="dxa"/>
            <w:tcBorders>
              <w:top w:val="single" w:sz="12" w:space="0" w:color="auto"/>
              <w:left w:val="single" w:sz="12" w:space="0" w:color="auto"/>
              <w:bottom w:val="single" w:sz="12" w:space="0" w:color="auto"/>
            </w:tcBorders>
          </w:tcPr>
          <w:p w14:paraId="0695928C" w14:textId="77777777" w:rsidR="003F0508" w:rsidRPr="001B311C" w:rsidRDefault="003F0508" w:rsidP="003961E5">
            <w:pPr>
              <w:rPr>
                <w:rFonts w:eastAsia="Times New Roman"/>
                <w:sz w:val="18"/>
                <w:szCs w:val="18"/>
                <w:lang w:val="en-GB"/>
              </w:rPr>
            </w:pPr>
            <w:proofErr w:type="spellStart"/>
            <w:r w:rsidRPr="001B311C">
              <w:rPr>
                <w:rFonts w:eastAsia="Times New Roman"/>
                <w:sz w:val="18"/>
                <w:szCs w:val="18"/>
                <w:lang w:val="en-GB"/>
              </w:rPr>
              <w:t>APPLe</w:t>
            </w:r>
            <w:proofErr w:type="spellEnd"/>
            <w:r w:rsidRPr="001B311C">
              <w:rPr>
                <w:rFonts w:eastAsia="Times New Roman"/>
                <w:sz w:val="18"/>
                <w:szCs w:val="18"/>
                <w:lang w:val="en-GB"/>
              </w:rPr>
              <w:t xml:space="preserve"> trial</w:t>
            </w:r>
          </w:p>
        </w:tc>
        <w:tc>
          <w:tcPr>
            <w:tcW w:w="900" w:type="dxa"/>
            <w:tcBorders>
              <w:top w:val="single" w:sz="12" w:space="0" w:color="auto"/>
              <w:bottom w:val="single" w:sz="12" w:space="0" w:color="auto"/>
            </w:tcBorders>
          </w:tcPr>
          <w:p w14:paraId="3323AE25"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RCT</w:t>
            </w:r>
          </w:p>
        </w:tc>
        <w:tc>
          <w:tcPr>
            <w:tcW w:w="810" w:type="dxa"/>
            <w:tcBorders>
              <w:top w:val="single" w:sz="12" w:space="0" w:color="auto"/>
              <w:bottom w:val="single" w:sz="12" w:space="0" w:color="auto"/>
            </w:tcBorders>
          </w:tcPr>
          <w:p w14:paraId="7ADC9E80"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2004-2007</w:t>
            </w:r>
          </w:p>
        </w:tc>
        <w:tc>
          <w:tcPr>
            <w:tcW w:w="1260" w:type="dxa"/>
            <w:tcBorders>
              <w:top w:val="single" w:sz="12" w:space="0" w:color="auto"/>
              <w:bottom w:val="single" w:sz="12" w:space="0" w:color="auto"/>
            </w:tcBorders>
          </w:tcPr>
          <w:p w14:paraId="7CB98544" w14:textId="77777777" w:rsidR="003F0508" w:rsidRPr="001B311C" w:rsidRDefault="003F0508" w:rsidP="003961E5">
            <w:pPr>
              <w:jc w:val="center"/>
              <w:rPr>
                <w:rFonts w:eastAsia="Times New Roman"/>
                <w:sz w:val="18"/>
                <w:szCs w:val="18"/>
                <w:lang w:val="en-GB"/>
              </w:rPr>
            </w:pPr>
            <w:r w:rsidRPr="001B311C">
              <w:rPr>
                <w:rFonts w:eastAsia="Times New Roman"/>
                <w:sz w:val="18"/>
                <w:szCs w:val="18"/>
                <w:lang w:val="en-GB"/>
              </w:rPr>
              <w:t>&lt;24 weeks</w:t>
            </w:r>
          </w:p>
        </w:tc>
        <w:tc>
          <w:tcPr>
            <w:tcW w:w="720" w:type="dxa"/>
            <w:tcBorders>
              <w:top w:val="single" w:sz="12" w:space="0" w:color="auto"/>
              <w:bottom w:val="single" w:sz="12" w:space="0" w:color="auto"/>
            </w:tcBorders>
          </w:tcPr>
          <w:p w14:paraId="743A69C7"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2,149</w:t>
            </w:r>
          </w:p>
        </w:tc>
        <w:tc>
          <w:tcPr>
            <w:tcW w:w="1350" w:type="dxa"/>
            <w:tcBorders>
              <w:top w:val="single" w:sz="12" w:space="0" w:color="auto"/>
              <w:bottom w:val="single" w:sz="12" w:space="0" w:color="auto"/>
            </w:tcBorders>
          </w:tcPr>
          <w:p w14:paraId="7FF8DCAB" w14:textId="77777777" w:rsidR="003F0508" w:rsidRPr="001B311C" w:rsidRDefault="003F0508" w:rsidP="003961E5">
            <w:pPr>
              <w:rPr>
                <w:rFonts w:eastAsia="Times New Roman"/>
                <w:sz w:val="18"/>
                <w:szCs w:val="18"/>
                <w:lang w:val="en-GB"/>
              </w:rPr>
            </w:pPr>
            <w:r w:rsidRPr="001B311C">
              <w:rPr>
                <w:sz w:val="18"/>
                <w:szCs w:val="18"/>
              </w:rPr>
              <w:t>Did not directly measured the number of SP doses given for IPTp.</w:t>
            </w:r>
          </w:p>
        </w:tc>
        <w:tc>
          <w:tcPr>
            <w:tcW w:w="1350" w:type="dxa"/>
            <w:tcBorders>
              <w:top w:val="single" w:sz="12" w:space="0" w:color="auto"/>
              <w:bottom w:val="single" w:sz="12" w:space="0" w:color="auto"/>
            </w:tcBorders>
          </w:tcPr>
          <w:p w14:paraId="09368330" w14:textId="75C03AD0" w:rsidR="003F0508" w:rsidRPr="001B311C" w:rsidRDefault="003F0508" w:rsidP="003961E5">
            <w:pPr>
              <w:rPr>
                <w:rFonts w:eastAsia="Times New Roman"/>
                <w:sz w:val="18"/>
                <w:szCs w:val="18"/>
                <w:lang w:val="en-GB"/>
              </w:rPr>
            </w:pPr>
            <w:r w:rsidRPr="001B311C">
              <w:rPr>
                <w:rFonts w:eastAsia="Times New Roman"/>
                <w:sz w:val="18"/>
                <w:szCs w:val="18"/>
                <w:lang w:val="en-GB"/>
              </w:rPr>
              <w:t xml:space="preserve">van den </w:t>
            </w:r>
            <w:proofErr w:type="spellStart"/>
            <w:r w:rsidRPr="001B311C">
              <w:rPr>
                <w:rFonts w:eastAsia="Times New Roman"/>
                <w:sz w:val="18"/>
                <w:szCs w:val="18"/>
                <w:lang w:val="en-GB"/>
              </w:rPr>
              <w:t>Broek</w:t>
            </w:r>
            <w:proofErr w:type="spellEnd"/>
            <w:r w:rsidRPr="001B311C">
              <w:rPr>
                <w:rFonts w:eastAsia="Times New Roman"/>
                <w:sz w:val="18"/>
                <w:szCs w:val="18"/>
                <w:lang w:val="en-GB"/>
              </w:rPr>
              <w:t xml:space="preserve"> 2014</w:t>
            </w:r>
            <w:r>
              <w:rPr>
                <w:rFonts w:eastAsia="Times New Roman"/>
                <w:sz w:val="18"/>
                <w:szCs w:val="18"/>
                <w:lang w:val="en-GB"/>
              </w:rPr>
              <w:t xml:space="preserve">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2m1puq7a6d","properties":{"formattedCitation":"[3]","plainCitation":"[3]"},"citationItems":[{"id":1219,"uris":["http://zotero.org/users/2450625/items/NVJQ9CPK"],"uri":["http://zotero.org/users/2450625/items/NVJQ9CPK"],"itemData":{"id":1219,"type":"article-journal","title":"The APPLe Study: A Randomized, Community-Based, Placebo-Controlled Trial of Azithromycin for the Prevention of Preterm Birth, with Meta-Analysis","container-title":"PLoS Med","page":"e1000191","volume":"6","issue":"12","source":"PLoS Journals","abstract":"In a randomized trial in Malawi of azithromycin versus placebo in over 2,000 pregnant women, Jim Neilson and colleagues show no benefit of azithromycin for a number of outcomes including preterm birth and prenatal death.","DOI":"10.1371/journal.pmed.1000191","shortTitle":"The APPLe Study","journalAbbreviation":"PLoS Med","author":[{"family":"Broek","given":"Nynke R.","non-dropping-particle":"van den"},{"family":"White","given":"Sarah A."},{"family":"Goodall","given":"Mark"},{"family":"Ntonya","given":"Chikondi"},{"family":"Kayira","given":"Edith"},{"family":"Kafulafula","given":"George"},{"family":"Neilson","given":"James P."}],"issued":{"date-parts":[["2009",12,1]]}}}],"schema":"https://github.com/citation-style-language/schema/raw/master/csl-citation.json"}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[3]</w:t>
            </w:r>
            <w:r>
              <w:rPr>
                <w:rFonts w:eastAsia="Times New Roman"/>
                <w:sz w:val="18"/>
                <w:szCs w:val="18"/>
                <w:lang w:val="en-GB"/>
              </w:rPr>
              <w:fldChar w:fldCharType="end"/>
            </w:r>
          </w:p>
        </w:tc>
      </w:tr>
      <w:tr w:rsidR="003F0508" w:rsidRPr="00180140" w14:paraId="10CE2B2E" w14:textId="77777777" w:rsidTr="003961E5">
        <w:trPr>
          <w:trHeight w:hRule="exact" w:val="1434"/>
        </w:trPr>
        <w:tc>
          <w:tcPr>
            <w:tcW w:w="1350" w:type="dxa"/>
            <w:tcBorders>
              <w:top w:val="single" w:sz="12" w:space="0" w:color="auto"/>
              <w:left w:val="single" w:sz="12" w:space="0" w:color="auto"/>
              <w:bottom w:val="single" w:sz="12" w:space="0" w:color="auto"/>
            </w:tcBorders>
          </w:tcPr>
          <w:p w14:paraId="1AA36A41" w14:textId="77777777" w:rsidR="003F0508" w:rsidRDefault="003F0508" w:rsidP="003961E5">
            <w:pPr>
              <w:rPr>
                <w:rFonts w:eastAsia="Times New Roman"/>
                <w:sz w:val="18"/>
                <w:szCs w:val="18"/>
                <w:lang w:val="en-GB"/>
              </w:rPr>
            </w:pPr>
            <w:r>
              <w:rPr>
                <w:rFonts w:eastAsia="Times New Roman"/>
                <w:sz w:val="18"/>
                <w:szCs w:val="18"/>
                <w:lang w:val="en-GB"/>
              </w:rPr>
              <w:t>Benin, Gabon, Mozambique, Tanzania</w:t>
            </w:r>
          </w:p>
        </w:tc>
        <w:tc>
          <w:tcPr>
            <w:tcW w:w="1620" w:type="dxa"/>
            <w:tcBorders>
              <w:top w:val="single" w:sz="12" w:space="0" w:color="auto"/>
              <w:left w:val="single" w:sz="12" w:space="0" w:color="auto"/>
              <w:bottom w:val="single" w:sz="12" w:space="0" w:color="auto"/>
            </w:tcBorders>
          </w:tcPr>
          <w:p w14:paraId="0A300261" w14:textId="77777777" w:rsidR="003F0508" w:rsidRDefault="003F0508" w:rsidP="003961E5">
            <w:pPr>
              <w:rPr>
                <w:rFonts w:eastAsia="Times New Roman"/>
                <w:sz w:val="18"/>
                <w:szCs w:val="18"/>
                <w:lang w:val="en-GB"/>
              </w:rPr>
            </w:pPr>
            <w:proofErr w:type="spellStart"/>
            <w:r>
              <w:rPr>
                <w:rFonts w:eastAsia="Times New Roman"/>
                <w:sz w:val="18"/>
                <w:szCs w:val="18"/>
                <w:lang w:val="en-GB"/>
              </w:rPr>
              <w:t>MiPPAD</w:t>
            </w:r>
            <w:proofErr w:type="spellEnd"/>
            <w:r>
              <w:rPr>
                <w:rFonts w:eastAsia="Times New Roman"/>
                <w:sz w:val="18"/>
                <w:szCs w:val="18"/>
                <w:lang w:val="en-GB"/>
              </w:rPr>
              <w:t>- HIV-uninfected</w:t>
            </w:r>
          </w:p>
        </w:tc>
        <w:tc>
          <w:tcPr>
            <w:tcW w:w="900" w:type="dxa"/>
            <w:tcBorders>
              <w:top w:val="single" w:sz="12" w:space="0" w:color="auto"/>
              <w:bottom w:val="single" w:sz="12" w:space="0" w:color="auto"/>
            </w:tcBorders>
          </w:tcPr>
          <w:p w14:paraId="6ED7F0A4" w14:textId="77777777" w:rsidR="003F0508" w:rsidRDefault="003F0508" w:rsidP="003961E5">
            <w:pPr>
              <w:rPr>
                <w:rFonts w:eastAsia="Times New Roman"/>
                <w:sz w:val="18"/>
                <w:szCs w:val="18"/>
                <w:lang w:val="en-GB"/>
              </w:rPr>
            </w:pPr>
            <w:r>
              <w:rPr>
                <w:rFonts w:eastAsia="Times New Roman"/>
                <w:sz w:val="18"/>
                <w:szCs w:val="18"/>
                <w:lang w:val="en-GB"/>
              </w:rPr>
              <w:t>RCT</w:t>
            </w:r>
          </w:p>
        </w:tc>
        <w:tc>
          <w:tcPr>
            <w:tcW w:w="810" w:type="dxa"/>
            <w:tcBorders>
              <w:top w:val="single" w:sz="12" w:space="0" w:color="auto"/>
              <w:bottom w:val="single" w:sz="12" w:space="0" w:color="auto"/>
            </w:tcBorders>
          </w:tcPr>
          <w:p w14:paraId="6D37C6A0" w14:textId="77777777" w:rsidR="003F0508" w:rsidRDefault="003F0508" w:rsidP="003961E5">
            <w:pPr>
              <w:rPr>
                <w:rFonts w:eastAsia="Times New Roman"/>
                <w:sz w:val="18"/>
                <w:szCs w:val="18"/>
                <w:lang w:val="en-GB"/>
              </w:rPr>
            </w:pPr>
            <w:r>
              <w:rPr>
                <w:rFonts w:eastAsia="Times New Roman"/>
                <w:sz w:val="18"/>
                <w:szCs w:val="18"/>
                <w:lang w:val="en-GB"/>
              </w:rPr>
              <w:t>2009-2013</w:t>
            </w:r>
          </w:p>
        </w:tc>
        <w:tc>
          <w:tcPr>
            <w:tcW w:w="1260" w:type="dxa"/>
            <w:tcBorders>
              <w:top w:val="single" w:sz="12" w:space="0" w:color="auto"/>
              <w:bottom w:val="single" w:sz="12" w:space="0" w:color="auto"/>
            </w:tcBorders>
          </w:tcPr>
          <w:p w14:paraId="0FCBDC7E" w14:textId="77777777" w:rsidR="003F0508" w:rsidRDefault="003F0508" w:rsidP="003961E5">
            <w:pPr>
              <w:jc w:val="center"/>
              <w:rPr>
                <w:rFonts w:eastAsia="Times New Roman"/>
                <w:sz w:val="18"/>
                <w:szCs w:val="18"/>
                <w:lang w:val="en-GB"/>
              </w:rPr>
            </w:pPr>
            <w:r>
              <w:rPr>
                <w:rFonts w:eastAsia="Times New Roman" w:cs="Arial"/>
                <w:sz w:val="18"/>
                <w:szCs w:val="18"/>
                <w:lang w:val="en-GB"/>
              </w:rPr>
              <w:t>≤28 weeks</w:t>
            </w:r>
          </w:p>
        </w:tc>
        <w:tc>
          <w:tcPr>
            <w:tcW w:w="720" w:type="dxa"/>
            <w:tcBorders>
              <w:top w:val="single" w:sz="12" w:space="0" w:color="auto"/>
              <w:bottom w:val="single" w:sz="12" w:space="0" w:color="auto"/>
            </w:tcBorders>
          </w:tcPr>
          <w:p w14:paraId="1AD684B3" w14:textId="77777777" w:rsidR="003F0508" w:rsidRDefault="003F0508" w:rsidP="003961E5">
            <w:pPr>
              <w:rPr>
                <w:rFonts w:eastAsia="Times New Roman"/>
                <w:sz w:val="18"/>
                <w:szCs w:val="18"/>
                <w:lang w:val="en-GB"/>
              </w:rPr>
            </w:pPr>
            <w:r>
              <w:rPr>
                <w:rFonts w:eastAsia="Times New Roman"/>
                <w:sz w:val="18"/>
                <w:szCs w:val="18"/>
                <w:lang w:val="en-GB"/>
              </w:rPr>
              <w:t>4,749</w:t>
            </w:r>
          </w:p>
        </w:tc>
        <w:tc>
          <w:tcPr>
            <w:tcW w:w="1350" w:type="dxa"/>
            <w:tcBorders>
              <w:top w:val="single" w:sz="12" w:space="0" w:color="auto"/>
              <w:bottom w:val="single" w:sz="12" w:space="0" w:color="auto"/>
            </w:tcBorders>
          </w:tcPr>
          <w:p w14:paraId="32AD7FF9" w14:textId="77777777" w:rsidR="003F0508" w:rsidRPr="003A5694" w:rsidRDefault="003F0508" w:rsidP="003961E5">
            <w:pPr>
              <w:rPr>
                <w:rFonts w:eastAsia="Times New Roman"/>
                <w:sz w:val="18"/>
                <w:szCs w:val="18"/>
                <w:lang w:val="en-GB"/>
              </w:rPr>
            </w:pPr>
            <w:r>
              <w:rPr>
                <w:sz w:val="18"/>
                <w:szCs w:val="18"/>
              </w:rPr>
              <w:t>D</w:t>
            </w:r>
            <w:r w:rsidRPr="002A2F87">
              <w:rPr>
                <w:sz w:val="18"/>
                <w:szCs w:val="18"/>
              </w:rPr>
              <w:t>id not assess malaria at antenatal enrolment</w:t>
            </w:r>
          </w:p>
        </w:tc>
        <w:tc>
          <w:tcPr>
            <w:tcW w:w="1350" w:type="dxa"/>
            <w:tcBorders>
              <w:top w:val="single" w:sz="12" w:space="0" w:color="auto"/>
              <w:bottom w:val="single" w:sz="12" w:space="0" w:color="auto"/>
            </w:tcBorders>
          </w:tcPr>
          <w:p w14:paraId="45134F18" w14:textId="358E4BA8" w:rsidR="003F0508" w:rsidRPr="00B0626D" w:rsidRDefault="003F0508" w:rsidP="003961E5">
            <w:pPr>
              <w:rPr>
                <w:rFonts w:eastAsia="Times New Roman"/>
                <w:sz w:val="18"/>
                <w:szCs w:val="18"/>
                <w:lang w:val="en-GB"/>
              </w:rPr>
            </w:pPr>
            <w:r w:rsidRPr="00B0626D">
              <w:rPr>
                <w:rFonts w:eastAsia="Times New Roman" w:cs="Times New Roman"/>
                <w:sz w:val="18"/>
                <w:szCs w:val="18"/>
              </w:rPr>
              <w:t>González</w:t>
            </w:r>
            <w:r w:rsidRPr="00B0626D">
              <w:rPr>
                <w:rFonts w:eastAsia="Times New Roman"/>
                <w:sz w:val="18"/>
                <w:szCs w:val="18"/>
                <w:lang w:val="en-GB"/>
              </w:rPr>
              <w:t xml:space="preserve"> </w:t>
            </w:r>
            <w:r>
              <w:rPr>
                <w:rFonts w:eastAsia="Times New Roman"/>
                <w:sz w:val="18"/>
                <w:szCs w:val="18"/>
                <w:lang w:val="en-GB"/>
              </w:rPr>
              <w:t xml:space="preserve">2014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1igi0akj1j","properties":{"formattedCitation":"[4]","plainCitation":"[4]"},"citationItems":[{"id":1110,"uris":["http://zotero.org/users/2450625/items/QPE5IPG2"],"uri":["http://zotero.org/users/2450625/items/QPE5IPG2"],"itemData":{"id":1110,"type":"article-journal","title":"Intermittent Preventive Treatment of Malaria in Pregnancy with Mefloquine in HIV-Negative Women: A Multicentre Randomized Controlled Trial","container-title":"PLoS Med","page":"e1001733","volume":"11","issue":"9","source":"PLoS Journals","abstract":"Clara Menéndez and colleagues conducted an open-label randomized controlled trial in HIV-negative pregnant women in Benin, Gabon, Mozambique, and Tanzania to evaluate the safety and efficacy of mefloquine compared to sulfadoxine-pyrimethamine for intermittent preventative therapy for malaria. Please see later in the article for the Editors' Summary","DOI":"10.1371/journal.pmed.1001733","shortTitle":"Intermittent Preventive Treatment of Malaria in Pregnancy with Mefloquine in HIV-Negative Women","journalAbbreviation":"PLoS Med","author":[{"family":"González","given":"Raquel"},{"family":"Mombo-Ngoma","given":"Ghyslain"},{"family":"Ouédraogo","given":"Smaïla"},{"family":"Kakolwa","given":"Mwaka A."},{"family":"Abdulla","given":"Salim"},{"family":"Accrombessi","given":"Manfred"},{"family":"Aponte","given":"John J."},{"family":"Akerey-Diop","given":"Daisy"},{"family":"Basra","given":"Arti"},{"family":"Briand","given":"Valérie"},{"family":"Capan","given":"Meskure"},{"family":"Cot","given":"Michel"},{"family":"Kabanywanyi","given":"Abdunoor M."},{"family":"Kleine","given":"Christian"},{"family":"Kremsner","given":"Peter G."},{"family":"Macete","given":"Eusebio"},{"family":"Mackanga","given":"Jean-Rodolphe"},{"family":"Massougbodgi","given":"Achille"},{"family":"Mayor","given":"Alfredo"},{"family":"Nhacolo","given":"Arsenio"},{"family":"Pahlavan","given":"Golbahar"},{"family":"Ramharter","given":"Michael"},{"family":"Rupérez","given":"María"},{"family":"Sevene","given":"Esperança"},{"family":"Vala","given":"Anifa"},{"family":"Zoleko-Manego","given":"Rella"},{"family":"Menéndez","given":"Clara"}],"issued":{"date-parts":[["2014",9,23]]}}}],"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[4]</w:t>
            </w:r>
            <w:r>
              <w:rPr>
                <w:rFonts w:eastAsia="Times New Roman"/>
                <w:sz w:val="18"/>
                <w:szCs w:val="18"/>
                <w:lang w:val="en-GB"/>
              </w:rPr>
              <w:fldChar w:fldCharType="end"/>
            </w:r>
          </w:p>
        </w:tc>
      </w:tr>
      <w:tr w:rsidR="003F0508" w:rsidRPr="00180140" w14:paraId="69DD7B27" w14:textId="77777777" w:rsidTr="003961E5">
        <w:trPr>
          <w:trHeight w:hRule="exact" w:val="1434"/>
        </w:trPr>
        <w:tc>
          <w:tcPr>
            <w:tcW w:w="1350" w:type="dxa"/>
            <w:tcBorders>
              <w:top w:val="single" w:sz="12" w:space="0" w:color="auto"/>
              <w:left w:val="single" w:sz="12" w:space="0" w:color="auto"/>
              <w:bottom w:val="single" w:sz="12" w:space="0" w:color="auto"/>
            </w:tcBorders>
          </w:tcPr>
          <w:p w14:paraId="505B46EC" w14:textId="77777777" w:rsidR="003F0508" w:rsidRDefault="003F0508" w:rsidP="003961E5">
            <w:pPr>
              <w:rPr>
                <w:rFonts w:eastAsia="Times New Roman"/>
                <w:sz w:val="18"/>
                <w:szCs w:val="18"/>
                <w:lang w:val="en-GB"/>
              </w:rPr>
            </w:pPr>
            <w:r>
              <w:rPr>
                <w:rFonts w:eastAsia="Times New Roman"/>
                <w:sz w:val="18"/>
                <w:szCs w:val="18"/>
                <w:lang w:val="en-GB"/>
              </w:rPr>
              <w:t>Kenya, Mozambique, Tanzania</w:t>
            </w:r>
          </w:p>
        </w:tc>
        <w:tc>
          <w:tcPr>
            <w:tcW w:w="1620" w:type="dxa"/>
            <w:tcBorders>
              <w:top w:val="single" w:sz="12" w:space="0" w:color="auto"/>
              <w:left w:val="single" w:sz="12" w:space="0" w:color="auto"/>
              <w:bottom w:val="single" w:sz="12" w:space="0" w:color="auto"/>
            </w:tcBorders>
          </w:tcPr>
          <w:p w14:paraId="58BCA2F3" w14:textId="77777777" w:rsidR="003F0508" w:rsidRDefault="003F0508" w:rsidP="003961E5">
            <w:pPr>
              <w:rPr>
                <w:rFonts w:eastAsia="Times New Roman"/>
                <w:sz w:val="18"/>
                <w:szCs w:val="18"/>
                <w:lang w:val="en-GB"/>
              </w:rPr>
            </w:pPr>
            <w:proofErr w:type="spellStart"/>
            <w:r>
              <w:rPr>
                <w:rFonts w:eastAsia="Times New Roman"/>
                <w:sz w:val="18"/>
                <w:szCs w:val="18"/>
                <w:lang w:val="en-GB"/>
              </w:rPr>
              <w:t>MiPPAD</w:t>
            </w:r>
            <w:proofErr w:type="spellEnd"/>
            <w:r>
              <w:rPr>
                <w:rFonts w:eastAsia="Times New Roman"/>
                <w:sz w:val="18"/>
                <w:szCs w:val="18"/>
                <w:lang w:val="en-GB"/>
              </w:rPr>
              <w:t>- HIV-infected</w:t>
            </w:r>
          </w:p>
        </w:tc>
        <w:tc>
          <w:tcPr>
            <w:tcW w:w="900" w:type="dxa"/>
            <w:tcBorders>
              <w:top w:val="single" w:sz="12" w:space="0" w:color="auto"/>
              <w:bottom w:val="single" w:sz="12" w:space="0" w:color="auto"/>
            </w:tcBorders>
          </w:tcPr>
          <w:p w14:paraId="57C42E99" w14:textId="77777777" w:rsidR="003F0508" w:rsidRDefault="003F0508" w:rsidP="003961E5">
            <w:pPr>
              <w:rPr>
                <w:rFonts w:eastAsia="Times New Roman"/>
                <w:sz w:val="18"/>
                <w:szCs w:val="18"/>
                <w:lang w:val="en-GB"/>
              </w:rPr>
            </w:pPr>
            <w:r>
              <w:rPr>
                <w:rFonts w:eastAsia="Times New Roman"/>
                <w:sz w:val="18"/>
                <w:szCs w:val="18"/>
                <w:lang w:val="en-GB"/>
              </w:rPr>
              <w:t>RCT</w:t>
            </w:r>
          </w:p>
        </w:tc>
        <w:tc>
          <w:tcPr>
            <w:tcW w:w="810" w:type="dxa"/>
            <w:tcBorders>
              <w:top w:val="single" w:sz="12" w:space="0" w:color="auto"/>
              <w:bottom w:val="single" w:sz="12" w:space="0" w:color="auto"/>
            </w:tcBorders>
          </w:tcPr>
          <w:p w14:paraId="1C3C9A1F" w14:textId="77777777" w:rsidR="003F0508" w:rsidRDefault="003F0508" w:rsidP="003961E5">
            <w:pPr>
              <w:rPr>
                <w:rFonts w:eastAsia="Times New Roman"/>
                <w:sz w:val="18"/>
                <w:szCs w:val="18"/>
                <w:lang w:val="en-GB"/>
              </w:rPr>
            </w:pPr>
            <w:r>
              <w:rPr>
                <w:rFonts w:eastAsia="Times New Roman"/>
                <w:sz w:val="18"/>
                <w:szCs w:val="18"/>
                <w:lang w:val="en-GB"/>
              </w:rPr>
              <w:t>2010-2013</w:t>
            </w:r>
          </w:p>
        </w:tc>
        <w:tc>
          <w:tcPr>
            <w:tcW w:w="1260" w:type="dxa"/>
            <w:tcBorders>
              <w:top w:val="single" w:sz="12" w:space="0" w:color="auto"/>
              <w:bottom w:val="single" w:sz="12" w:space="0" w:color="auto"/>
            </w:tcBorders>
          </w:tcPr>
          <w:p w14:paraId="5BF1585F" w14:textId="77777777" w:rsidR="003F0508" w:rsidRDefault="003F0508" w:rsidP="003961E5">
            <w:pPr>
              <w:jc w:val="center"/>
              <w:rPr>
                <w:rFonts w:eastAsia="Times New Roman" w:cs="Arial"/>
                <w:sz w:val="18"/>
                <w:szCs w:val="18"/>
                <w:lang w:val="en-GB"/>
              </w:rPr>
            </w:pPr>
            <w:r>
              <w:rPr>
                <w:rFonts w:eastAsia="Times New Roman" w:cs="Arial"/>
                <w:sz w:val="18"/>
                <w:szCs w:val="18"/>
                <w:lang w:val="en-GB"/>
              </w:rPr>
              <w:t>≤28 weeks</w:t>
            </w:r>
          </w:p>
        </w:tc>
        <w:tc>
          <w:tcPr>
            <w:tcW w:w="720" w:type="dxa"/>
            <w:tcBorders>
              <w:top w:val="single" w:sz="12" w:space="0" w:color="auto"/>
              <w:bottom w:val="single" w:sz="12" w:space="0" w:color="auto"/>
            </w:tcBorders>
          </w:tcPr>
          <w:p w14:paraId="54D82ECB" w14:textId="77777777" w:rsidR="003F0508" w:rsidRDefault="003F0508" w:rsidP="003961E5">
            <w:pPr>
              <w:rPr>
                <w:rFonts w:eastAsia="Times New Roman"/>
                <w:sz w:val="18"/>
                <w:szCs w:val="18"/>
                <w:lang w:val="en-GB"/>
              </w:rPr>
            </w:pPr>
            <w:r>
              <w:rPr>
                <w:rFonts w:eastAsia="Times New Roman"/>
                <w:sz w:val="18"/>
                <w:szCs w:val="18"/>
                <w:lang w:val="en-GB"/>
              </w:rPr>
              <w:t>1,071</w:t>
            </w:r>
          </w:p>
        </w:tc>
        <w:tc>
          <w:tcPr>
            <w:tcW w:w="1350" w:type="dxa"/>
            <w:tcBorders>
              <w:top w:val="single" w:sz="12" w:space="0" w:color="auto"/>
              <w:bottom w:val="single" w:sz="12" w:space="0" w:color="auto"/>
            </w:tcBorders>
          </w:tcPr>
          <w:p w14:paraId="04880C5F" w14:textId="77777777" w:rsidR="003F0508" w:rsidRPr="003A5694" w:rsidRDefault="003F0508" w:rsidP="003961E5">
            <w:pPr>
              <w:rPr>
                <w:sz w:val="18"/>
                <w:szCs w:val="18"/>
              </w:rPr>
            </w:pPr>
            <w:r>
              <w:rPr>
                <w:sz w:val="18"/>
                <w:szCs w:val="18"/>
              </w:rPr>
              <w:t>D</w:t>
            </w:r>
            <w:r w:rsidRPr="002A2F87">
              <w:rPr>
                <w:sz w:val="18"/>
                <w:szCs w:val="18"/>
              </w:rPr>
              <w:t>id not assess malaria at antenatal enrolment</w:t>
            </w:r>
          </w:p>
        </w:tc>
        <w:tc>
          <w:tcPr>
            <w:tcW w:w="1350" w:type="dxa"/>
            <w:tcBorders>
              <w:top w:val="single" w:sz="12" w:space="0" w:color="auto"/>
              <w:bottom w:val="single" w:sz="12" w:space="0" w:color="auto"/>
            </w:tcBorders>
          </w:tcPr>
          <w:p w14:paraId="724F5E31" w14:textId="4F3C2328" w:rsidR="003F0508" w:rsidRDefault="003F0508" w:rsidP="003961E5">
            <w:pPr>
              <w:rPr>
                <w:rFonts w:eastAsia="Times New Roman"/>
                <w:sz w:val="18"/>
                <w:szCs w:val="18"/>
                <w:lang w:val="en-GB"/>
              </w:rPr>
            </w:pPr>
            <w:r w:rsidRPr="00B0626D">
              <w:rPr>
                <w:rFonts w:eastAsia="Times New Roman" w:cs="Times New Roman"/>
                <w:sz w:val="18"/>
                <w:szCs w:val="18"/>
              </w:rPr>
              <w:t>González</w:t>
            </w:r>
            <w:r w:rsidRPr="00B0626D">
              <w:rPr>
                <w:rFonts w:eastAsia="Times New Roman"/>
                <w:sz w:val="18"/>
                <w:szCs w:val="18"/>
                <w:lang w:val="en-GB"/>
              </w:rPr>
              <w:t xml:space="preserve"> </w:t>
            </w:r>
            <w:r>
              <w:rPr>
                <w:rFonts w:eastAsia="Times New Roman"/>
                <w:sz w:val="18"/>
                <w:szCs w:val="18"/>
                <w:lang w:val="en-GB"/>
              </w:rPr>
              <w:t xml:space="preserve">2014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17goo1i2s7","properties":{"formattedCitation":"[5]","plainCitation":"[5]"},"citationItems":[{"id":1936,"uris":["http://zotero.org/users/2450625/items/UCIVN8HR"],"uri":["http://zotero.org/users/2450625/items/UCIVN8HR"],"itemData":{"id":1936,"type":"article-journal","title":"Intermittent Preventive Treatment of Malaria in Pregnancy with Mefloquine in HIV-Infected Women Receiving Cotrimoxazole Prophylaxis: A Multicenter Randomized Placebo-Controlled Trial","container-title":"PLOS Medicine","page":"e1001735","volume":"11","issue":"9","source":"PLoS Journals","abstract":"Clara Menéndez and colleagues conducted a randomized controlled trial among HIV-positive pregnant women in Kenya, Mozambique, and Tanzania to investigate the safety and efficacy of mefloquine as intermittent preventative therapy for malaria in women receiving cotrimoxazole prophylaxis and long-lasting insecticide treated nets. Please see later in the article for the Editors' Summary","DOI":"10.1371/journal.pmed.1001735","ISSN":"1549-1676","shortTitle":"Intermittent Preventive Treatment of Malaria in Pregnancy with Mefloquine in HIV-Infected Women Receiving Cotrimoxazole Prophylaxis","journalAbbreviation":"PLOS Medicine","author":[{"family":"González","given":"Raquel"},{"family":"Desai","given":"Meghna"},{"family":"Macete","given":"Eusebio"},{"family":"Ouma","given":"Peter"},{"family":"Kakolwa","given":"Mwaka A."},{"family":"Abdulla","given":"Salim"},{"family":"Aponte","given":"John J."},{"family":"Bulo","given":"Helder"},{"family":"Kabanywanyi","given":"Abdunoor M."},{"family":"Katana","given":"Abraham"},{"family":"Maculuve","given":"Sonia"},{"family":"Mayor","given":"Alfredo"},{"family":"Nhacolo","given":"Arsenio"},{"family":"Otieno","given":"Kephas"},{"family":"Pahlavan","given":"Golbahar"},{"family":"Rupérez","given":"María"},{"family":"Sevene","given":"Esperança"},{"family":"Slutsker","given":"Laurence"},{"family":"Vala","given":"Anifa"},{"family":"Williamsom","given":"John"},{"family":"Menéndez","given":"Clara"}],"issued":{"date-parts":[["2014",9,23]]}}}],"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[5]</w:t>
            </w:r>
            <w:r>
              <w:rPr>
                <w:rFonts w:eastAsia="Times New Roman"/>
                <w:sz w:val="18"/>
                <w:szCs w:val="18"/>
                <w:lang w:val="en-GB"/>
              </w:rPr>
              <w:fldChar w:fldCharType="end"/>
            </w:r>
          </w:p>
        </w:tc>
      </w:tr>
      <w:tr w:rsidR="003F0508" w:rsidRPr="001B311C" w14:paraId="241160B0" w14:textId="77777777" w:rsidTr="003961E5">
        <w:trPr>
          <w:trHeight w:hRule="exact" w:val="354"/>
        </w:trPr>
        <w:tc>
          <w:tcPr>
            <w:tcW w:w="9360" w:type="dxa"/>
            <w:gridSpan w:val="8"/>
            <w:tcBorders>
              <w:top w:val="single" w:sz="12" w:space="0" w:color="auto"/>
              <w:left w:val="single" w:sz="12" w:space="0" w:color="auto"/>
              <w:bottom w:val="single" w:sz="12" w:space="0" w:color="auto"/>
            </w:tcBorders>
          </w:tcPr>
          <w:p w14:paraId="70CA8306" w14:textId="77777777" w:rsidR="003F0508" w:rsidRPr="004647CB" w:rsidRDefault="003F0508" w:rsidP="003961E5">
            <w:pPr>
              <w:rPr>
                <w:rFonts w:eastAsia="Times New Roman"/>
                <w:b/>
                <w:sz w:val="18"/>
                <w:szCs w:val="18"/>
                <w:lang w:val="en-GB"/>
              </w:rPr>
            </w:pPr>
            <w:r>
              <w:rPr>
                <w:rFonts w:eastAsia="Times New Roman"/>
                <w:b/>
                <w:sz w:val="18"/>
                <w:szCs w:val="18"/>
                <w:lang w:val="en-GB"/>
              </w:rPr>
              <w:t>Identified after compilation of M3 dataset.</w:t>
            </w:r>
          </w:p>
        </w:tc>
      </w:tr>
      <w:tr w:rsidR="003F0508" w:rsidRPr="001B311C" w14:paraId="45FCB351" w14:textId="77777777" w:rsidTr="003961E5">
        <w:trPr>
          <w:trHeight w:hRule="exact" w:val="993"/>
        </w:trPr>
        <w:tc>
          <w:tcPr>
            <w:tcW w:w="1350" w:type="dxa"/>
            <w:tcBorders>
              <w:top w:val="single" w:sz="12" w:space="0" w:color="auto"/>
              <w:left w:val="single" w:sz="12" w:space="0" w:color="auto"/>
              <w:bottom w:val="single" w:sz="12" w:space="0" w:color="auto"/>
            </w:tcBorders>
          </w:tcPr>
          <w:p w14:paraId="49B6FBCE"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Kenya</w:t>
            </w:r>
          </w:p>
        </w:tc>
        <w:tc>
          <w:tcPr>
            <w:tcW w:w="1620" w:type="dxa"/>
            <w:tcBorders>
              <w:top w:val="single" w:sz="12" w:space="0" w:color="auto"/>
              <w:left w:val="single" w:sz="12" w:space="0" w:color="auto"/>
              <w:bottom w:val="single" w:sz="12" w:space="0" w:color="auto"/>
            </w:tcBorders>
          </w:tcPr>
          <w:p w14:paraId="0BE6ECB3" w14:textId="77777777" w:rsidR="003F0508" w:rsidRPr="001B311C" w:rsidRDefault="003F0508" w:rsidP="003961E5">
            <w:pPr>
              <w:rPr>
                <w:rFonts w:eastAsia="Times New Roman"/>
                <w:sz w:val="18"/>
                <w:szCs w:val="18"/>
                <w:lang w:val="en-GB"/>
              </w:rPr>
            </w:pPr>
            <w:r>
              <w:rPr>
                <w:rFonts w:eastAsia="Times New Roman"/>
                <w:sz w:val="18"/>
                <w:szCs w:val="18"/>
                <w:lang w:val="en-GB"/>
              </w:rPr>
              <w:t>Iron supplementation and malaria study</w:t>
            </w:r>
          </w:p>
        </w:tc>
        <w:tc>
          <w:tcPr>
            <w:tcW w:w="900" w:type="dxa"/>
            <w:tcBorders>
              <w:top w:val="single" w:sz="12" w:space="0" w:color="auto"/>
              <w:bottom w:val="single" w:sz="12" w:space="0" w:color="auto"/>
            </w:tcBorders>
          </w:tcPr>
          <w:p w14:paraId="351340DB"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RCT</w:t>
            </w:r>
          </w:p>
        </w:tc>
        <w:tc>
          <w:tcPr>
            <w:tcW w:w="810" w:type="dxa"/>
            <w:tcBorders>
              <w:top w:val="single" w:sz="12" w:space="0" w:color="auto"/>
              <w:bottom w:val="single" w:sz="12" w:space="0" w:color="auto"/>
            </w:tcBorders>
          </w:tcPr>
          <w:p w14:paraId="3EABE361"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2011-2013</w:t>
            </w:r>
          </w:p>
        </w:tc>
        <w:tc>
          <w:tcPr>
            <w:tcW w:w="1260" w:type="dxa"/>
            <w:tcBorders>
              <w:top w:val="single" w:sz="12" w:space="0" w:color="auto"/>
              <w:bottom w:val="single" w:sz="12" w:space="0" w:color="auto"/>
            </w:tcBorders>
          </w:tcPr>
          <w:p w14:paraId="633EE790" w14:textId="77777777" w:rsidR="003F0508" w:rsidRPr="001B311C" w:rsidRDefault="003F0508" w:rsidP="003961E5">
            <w:pPr>
              <w:jc w:val="center"/>
              <w:rPr>
                <w:rFonts w:eastAsia="Times New Roman"/>
                <w:sz w:val="18"/>
                <w:szCs w:val="18"/>
                <w:lang w:val="en-GB"/>
              </w:rPr>
            </w:pPr>
            <w:r w:rsidRPr="001B311C">
              <w:rPr>
                <w:rFonts w:eastAsia="Times New Roman"/>
                <w:sz w:val="18"/>
                <w:szCs w:val="18"/>
                <w:lang w:val="en-GB"/>
              </w:rPr>
              <w:t>13-23 weeks</w:t>
            </w:r>
          </w:p>
        </w:tc>
        <w:tc>
          <w:tcPr>
            <w:tcW w:w="720" w:type="dxa"/>
            <w:tcBorders>
              <w:top w:val="single" w:sz="12" w:space="0" w:color="auto"/>
              <w:bottom w:val="single" w:sz="12" w:space="0" w:color="auto"/>
            </w:tcBorders>
          </w:tcPr>
          <w:p w14:paraId="7F466BA8"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470</w:t>
            </w:r>
          </w:p>
        </w:tc>
        <w:tc>
          <w:tcPr>
            <w:tcW w:w="1350" w:type="dxa"/>
            <w:tcBorders>
              <w:top w:val="single" w:sz="12" w:space="0" w:color="auto"/>
              <w:bottom w:val="single" w:sz="12" w:space="0" w:color="auto"/>
            </w:tcBorders>
          </w:tcPr>
          <w:p w14:paraId="4B9CFEE5" w14:textId="77777777" w:rsidR="003F0508" w:rsidRPr="001B311C" w:rsidRDefault="003F0508" w:rsidP="003961E5">
            <w:pPr>
              <w:rPr>
                <w:rFonts w:eastAsia="Times New Roman"/>
                <w:sz w:val="18"/>
                <w:szCs w:val="18"/>
                <w:lang w:val="en-GB"/>
              </w:rPr>
            </w:pPr>
            <w:r w:rsidRPr="001B311C">
              <w:rPr>
                <w:rFonts w:eastAsia="Times New Roman"/>
                <w:sz w:val="18"/>
                <w:szCs w:val="18"/>
                <w:lang w:val="en-GB"/>
              </w:rPr>
              <w:t>Identified after compilation of M3 dataset</w:t>
            </w:r>
          </w:p>
        </w:tc>
        <w:tc>
          <w:tcPr>
            <w:tcW w:w="1350" w:type="dxa"/>
            <w:tcBorders>
              <w:top w:val="single" w:sz="12" w:space="0" w:color="auto"/>
              <w:bottom w:val="single" w:sz="12" w:space="0" w:color="auto"/>
            </w:tcBorders>
          </w:tcPr>
          <w:p w14:paraId="60EB8290" w14:textId="534FE441" w:rsidR="003F0508" w:rsidRPr="001B311C" w:rsidRDefault="003F0508" w:rsidP="003961E5">
            <w:pPr>
              <w:rPr>
                <w:rFonts w:eastAsia="Times New Roman"/>
                <w:sz w:val="18"/>
                <w:szCs w:val="18"/>
                <w:lang w:val="en-GB"/>
              </w:rPr>
            </w:pPr>
            <w:proofErr w:type="spellStart"/>
            <w:r w:rsidRPr="001B311C">
              <w:rPr>
                <w:rFonts w:eastAsia="Times New Roman"/>
                <w:sz w:val="18"/>
                <w:szCs w:val="18"/>
                <w:lang w:val="en-GB"/>
              </w:rPr>
              <w:t>Mwangi</w:t>
            </w:r>
            <w:proofErr w:type="spellEnd"/>
            <w:r w:rsidRPr="001B311C">
              <w:rPr>
                <w:rFonts w:eastAsia="Times New Roman"/>
                <w:sz w:val="18"/>
                <w:szCs w:val="18"/>
                <w:lang w:val="en-GB"/>
              </w:rPr>
              <w:t xml:space="preserve"> 2015</w:t>
            </w:r>
            <w:r>
              <w:rPr>
                <w:rFonts w:eastAsia="Times New Roman"/>
                <w:sz w:val="18"/>
                <w:szCs w:val="18"/>
                <w:lang w:val="en-GB"/>
              </w:rPr>
              <w:t xml:space="preserve">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25k3smkcts","properties":{"formattedCitation":"[6]","plainCitation":"[6]"},"citationItems":[{"id":1926,"uris":["http://zotero.org/users/2450625/items/27R89CHA"],"uri":["http://zotero.org/users/2450625/items/27R89CHA"],"itemData":{"id":1926,"type":"article-journal","title":"Effect of Daily Antenatal Iron Supplementation on Plasmodium Infection in Kenyan Women: A Randomized Clinical Trial","container-title":"JAMA","page":"1009-1020","volume":"314","issue":"10","source":"jamanetwork.com","abstract":"&lt;h3&gt;Importance&lt;/h3&gt;&lt;p&gt;Anemia affects most pregnant African women and is predominantly due to iron deficiency, but antenatal iron supplementation has uncertain health benefits and can increase the malaria burden.&lt;/p&gt;&lt;h3&gt;Objective&lt;/h3&gt;&lt;p&gt;To measure the effect of antenatal iron supplementation on maternal&lt;i&gt;Plasmodium&lt;/i&gt;infection risk, maternal iron status, and neonatal outcomes.&lt;/p&gt;&lt;h3&gt;Design, Setting, and Participants&lt;/h3&gt;&lt;p&gt;Randomized placebo-controlled trial conducted October 2011 through April 2013 in a malaria endemic area among 470 rural Kenyan women aged 15 to 45 years with singleton pregnancies, gestational age of 13 to 23 weeks, and hemoglobin concentration of 9 g/dL or greater. All women received 5.7 mg iron/day through flour fortification during intervention, and usual intermittent preventive treatment against malaria was given.&lt;/p&gt;&lt;h3&gt;Interventions&lt;/h3&gt;&lt;p&gt;Supervised daily supplementation with 60 mg of elemental iron (as ferrous fumarate, n = 237 women) or placebo (n = 233) from randomization until 1 month postpartum.&lt;/p&gt;&lt;h3&gt;Main Outcomes and Measures&lt;/h3&gt;&lt;p&gt;Primary outcome was maternal&lt;i&gt;Plasmodium&lt;/i&gt;infection at birth. Predefined secondary outcomes were birth weight and gestational age at delivery, intrauterine growth, and maternal and infant iron status at 1 month after birth.&lt;/p&gt;&lt;h3&gt;Results&lt;/h3&gt;&lt;p&gt;Among the 470 participating women, 40 women (22 iron, 18 placebo) were lost to follow-up or excluded at birth; 12 mothers were lost to follow-up postpartum (5 iron, 7 placebo). At baseline, 190 of 318 women (59.7%) were iron-deficient. In intention-to-treat analysis, comparison of women who received iron vs placebo, respectively, yielded the following results at birth:&lt;i&gt;Plasmodium&lt;/i&gt;infection risk: 50.9% vs 52.1% (crude difference, −1.2%, 95% CI, −11.8% to 9.5%;&lt;i&gt;P&lt;/i&gt; = .83); birth weight: 3202 g vs 3053 g (crude difference, 150 g, 95% CI, 56 to 244;&lt;i&gt;P&lt;/i&gt; = .002); birth-weight-for-gestational-age&lt;i&gt;z&lt;/i&gt;score: 0.52 vs 0.31 (crude difference, 0.21, 95% CI, −0.11 to 0.52;&lt;i&gt;P&lt;/i&gt; = .20); and at 1 month after birth: maternal hemoglobin concentration: 12.89 g/dL vs 11.99 g/dL (crude difference, 0.90 g/dL, 95% CI, 0.61 to 1.19;&lt;i&gt;P&lt;/i&gt; &amp;lt; .001); geometric mean maternal plasma ferritin concentration: 32.1 µg/L vs 14.4 µg/L (crude difference, 123.4%, 95% CI, 85.5% to 169.1%;&lt;i&gt;P&lt;/i&gt; &amp;lt; .001); geometric mean neonatal plasma ferritin concentration: 163.0 µg/L vs 138.7 µg/L (crude difference, 17.5%, 95% CI, 2.4% to 34.8%;&lt;i&gt;P&lt;/i&gt; = .02). Serious adverse events were reported for 9 and 12 women who received iron and placebo, respectively. There was no evidence that intervention effects on&lt;i&gt;Plasmodium&lt;/i&gt;infection risk were modified by intermittent preventive treatment use.&lt;/p&gt;&lt;h3&gt;Conclusions and Relevance&lt;/h3&gt;&lt;p&gt;Among rural Kenyan women with singleton pregnancies, administration of daily iron supplementation, compared with administration of placebo, resulted in no significant differences in overall maternal&lt;i&gt;Plasmodium&lt;/i&gt;infection risk. Iron supplementation led to increased birth weight.&lt;/p&gt;&lt;h3&gt;Trial Registration&lt;/h3&gt;&lt;p&gt;clinicaltrials.gov Identifier:NCT01308112&lt;/p&gt;","DOI":"10.1001/jama.2015.9496","ISSN":"0098-7484","shortTitle":"Effect of Daily Antenatal Iron Supplementation on Plasmodium Infection in Kenyan Women","journalAbbreviation":"JAMA","author":[{"family":"Mwangi","given":"Martin N."},{"family":"Roth","given":"Johanna M."},{"family":"Smit","given":"Menno R."},{"family":"Trijsburg","given":"Laura"},{"family":"Mwangi","given":"Alice M."},{"family":"Demir","given":"Ayşe Y."},{"family":"Wielders","given":"Jos P. M."},{"family":"Mens","given":"Petra F."},{"family":"Verweij","given":"Jaco J."},{"family":"Cox","given":"Sharon E."},{"family":"Prentice","given":"Andrew M."},{"family":"Brouwer","given":"Inge D."},{"family":"Savelkoul","given":"Huub F. J."},{"family":"Andang’o","given":"Pauline E. A."},{"family":"Verhoef","given":"Hans"}],"issued":{"date-parts":[["2015",9,8]]}}}],"schema":"https://github.com/citation-style-language/schema/raw/master/csl-citation.json"}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[6]</w:t>
            </w:r>
            <w:r>
              <w:rPr>
                <w:rFonts w:eastAsia="Times New Roman"/>
                <w:sz w:val="18"/>
                <w:szCs w:val="18"/>
                <w:lang w:val="en-GB"/>
              </w:rPr>
              <w:fldChar w:fldCharType="end"/>
            </w:r>
          </w:p>
        </w:tc>
      </w:tr>
      <w:tr w:rsidR="003F0508" w:rsidRPr="00180140" w14:paraId="432E9A8E" w14:textId="77777777" w:rsidTr="003961E5">
        <w:trPr>
          <w:trHeight w:hRule="exact" w:val="1434"/>
        </w:trPr>
        <w:tc>
          <w:tcPr>
            <w:tcW w:w="1350" w:type="dxa"/>
            <w:tcBorders>
              <w:top w:val="single" w:sz="12" w:space="0" w:color="auto"/>
              <w:left w:val="single" w:sz="12" w:space="0" w:color="auto"/>
              <w:bottom w:val="single" w:sz="12" w:space="0" w:color="auto"/>
            </w:tcBorders>
          </w:tcPr>
          <w:p w14:paraId="0A77FE93" w14:textId="77777777" w:rsidR="003F0508" w:rsidRDefault="003F0508" w:rsidP="003961E5">
            <w:pPr>
              <w:rPr>
                <w:rFonts w:eastAsia="Times New Roman"/>
                <w:sz w:val="18"/>
                <w:szCs w:val="18"/>
                <w:lang w:val="en-GB"/>
              </w:rPr>
            </w:pPr>
            <w:r>
              <w:rPr>
                <w:rFonts w:eastAsia="Times New Roman"/>
                <w:sz w:val="18"/>
                <w:szCs w:val="18"/>
                <w:lang w:val="en-GB"/>
              </w:rPr>
              <w:t>Uganda</w:t>
            </w:r>
          </w:p>
        </w:tc>
        <w:tc>
          <w:tcPr>
            <w:tcW w:w="1620" w:type="dxa"/>
            <w:tcBorders>
              <w:top w:val="single" w:sz="12" w:space="0" w:color="auto"/>
              <w:left w:val="single" w:sz="12" w:space="0" w:color="auto"/>
              <w:bottom w:val="single" w:sz="12" w:space="0" w:color="auto"/>
            </w:tcBorders>
          </w:tcPr>
          <w:p w14:paraId="386E0034" w14:textId="77777777" w:rsidR="003F0508" w:rsidRDefault="003F0508" w:rsidP="003961E5">
            <w:pPr>
              <w:rPr>
                <w:rFonts w:eastAsia="Times New Roman" w:cs="Arial"/>
                <w:color w:val="333333"/>
                <w:sz w:val="18"/>
                <w:szCs w:val="18"/>
                <w:shd w:val="clear" w:color="auto" w:fill="FFFFFF"/>
                <w:lang w:eastAsia="en-US"/>
              </w:rPr>
            </w:pPr>
            <w:r>
              <w:rPr>
                <w:rFonts w:eastAsia="Times New Roman" w:cs="Arial"/>
                <w:color w:val="333333"/>
                <w:sz w:val="18"/>
                <w:szCs w:val="18"/>
                <w:shd w:val="clear" w:color="auto" w:fill="FFFFFF"/>
                <w:lang w:eastAsia="en-US"/>
              </w:rPr>
              <w:t>PROMOTE-BC1</w:t>
            </w:r>
          </w:p>
        </w:tc>
        <w:tc>
          <w:tcPr>
            <w:tcW w:w="900" w:type="dxa"/>
            <w:tcBorders>
              <w:top w:val="single" w:sz="12" w:space="0" w:color="auto"/>
              <w:bottom w:val="single" w:sz="12" w:space="0" w:color="auto"/>
            </w:tcBorders>
          </w:tcPr>
          <w:p w14:paraId="6F0AAA92" w14:textId="77777777" w:rsidR="003F0508" w:rsidRDefault="003F0508" w:rsidP="003961E5">
            <w:pPr>
              <w:rPr>
                <w:rFonts w:eastAsia="Times New Roman" w:cs="Arial"/>
                <w:sz w:val="18"/>
                <w:szCs w:val="18"/>
                <w:lang w:val="en-GB"/>
              </w:rPr>
            </w:pPr>
            <w:r>
              <w:rPr>
                <w:rFonts w:eastAsia="Times New Roman" w:cs="Arial"/>
                <w:sz w:val="18"/>
                <w:szCs w:val="18"/>
                <w:lang w:val="en-GB"/>
              </w:rPr>
              <w:t>RCT</w:t>
            </w:r>
          </w:p>
        </w:tc>
        <w:tc>
          <w:tcPr>
            <w:tcW w:w="810" w:type="dxa"/>
            <w:tcBorders>
              <w:top w:val="single" w:sz="12" w:space="0" w:color="auto"/>
              <w:bottom w:val="single" w:sz="12" w:space="0" w:color="auto"/>
            </w:tcBorders>
          </w:tcPr>
          <w:p w14:paraId="073EA186" w14:textId="77777777" w:rsidR="003F0508" w:rsidRDefault="003F0508" w:rsidP="003961E5">
            <w:pPr>
              <w:rPr>
                <w:rFonts w:eastAsia="Times New Roman"/>
                <w:sz w:val="18"/>
                <w:szCs w:val="18"/>
                <w:lang w:val="en-GB"/>
              </w:rPr>
            </w:pPr>
            <w:r>
              <w:rPr>
                <w:rFonts w:eastAsia="Times New Roman"/>
                <w:sz w:val="18"/>
                <w:szCs w:val="18"/>
                <w:lang w:val="en-GB"/>
              </w:rPr>
              <w:t>2014</w:t>
            </w:r>
          </w:p>
        </w:tc>
        <w:tc>
          <w:tcPr>
            <w:tcW w:w="1260" w:type="dxa"/>
            <w:tcBorders>
              <w:top w:val="single" w:sz="12" w:space="0" w:color="auto"/>
              <w:bottom w:val="single" w:sz="12" w:space="0" w:color="auto"/>
            </w:tcBorders>
          </w:tcPr>
          <w:p w14:paraId="08C7362C" w14:textId="77777777" w:rsidR="003F0508" w:rsidRDefault="003F0508" w:rsidP="003961E5">
            <w:pPr>
              <w:jc w:val="center"/>
              <w:rPr>
                <w:rFonts w:eastAsia="Times New Roman" w:cs="Arial"/>
                <w:sz w:val="18"/>
                <w:szCs w:val="18"/>
                <w:lang w:val="en-GB"/>
              </w:rPr>
            </w:pPr>
            <w:r>
              <w:rPr>
                <w:rFonts w:eastAsia="Times New Roman" w:cs="Arial"/>
                <w:sz w:val="18"/>
                <w:szCs w:val="18"/>
                <w:lang w:val="en-GB"/>
              </w:rPr>
              <w:t>12-20 weeks</w:t>
            </w:r>
          </w:p>
        </w:tc>
        <w:tc>
          <w:tcPr>
            <w:tcW w:w="720" w:type="dxa"/>
            <w:tcBorders>
              <w:top w:val="single" w:sz="12" w:space="0" w:color="auto"/>
              <w:bottom w:val="single" w:sz="12" w:space="0" w:color="auto"/>
            </w:tcBorders>
          </w:tcPr>
          <w:p w14:paraId="5D75FB11" w14:textId="77777777" w:rsidR="003F0508" w:rsidRDefault="003F0508" w:rsidP="003961E5">
            <w:pPr>
              <w:rPr>
                <w:rFonts w:eastAsia="Times New Roman"/>
                <w:sz w:val="18"/>
                <w:szCs w:val="18"/>
                <w:lang w:val="en-GB"/>
              </w:rPr>
            </w:pPr>
            <w:r>
              <w:rPr>
                <w:rFonts w:eastAsia="Times New Roman"/>
                <w:sz w:val="18"/>
                <w:szCs w:val="18"/>
                <w:lang w:val="en-GB"/>
              </w:rPr>
              <w:t>300</w:t>
            </w:r>
          </w:p>
        </w:tc>
        <w:tc>
          <w:tcPr>
            <w:tcW w:w="1350" w:type="dxa"/>
            <w:tcBorders>
              <w:top w:val="single" w:sz="12" w:space="0" w:color="auto"/>
              <w:bottom w:val="single" w:sz="12" w:space="0" w:color="auto"/>
            </w:tcBorders>
          </w:tcPr>
          <w:p w14:paraId="122DA727" w14:textId="77777777" w:rsidR="003F0508" w:rsidRDefault="003F0508" w:rsidP="003961E5">
            <w:pPr>
              <w:rPr>
                <w:rFonts w:eastAsia="Times New Roman"/>
                <w:sz w:val="18"/>
                <w:szCs w:val="18"/>
                <w:lang w:val="en-GB"/>
              </w:rPr>
            </w:pPr>
            <w:r>
              <w:rPr>
                <w:rFonts w:eastAsia="Times New Roman"/>
                <w:sz w:val="18"/>
                <w:szCs w:val="18"/>
                <w:lang w:val="en-GB"/>
              </w:rPr>
              <w:t>Identified after compilation of M3 dataset</w:t>
            </w:r>
          </w:p>
        </w:tc>
        <w:tc>
          <w:tcPr>
            <w:tcW w:w="1350" w:type="dxa"/>
            <w:tcBorders>
              <w:top w:val="single" w:sz="12" w:space="0" w:color="auto"/>
              <w:bottom w:val="single" w:sz="12" w:space="0" w:color="auto"/>
            </w:tcBorders>
          </w:tcPr>
          <w:p w14:paraId="7C722CD3" w14:textId="1D7C1ADA" w:rsidR="003F0508" w:rsidRDefault="003F0508" w:rsidP="003961E5">
            <w:pPr>
              <w:rPr>
                <w:rFonts w:eastAsia="Times New Roman"/>
                <w:sz w:val="18"/>
                <w:szCs w:val="18"/>
                <w:lang w:val="en-GB"/>
              </w:rPr>
            </w:pPr>
            <w:proofErr w:type="spellStart"/>
            <w:r>
              <w:rPr>
                <w:rFonts w:eastAsia="Times New Roman"/>
                <w:sz w:val="18"/>
                <w:szCs w:val="18"/>
                <w:lang w:val="en-GB"/>
              </w:rPr>
              <w:t>Kakuru</w:t>
            </w:r>
            <w:proofErr w:type="spellEnd"/>
            <w:r>
              <w:rPr>
                <w:rFonts w:eastAsia="Times New Roman"/>
                <w:sz w:val="18"/>
                <w:szCs w:val="18"/>
                <w:lang w:val="en-GB"/>
              </w:rPr>
              <w:t xml:space="preserve"> 2016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19ten4ib2b","properties":{"formattedCitation":"[7]","plainCitation":"[7]"},"citationItems":[{"id":1950,"uris":["http://zotero.org/users/2450625/items/DPFQCTTR"],"uri":["http://zotero.org/users/2450625/items/DPFQCTTR"],"itemData":{"id":1950,"type":"article-journal","title":"Dihydroartemisinin-Piperaquine for the Prevention of Malaria in Pregnancy","container-title":"The New England Journal of Medicine","page":"928-939","volume":"374","issue":"10","source":"PubMed","abstract":"BACKGROUND: Intermittent treatment with sulfadoxine-pyrimethamine is widely recommended for the prevention of malaria in pregnant women in Africa. However, with the spread of resistance to sulfadoxine-pyrimethamine, new interventions are needed.\nMETHODS: We conducted a double-blind, randomized, controlled trial involving 300 human immunodeficiency virus (HIV)-uninfected pregnant adolescents or women in Uganda, where sulfadoxine-pyrimethamine resistance is widespread. We randomly assigned participants to a sulfadoxine-pyrimethamine regimen (106 participants), a three-dose dihydroartemisinin-piperaquine regimen (94 participants), or a monthly dihydroartemisinin-piperaquine regimen (100 participants). The primary outcome was the prevalence of histopathologically confirmed placental malaria.\nRESULTS: The prevalence of histopathologically confirmed placental malaria was significantly higher in the sulfadoxine-pyrimethamine group (50.0%) than in the three-dose dihydroartemisinin-piperaquine group (34.1%, P=0.03) or the monthly dihydroartemisinin-piperaquine group (27.1%, P=0.001). The prevalence of a composite adverse birth outcome was lower in the monthly dihydroartemisinin-piperaquine group (9.2%) than in the sulfadoxine-pyrimethamine group (18.6%, P=0.05) or the three-dose dihydroartemisinin-piperaquine group (21.3%, P=0.02). During pregnancy, the incidence of symptomatic malaria was significantly higher in the sulfadoxine-pyrimethamine group (41 episodes over 43.0 person-years at risk) than in the three-dose dihydroartemisinin-piperaquine group (12 episodes over 38.2 person-years at risk, P=0.001) or the monthly dihydroartemisinin-piperaquine group (0 episodes over 42.3 person-years at risk, P&lt;0.001), as was the prevalence of parasitemia (40.5% in the sulfadoxine-pyrimethamine group vs. 16.6% in the three-dose dihydroartemisinin-piperaquine group [P&lt;0.001] and 5.2% in the monthly dihydroartemisinin-piperaquine group [P&lt;0.001]). In each treatment group, the risk of vomiting after administration of any dose of the study agents was less than 0.4%, and there were no significant differences among the groups in the risk of adverse events.\nCONCLUSIONS: The burden of malaria in pregnancy was significantly lower among adolescent girls or women who received intermittent preventive treatment with dihydroartemisinin-piperaquine than among those who received sulfadoxine-pyrimethamine, and monthly treatment with dihydroartemisinin-piperaquine was superior to three-dose dihydroartemisinin-piperaquine with regard to several outcomes. (Funded by the Eunice Kennedy Shriver National Institute of Child Health and Human Development; ClinicalTrials.gov number, NCT02163447.).","DOI":"10.1056/NEJMoa1509150","ISSN":"1533-4406","note":"PMID: 26962728\nPMCID: PMC4847718","journalAbbreviation":"N. Engl. J. Med.","language":"eng","author":[{"family":"Kakuru","given":"Abel"},{"family":"Jagannathan","given":"Prasanna"},{"family":"Muhindo","given":"Mary K."},{"family":"Natureeba","given":"Paul"},{"family":"Awori","given":"Patricia"},{"family":"Nakalembe","given":"Miriam"},{"family":"Opira","given":"Bishop"},{"family":"Olwoch","given":"Peter"},{"family":"Ategeka","given":"John"},{"family":"Nayebare","given":"Patience"},{"family":"Clark","given":"Tamara D."},{"family":"Feeney","given":"Margaret E."},{"family":"Charlebois","given":"Edwin D."},{"family":"Rizzuto","given":"Gabrielle"},{"family":"Muehlenbachs","given":"Atis"},{"family":"Havlir","given":"Diane V."},{"family":"Kamya","given":"Moses R."},{"family":"Dorsey","given":"Grant"}],"issued":{"date-parts":[["2016",3,10]]}}}],"schema":"https://github.com/citation-style-language/schema/raw/master/csl-citation.json"}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[7]</w:t>
            </w:r>
            <w:r>
              <w:rPr>
                <w:rFonts w:eastAsia="Times New Roman"/>
                <w:sz w:val="18"/>
                <w:szCs w:val="18"/>
                <w:lang w:val="en-GB"/>
              </w:rPr>
              <w:fldChar w:fldCharType="end"/>
            </w:r>
          </w:p>
        </w:tc>
      </w:tr>
      <w:tr w:rsidR="003F0508" w:rsidRPr="00180140" w14:paraId="5C2AE83E" w14:textId="77777777" w:rsidTr="003961E5">
        <w:trPr>
          <w:trHeight w:hRule="exact" w:val="1434"/>
        </w:trPr>
        <w:tc>
          <w:tcPr>
            <w:tcW w:w="1350" w:type="dxa"/>
            <w:tcBorders>
              <w:top w:val="single" w:sz="12" w:space="0" w:color="auto"/>
              <w:left w:val="single" w:sz="12" w:space="0" w:color="auto"/>
              <w:bottom w:val="single" w:sz="12" w:space="0" w:color="auto"/>
            </w:tcBorders>
          </w:tcPr>
          <w:p w14:paraId="6DEC15D2" w14:textId="77777777" w:rsidR="003F0508" w:rsidRDefault="003F0508" w:rsidP="003961E5">
            <w:pPr>
              <w:rPr>
                <w:rFonts w:eastAsia="Times New Roman"/>
                <w:sz w:val="18"/>
                <w:szCs w:val="18"/>
                <w:lang w:val="en-GB"/>
              </w:rPr>
            </w:pPr>
            <w:r>
              <w:rPr>
                <w:rFonts w:eastAsia="Times New Roman"/>
                <w:sz w:val="18"/>
                <w:szCs w:val="18"/>
                <w:lang w:val="en-GB"/>
              </w:rPr>
              <w:t>Benin</w:t>
            </w:r>
          </w:p>
        </w:tc>
        <w:tc>
          <w:tcPr>
            <w:tcW w:w="1620" w:type="dxa"/>
            <w:tcBorders>
              <w:top w:val="single" w:sz="12" w:space="0" w:color="auto"/>
              <w:left w:val="single" w:sz="12" w:space="0" w:color="auto"/>
              <w:bottom w:val="single" w:sz="12" w:space="0" w:color="auto"/>
            </w:tcBorders>
          </w:tcPr>
          <w:p w14:paraId="150E0A22" w14:textId="77777777" w:rsidR="003F0508" w:rsidRPr="00DD110C" w:rsidRDefault="003F0508" w:rsidP="003961E5">
            <w:pPr>
              <w:rPr>
                <w:rFonts w:eastAsia="Times New Roman" w:cs="Arial"/>
                <w:sz w:val="18"/>
                <w:szCs w:val="18"/>
                <w:lang w:eastAsia="en-US"/>
              </w:rPr>
            </w:pPr>
            <w:proofErr w:type="spellStart"/>
            <w:r w:rsidRPr="00DD110C">
              <w:rPr>
                <w:rFonts w:eastAsia="Times New Roman" w:cs="Arial"/>
                <w:color w:val="333333"/>
                <w:sz w:val="18"/>
                <w:szCs w:val="18"/>
                <w:shd w:val="clear" w:color="auto" w:fill="FFFFFF"/>
                <w:lang w:eastAsia="en-US"/>
              </w:rPr>
              <w:t>Anaemia</w:t>
            </w:r>
            <w:proofErr w:type="spellEnd"/>
            <w:r w:rsidRPr="00DD110C">
              <w:rPr>
                <w:rFonts w:eastAsia="Times New Roman" w:cs="Arial"/>
                <w:color w:val="333333"/>
                <w:sz w:val="18"/>
                <w:szCs w:val="18"/>
                <w:shd w:val="clear" w:color="auto" w:fill="FFFFFF"/>
                <w:lang w:eastAsia="en-US"/>
              </w:rPr>
              <w:t xml:space="preserve"> in Pregnancy: Etiologies and Consequences “APEC”</w:t>
            </w:r>
          </w:p>
          <w:p w14:paraId="56A7831B" w14:textId="77777777" w:rsidR="003F0508" w:rsidRPr="00DD110C" w:rsidRDefault="003F0508" w:rsidP="003961E5">
            <w:pPr>
              <w:rPr>
                <w:rFonts w:eastAsia="Times New Roman" w:cs="Arial"/>
                <w:sz w:val="18"/>
                <w:szCs w:val="18"/>
                <w:lang w:val="en-GB"/>
              </w:rPr>
            </w:pPr>
          </w:p>
        </w:tc>
        <w:tc>
          <w:tcPr>
            <w:tcW w:w="900" w:type="dxa"/>
            <w:tcBorders>
              <w:top w:val="single" w:sz="12" w:space="0" w:color="auto"/>
              <w:bottom w:val="single" w:sz="12" w:space="0" w:color="auto"/>
            </w:tcBorders>
          </w:tcPr>
          <w:p w14:paraId="735D8AF5" w14:textId="77777777" w:rsidR="003F0508" w:rsidRPr="00DD110C" w:rsidRDefault="003F0508" w:rsidP="003961E5">
            <w:pPr>
              <w:rPr>
                <w:rFonts w:eastAsia="Times New Roman" w:cs="Arial"/>
                <w:sz w:val="18"/>
                <w:szCs w:val="18"/>
                <w:lang w:val="en-GB"/>
              </w:rPr>
            </w:pPr>
            <w:r>
              <w:rPr>
                <w:rFonts w:eastAsia="Times New Roman" w:cs="Arial"/>
                <w:sz w:val="18"/>
                <w:szCs w:val="18"/>
                <w:lang w:val="en-GB"/>
              </w:rPr>
              <w:t>Cohort</w:t>
            </w:r>
          </w:p>
        </w:tc>
        <w:tc>
          <w:tcPr>
            <w:tcW w:w="810" w:type="dxa"/>
            <w:tcBorders>
              <w:top w:val="single" w:sz="12" w:space="0" w:color="auto"/>
              <w:bottom w:val="single" w:sz="12" w:space="0" w:color="auto"/>
            </w:tcBorders>
          </w:tcPr>
          <w:p w14:paraId="66A8C546" w14:textId="77777777" w:rsidR="003F0508" w:rsidRDefault="003F0508" w:rsidP="003961E5">
            <w:pPr>
              <w:rPr>
                <w:rFonts w:eastAsia="Times New Roman"/>
                <w:sz w:val="18"/>
                <w:szCs w:val="18"/>
                <w:lang w:val="en-GB"/>
              </w:rPr>
            </w:pPr>
            <w:r>
              <w:rPr>
                <w:rFonts w:eastAsia="Times New Roman"/>
                <w:sz w:val="18"/>
                <w:szCs w:val="18"/>
                <w:lang w:val="en-GB"/>
              </w:rPr>
              <w:t>2010-2011</w:t>
            </w:r>
          </w:p>
        </w:tc>
        <w:tc>
          <w:tcPr>
            <w:tcW w:w="1260" w:type="dxa"/>
            <w:tcBorders>
              <w:top w:val="single" w:sz="12" w:space="0" w:color="auto"/>
              <w:bottom w:val="single" w:sz="12" w:space="0" w:color="auto"/>
            </w:tcBorders>
          </w:tcPr>
          <w:p w14:paraId="73A4FA66" w14:textId="77777777" w:rsidR="003F0508" w:rsidRDefault="003F0508" w:rsidP="003961E5">
            <w:pPr>
              <w:jc w:val="center"/>
              <w:rPr>
                <w:rFonts w:eastAsia="Times New Roman" w:cs="Arial"/>
                <w:sz w:val="18"/>
                <w:szCs w:val="18"/>
                <w:lang w:val="en-GB"/>
              </w:rPr>
            </w:pPr>
            <w:r>
              <w:rPr>
                <w:rFonts w:eastAsia="Times New Roman" w:cs="Arial"/>
                <w:sz w:val="18"/>
                <w:szCs w:val="18"/>
                <w:lang w:val="en-GB"/>
              </w:rPr>
              <w:t>≤28 weeks</w:t>
            </w:r>
          </w:p>
        </w:tc>
        <w:tc>
          <w:tcPr>
            <w:tcW w:w="720" w:type="dxa"/>
            <w:tcBorders>
              <w:top w:val="single" w:sz="12" w:space="0" w:color="auto"/>
              <w:bottom w:val="single" w:sz="12" w:space="0" w:color="auto"/>
            </w:tcBorders>
          </w:tcPr>
          <w:p w14:paraId="1B271172" w14:textId="77777777" w:rsidR="003F0508" w:rsidRDefault="003F0508" w:rsidP="003961E5">
            <w:pPr>
              <w:rPr>
                <w:rFonts w:eastAsia="Times New Roman"/>
                <w:sz w:val="18"/>
                <w:szCs w:val="18"/>
                <w:lang w:val="en-GB"/>
              </w:rPr>
            </w:pPr>
            <w:r>
              <w:rPr>
                <w:rFonts w:eastAsia="Times New Roman"/>
                <w:sz w:val="18"/>
                <w:szCs w:val="18"/>
                <w:lang w:val="en-GB"/>
              </w:rPr>
              <w:t>1,005</w:t>
            </w:r>
          </w:p>
        </w:tc>
        <w:tc>
          <w:tcPr>
            <w:tcW w:w="1350" w:type="dxa"/>
            <w:tcBorders>
              <w:top w:val="single" w:sz="12" w:space="0" w:color="auto"/>
              <w:bottom w:val="single" w:sz="12" w:space="0" w:color="auto"/>
            </w:tcBorders>
          </w:tcPr>
          <w:p w14:paraId="44D4F597" w14:textId="77777777" w:rsidR="003F0508" w:rsidRDefault="003F0508" w:rsidP="003961E5">
            <w:pPr>
              <w:rPr>
                <w:rFonts w:eastAsia="Times New Roman"/>
                <w:sz w:val="18"/>
                <w:szCs w:val="18"/>
                <w:lang w:val="en-GB"/>
              </w:rPr>
            </w:pPr>
            <w:r>
              <w:rPr>
                <w:rFonts w:eastAsia="Times New Roman"/>
                <w:sz w:val="18"/>
                <w:szCs w:val="18"/>
                <w:lang w:val="en-GB"/>
              </w:rPr>
              <w:t>Identified after compilation of M3 dataset</w:t>
            </w:r>
          </w:p>
        </w:tc>
        <w:tc>
          <w:tcPr>
            <w:tcW w:w="1350" w:type="dxa"/>
            <w:tcBorders>
              <w:top w:val="single" w:sz="12" w:space="0" w:color="auto"/>
              <w:bottom w:val="single" w:sz="12" w:space="0" w:color="auto"/>
            </w:tcBorders>
          </w:tcPr>
          <w:p w14:paraId="38DE7E05" w14:textId="4BEE1FFA" w:rsidR="003F0508" w:rsidRPr="00AF0DDE" w:rsidRDefault="003F0508" w:rsidP="003961E5">
            <w:pPr>
              <w:rPr>
                <w:rFonts w:eastAsia="Times New Roman"/>
                <w:sz w:val="18"/>
                <w:szCs w:val="18"/>
                <w:lang w:val="en-GB"/>
              </w:rPr>
            </w:pPr>
            <w:proofErr w:type="spellStart"/>
            <w:r>
              <w:rPr>
                <w:rFonts w:eastAsia="Times New Roman"/>
                <w:sz w:val="18"/>
                <w:szCs w:val="18"/>
                <w:lang w:val="en-GB"/>
              </w:rPr>
              <w:t>Ouédraogo</w:t>
            </w:r>
            <w:proofErr w:type="spellEnd"/>
            <w:r>
              <w:rPr>
                <w:rFonts w:eastAsia="Times New Roman"/>
                <w:sz w:val="18"/>
                <w:szCs w:val="18"/>
                <w:lang w:val="en-GB"/>
              </w:rPr>
              <w:t xml:space="preserve"> 2013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2kulnc2kkg","properties":{"formattedCitation":"[8]","plainCitation":"[8]"},"citationItems":[{"id":260,"uris":["http://zotero.org/users/2450625/items/TW6M2836"],"uri":["http://zotero.org/users/2450625/items/TW6M2836"],"itemData":{"id":260,"type":"article-journal","title":"Maternal Anemia at First Antenatal Visit: Prevalence and Risk Factors in a Malaria-Endemic Area in Benin","container-title":"The American Journal of Tropical Medicine and Hygiene","page":"418-424","volume":"87","issue":"3","source":"PubMed Central","abstract":"The risk factors for maternal anemia (hemoglobin level less than 110 g/L) were studied in human immunodeficiency virus–negative pregnant women in Benin at the time of first antenatal visit and prior to any prevention. Data for the first 1,005 pregnant women included in a multicentre randomized controlled trial were analyzed. Anemia was common (68.3%), and malaria and helminth infestations were prevalent in 15.2% and 11.1% of the women. A total of 33.3%, 31.3% and 3.6% of the women were iron, folic acid and vitamin B12 deficient, respectively. These parasitic infections and nutrient deficiencies were associated with a high risk of anemia. Twenty-one percent, 15%, 12%, 11% and 7% of anemia were attributable to malnutrition, malaria, iron, folic acid deficiencies, and helminth infestations, respectively. Most anemia was caused by factors that could be prevented by available tools, stressing the need to reinforce their implementation and to evaluate their effectiveness throughout the course of the pregnancy.","DOI":"10.4269/ajtmh.2012.11-0706","ISSN":"0002-9637","note":"PMID: 22826498\nPMCID: PMC3435342","shortTitle":"Maternal Anemia at First Antenatal Visit","journalAbbreviation":"Am J Trop Med Hyg","author":[{"family":"Ouédraogo","given":"Smaïla"},{"family":"Koura","given":"Ghislain K."},{"family":"Accrombessi","given":"Manfred M. K."},{"family":"Bodeau-Livinec","given":"Florence"},{"family":"Massougbodji","given":"Achille"},{"family":"Cot","given":"Michel"}],"issued":{"date-parts":[["2012",9,5]]}}}],"schema":"https://github.com/citation-style-language/schema/raw/master/csl-citation.json"}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[8]</w:t>
            </w:r>
            <w:r>
              <w:rPr>
                <w:rFonts w:eastAsia="Times New Roman"/>
                <w:sz w:val="18"/>
                <w:szCs w:val="18"/>
                <w:lang w:val="en-GB"/>
              </w:rPr>
              <w:fldChar w:fldCharType="end"/>
            </w:r>
          </w:p>
          <w:p w14:paraId="4A954954" w14:textId="77777777" w:rsidR="003F0508" w:rsidRDefault="003F0508" w:rsidP="003961E5">
            <w:pPr>
              <w:rPr>
                <w:rFonts w:eastAsia="Times New Roman"/>
                <w:sz w:val="18"/>
                <w:szCs w:val="18"/>
                <w:lang w:val="en-GB"/>
              </w:rPr>
            </w:pPr>
          </w:p>
        </w:tc>
      </w:tr>
      <w:tr w:rsidR="003F0508" w:rsidRPr="00180140" w14:paraId="712FFEDC" w14:textId="77777777" w:rsidTr="003961E5">
        <w:trPr>
          <w:trHeight w:hRule="exact" w:val="1434"/>
        </w:trPr>
        <w:tc>
          <w:tcPr>
            <w:tcW w:w="1350" w:type="dxa"/>
            <w:tcBorders>
              <w:top w:val="single" w:sz="12" w:space="0" w:color="auto"/>
              <w:left w:val="single" w:sz="12" w:space="0" w:color="auto"/>
              <w:bottom w:val="single" w:sz="12" w:space="0" w:color="auto"/>
            </w:tcBorders>
          </w:tcPr>
          <w:p w14:paraId="751C6C5C" w14:textId="77777777" w:rsidR="003F0508" w:rsidRPr="00BA5FE1" w:rsidRDefault="003F0508" w:rsidP="003961E5">
            <w:pPr>
              <w:rPr>
                <w:rFonts w:eastAsia="Times New Roman" w:cs="Arial"/>
                <w:sz w:val="18"/>
                <w:szCs w:val="18"/>
                <w:lang w:val="en-GB"/>
              </w:rPr>
            </w:pPr>
            <w:r w:rsidRPr="00BA5FE1">
              <w:rPr>
                <w:rFonts w:eastAsia="Times New Roman" w:cs="Arial"/>
                <w:sz w:val="18"/>
                <w:szCs w:val="18"/>
                <w:lang w:val="en-GB"/>
              </w:rPr>
              <w:lastRenderedPageBreak/>
              <w:t>Kenya</w:t>
            </w:r>
          </w:p>
        </w:tc>
        <w:tc>
          <w:tcPr>
            <w:tcW w:w="1620" w:type="dxa"/>
            <w:tcBorders>
              <w:top w:val="single" w:sz="12" w:space="0" w:color="auto"/>
              <w:left w:val="single" w:sz="12" w:space="0" w:color="auto"/>
              <w:bottom w:val="single" w:sz="12" w:space="0" w:color="auto"/>
            </w:tcBorders>
          </w:tcPr>
          <w:p w14:paraId="5E75FD75" w14:textId="77777777" w:rsidR="003F0508" w:rsidRPr="00BA5FE1" w:rsidRDefault="003F0508" w:rsidP="003961E5">
            <w:pPr>
              <w:rPr>
                <w:rFonts w:eastAsia="Times New Roman" w:cs="Arial"/>
                <w:sz w:val="18"/>
                <w:szCs w:val="18"/>
                <w:lang w:eastAsia="en-US"/>
              </w:rPr>
            </w:pPr>
            <w:proofErr w:type="spellStart"/>
            <w:r w:rsidRPr="00BA5FE1">
              <w:rPr>
                <w:rFonts w:eastAsia="Times New Roman" w:cs="Arial"/>
                <w:color w:val="000000"/>
                <w:sz w:val="18"/>
                <w:szCs w:val="18"/>
                <w:shd w:val="clear" w:color="auto" w:fill="FFFFFF"/>
                <w:lang w:eastAsia="en-US"/>
              </w:rPr>
              <w:t>Chulaimbo</w:t>
            </w:r>
            <w:proofErr w:type="spellEnd"/>
            <w:r w:rsidRPr="00BA5FE1">
              <w:rPr>
                <w:rFonts w:eastAsia="Times New Roman" w:cs="Arial"/>
                <w:color w:val="000000"/>
                <w:sz w:val="18"/>
                <w:szCs w:val="18"/>
                <w:shd w:val="clear" w:color="auto" w:fill="FFFFFF"/>
                <w:lang w:eastAsia="en-US"/>
              </w:rPr>
              <w:t xml:space="preserve"> Sub-District</w:t>
            </w:r>
            <w:r>
              <w:rPr>
                <w:rFonts w:eastAsia="Times New Roman" w:cs="Arial"/>
                <w:color w:val="000000"/>
                <w:sz w:val="18"/>
                <w:szCs w:val="18"/>
                <w:shd w:val="clear" w:color="auto" w:fill="FFFFFF"/>
                <w:lang w:eastAsia="en-US"/>
              </w:rPr>
              <w:t xml:space="preserve"> Hospital study</w:t>
            </w:r>
            <w:r w:rsidRPr="00BA5FE1">
              <w:rPr>
                <w:rFonts w:eastAsia="Times New Roman" w:cs="Arial"/>
                <w:color w:val="000000"/>
                <w:sz w:val="18"/>
                <w:szCs w:val="18"/>
                <w:shd w:val="clear" w:color="auto" w:fill="FFFFFF"/>
                <w:lang w:eastAsia="en-US"/>
              </w:rPr>
              <w:t> </w:t>
            </w:r>
          </w:p>
          <w:p w14:paraId="6F894B0A" w14:textId="77777777" w:rsidR="003F0508" w:rsidRPr="00BA5FE1" w:rsidRDefault="003F0508" w:rsidP="003961E5">
            <w:pPr>
              <w:rPr>
                <w:rFonts w:eastAsia="Times New Roman" w:cs="Arial"/>
                <w:color w:val="333333"/>
                <w:sz w:val="18"/>
                <w:szCs w:val="18"/>
                <w:shd w:val="clear" w:color="auto" w:fill="FFFFFF"/>
                <w:lang w:eastAsia="en-US"/>
              </w:rPr>
            </w:pPr>
          </w:p>
        </w:tc>
        <w:tc>
          <w:tcPr>
            <w:tcW w:w="900" w:type="dxa"/>
            <w:tcBorders>
              <w:top w:val="single" w:sz="12" w:space="0" w:color="auto"/>
              <w:bottom w:val="single" w:sz="12" w:space="0" w:color="auto"/>
            </w:tcBorders>
          </w:tcPr>
          <w:p w14:paraId="0110C129" w14:textId="77777777" w:rsidR="003F0508" w:rsidRDefault="003F0508" w:rsidP="003961E5">
            <w:pPr>
              <w:rPr>
                <w:rFonts w:eastAsia="Times New Roman" w:cs="Arial"/>
                <w:sz w:val="18"/>
                <w:szCs w:val="18"/>
                <w:lang w:val="en-GB"/>
              </w:rPr>
            </w:pPr>
          </w:p>
        </w:tc>
        <w:tc>
          <w:tcPr>
            <w:tcW w:w="810" w:type="dxa"/>
            <w:tcBorders>
              <w:top w:val="single" w:sz="12" w:space="0" w:color="auto"/>
              <w:bottom w:val="single" w:sz="12" w:space="0" w:color="auto"/>
            </w:tcBorders>
          </w:tcPr>
          <w:p w14:paraId="7ACF058D" w14:textId="77777777" w:rsidR="003F0508" w:rsidRPr="006E67AD" w:rsidRDefault="003F0508" w:rsidP="003961E5">
            <w:pPr>
              <w:tabs>
                <w:tab w:val="left" w:pos="555"/>
              </w:tabs>
              <w:rPr>
                <w:rFonts w:eastAsia="Times New Roman"/>
                <w:sz w:val="18"/>
                <w:szCs w:val="18"/>
                <w:lang w:val="en-GB"/>
              </w:rPr>
            </w:pPr>
            <w:r>
              <w:rPr>
                <w:rFonts w:eastAsia="Times New Roman"/>
                <w:sz w:val="18"/>
                <w:szCs w:val="18"/>
                <w:lang w:val="en-GB"/>
              </w:rPr>
              <w:t>2011-2012</w:t>
            </w:r>
          </w:p>
        </w:tc>
        <w:tc>
          <w:tcPr>
            <w:tcW w:w="1260" w:type="dxa"/>
            <w:tcBorders>
              <w:top w:val="single" w:sz="12" w:space="0" w:color="auto"/>
              <w:bottom w:val="single" w:sz="12" w:space="0" w:color="auto"/>
            </w:tcBorders>
          </w:tcPr>
          <w:p w14:paraId="7314F33F" w14:textId="77777777" w:rsidR="003F0508" w:rsidRDefault="003F0508" w:rsidP="003961E5">
            <w:pPr>
              <w:jc w:val="center"/>
              <w:rPr>
                <w:rFonts w:eastAsia="Times New Roman" w:cs="Arial"/>
                <w:sz w:val="18"/>
                <w:szCs w:val="18"/>
                <w:lang w:val="en-GB"/>
              </w:rPr>
            </w:pPr>
            <w:r>
              <w:rPr>
                <w:rFonts w:eastAsia="Times New Roman" w:cs="Arial"/>
                <w:sz w:val="18"/>
                <w:szCs w:val="18"/>
                <w:lang w:val="en-GB"/>
              </w:rPr>
              <w:t>≤26 weeks</w:t>
            </w:r>
          </w:p>
        </w:tc>
        <w:tc>
          <w:tcPr>
            <w:tcW w:w="720" w:type="dxa"/>
            <w:tcBorders>
              <w:top w:val="single" w:sz="12" w:space="0" w:color="auto"/>
              <w:bottom w:val="single" w:sz="12" w:space="0" w:color="auto"/>
            </w:tcBorders>
          </w:tcPr>
          <w:p w14:paraId="05C4BB64" w14:textId="77777777" w:rsidR="003F0508" w:rsidRDefault="003F0508" w:rsidP="003961E5">
            <w:pPr>
              <w:rPr>
                <w:rFonts w:eastAsia="Times New Roman"/>
                <w:sz w:val="18"/>
                <w:szCs w:val="18"/>
                <w:lang w:val="en-GB"/>
              </w:rPr>
            </w:pPr>
            <w:r>
              <w:rPr>
                <w:rFonts w:eastAsia="Times New Roman"/>
                <w:sz w:val="18"/>
                <w:szCs w:val="18"/>
                <w:lang w:val="en-GB"/>
              </w:rPr>
              <w:t>54</w:t>
            </w:r>
          </w:p>
        </w:tc>
        <w:tc>
          <w:tcPr>
            <w:tcW w:w="1350" w:type="dxa"/>
            <w:tcBorders>
              <w:top w:val="single" w:sz="12" w:space="0" w:color="auto"/>
              <w:bottom w:val="single" w:sz="12" w:space="0" w:color="auto"/>
            </w:tcBorders>
          </w:tcPr>
          <w:p w14:paraId="67559669" w14:textId="77777777" w:rsidR="003F0508" w:rsidRDefault="003F0508" w:rsidP="003961E5">
            <w:pPr>
              <w:rPr>
                <w:rFonts w:eastAsia="Times New Roman"/>
                <w:sz w:val="18"/>
                <w:szCs w:val="18"/>
                <w:lang w:val="en-GB"/>
              </w:rPr>
            </w:pPr>
            <w:r>
              <w:rPr>
                <w:rFonts w:eastAsia="Times New Roman"/>
                <w:sz w:val="18"/>
                <w:szCs w:val="18"/>
                <w:lang w:val="en-GB"/>
              </w:rPr>
              <w:t>Identified after compilation of M3 dataset</w:t>
            </w:r>
          </w:p>
        </w:tc>
        <w:tc>
          <w:tcPr>
            <w:tcW w:w="1350" w:type="dxa"/>
            <w:tcBorders>
              <w:top w:val="single" w:sz="12" w:space="0" w:color="auto"/>
              <w:bottom w:val="single" w:sz="12" w:space="0" w:color="auto"/>
            </w:tcBorders>
          </w:tcPr>
          <w:p w14:paraId="597824FE" w14:textId="082E6C76" w:rsidR="003F0508" w:rsidRDefault="003F0508" w:rsidP="003961E5">
            <w:pPr>
              <w:rPr>
                <w:rFonts w:eastAsia="Times New Roman"/>
                <w:sz w:val="18"/>
                <w:szCs w:val="18"/>
                <w:lang w:val="en-GB"/>
              </w:rPr>
            </w:pPr>
            <w:proofErr w:type="spellStart"/>
            <w:r>
              <w:rPr>
                <w:rFonts w:eastAsia="Times New Roman"/>
                <w:sz w:val="18"/>
                <w:szCs w:val="18"/>
                <w:lang w:val="en-GB"/>
              </w:rPr>
              <w:t>Toko</w:t>
            </w:r>
            <w:proofErr w:type="spellEnd"/>
            <w:r>
              <w:rPr>
                <w:rFonts w:eastAsia="Times New Roman"/>
                <w:sz w:val="18"/>
                <w:szCs w:val="18"/>
                <w:lang w:val="en-GB"/>
              </w:rPr>
              <w:t xml:space="preserve"> 2016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2ouhibjm5n","properties":{"formattedCitation":"[9]","plainCitation":"[9]"},"citationItems":[{"id":1952,"uris":["http://zotero.org/users/2450625/items/HB8DUB8I"],"uri":["http://zotero.org/users/2450625/items/HB8DUB8I"],"itemData":{"id":1952,"type":"article-journal","title":"Maternal Vitamin D Status and Adverse Birth Outcomes in Children from Rural Western Kenya","container-title":"Nutrients","volume":"8","issue":"12","source":"PubMed","abstract":"Maternal plasma 25-hydroxyvitamin D (25(OH)D) status and its association with pregnancy outcomes in malaria holoendemic regions of sub-Saharan Africa is poorly defined. We examined this association and any potential interaction with malaria and helminth infections in an ongoing pregnancy cohort study in Kenya. The association of maternal plasma 25(OH)D status with pregnancy outcomes and infant anthropometric measurements at birth was determined in a subset of women (n = 63). Binomial and linear regression analyses were used to examine associations between maternal plasma 25(OH)D and adverse pregnancy outcomes. Fifty-one percent of the women had insufficient (&lt;75 nmol/L) and 21% had deficient (&lt;50 nmol/L) plasma 25(OH)D concentration at enrollment. At birth, 74.4% of the infants had insufficient and 30% had deficient plasma 25(OH)D concentrations, measured in cord blood. Multivariate analysis controlling for maternal age and body mass index (BMI) at enrollment and gestational age at delivery found that deficient plasma 25(OH)D levels were associated with a four-fold higher risk of stunting in neonates (p = 0.04). These findings add to the existing literature about vitamin D and its association with linear growth in resource-limited settings, though randomized clinical trials are needed to establish causation.","DOI":"10.3390/nu8120794","ISSN":"2072-6643","note":"PMID: 27941597\nPMCID: PMC5188449","journalAbbreviation":"Nutrients","language":"eng","author":[{"family":"Toko","given":"Eunice N."},{"family":"Sumba","given":"Odada P."},{"family":"Daud","given":"Ibrahim I."},{"family":"Ogolla","given":"Sidney"},{"family":"Majiwa","given":"Maxwel"},{"family":"Krisher","given":"Jesse T."},{"family":"Ouma","given":"Collins"},{"family":"Dent","given":"Arlene E."},{"family":"Rochford","given":"Rosemary"},{"family":"Mehta","given":"Saurabh"}],"issued":{"date-parts":[["2016",12,7]]}}}],"schema":"https://github.com/citation-style-language/schema/raw/master/csl-citation.json"}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[9]</w:t>
            </w:r>
            <w:r>
              <w:rPr>
                <w:rFonts w:eastAsia="Times New Roman"/>
                <w:sz w:val="18"/>
                <w:szCs w:val="18"/>
                <w:lang w:val="en-GB"/>
              </w:rPr>
              <w:fldChar w:fldCharType="end"/>
            </w:r>
          </w:p>
        </w:tc>
      </w:tr>
      <w:tr w:rsidR="003F0508" w:rsidRPr="00180140" w14:paraId="54A474F6" w14:textId="77777777" w:rsidTr="003961E5">
        <w:trPr>
          <w:trHeight w:hRule="exact" w:val="1434"/>
        </w:trPr>
        <w:tc>
          <w:tcPr>
            <w:tcW w:w="1350" w:type="dxa"/>
            <w:tcBorders>
              <w:top w:val="single" w:sz="12" w:space="0" w:color="auto"/>
              <w:left w:val="single" w:sz="12" w:space="0" w:color="auto"/>
              <w:bottom w:val="single" w:sz="12" w:space="0" w:color="auto"/>
            </w:tcBorders>
          </w:tcPr>
          <w:p w14:paraId="59512EEA" w14:textId="77777777" w:rsidR="003F0508" w:rsidRDefault="003F0508" w:rsidP="003961E5">
            <w:pPr>
              <w:rPr>
                <w:rFonts w:eastAsia="Times New Roman"/>
                <w:sz w:val="18"/>
                <w:szCs w:val="18"/>
                <w:lang w:val="en-GB"/>
              </w:rPr>
            </w:pPr>
            <w:r>
              <w:rPr>
                <w:rFonts w:eastAsia="Times New Roman"/>
                <w:sz w:val="18"/>
                <w:szCs w:val="18"/>
                <w:lang w:val="en-GB"/>
              </w:rPr>
              <w:t>Benin</w:t>
            </w:r>
          </w:p>
        </w:tc>
        <w:tc>
          <w:tcPr>
            <w:tcW w:w="1620" w:type="dxa"/>
            <w:tcBorders>
              <w:top w:val="single" w:sz="12" w:space="0" w:color="auto"/>
              <w:left w:val="single" w:sz="12" w:space="0" w:color="auto"/>
              <w:bottom w:val="single" w:sz="12" w:space="0" w:color="auto"/>
            </w:tcBorders>
          </w:tcPr>
          <w:p w14:paraId="1A819D8D" w14:textId="77777777" w:rsidR="003F0508" w:rsidRPr="00DD110C" w:rsidRDefault="003F0508" w:rsidP="003961E5">
            <w:pPr>
              <w:rPr>
                <w:rFonts w:eastAsia="Times New Roman" w:cs="Arial"/>
                <w:color w:val="333333"/>
                <w:sz w:val="18"/>
                <w:szCs w:val="18"/>
                <w:shd w:val="clear" w:color="auto" w:fill="FFFFFF"/>
                <w:lang w:eastAsia="en-US"/>
              </w:rPr>
            </w:pPr>
            <w:proofErr w:type="spellStart"/>
            <w:r>
              <w:rPr>
                <w:rFonts w:eastAsia="Times New Roman" w:cs="Arial"/>
                <w:color w:val="333333"/>
                <w:sz w:val="18"/>
                <w:szCs w:val="18"/>
                <w:shd w:val="clear" w:color="auto" w:fill="FFFFFF"/>
                <w:lang w:eastAsia="en-US"/>
              </w:rPr>
              <w:t>Ouidah</w:t>
            </w:r>
            <w:proofErr w:type="spellEnd"/>
            <w:r>
              <w:rPr>
                <w:rFonts w:eastAsia="Times New Roman" w:cs="Arial"/>
                <w:color w:val="333333"/>
                <w:sz w:val="18"/>
                <w:szCs w:val="18"/>
                <w:shd w:val="clear" w:color="auto" w:fill="FFFFFF"/>
                <w:lang w:eastAsia="en-US"/>
              </w:rPr>
              <w:t xml:space="preserve"> study</w:t>
            </w:r>
          </w:p>
        </w:tc>
        <w:tc>
          <w:tcPr>
            <w:tcW w:w="900" w:type="dxa"/>
            <w:tcBorders>
              <w:top w:val="single" w:sz="12" w:space="0" w:color="auto"/>
              <w:bottom w:val="single" w:sz="12" w:space="0" w:color="auto"/>
            </w:tcBorders>
          </w:tcPr>
          <w:p w14:paraId="7985FC31" w14:textId="77777777" w:rsidR="003F0508" w:rsidRPr="00DD110C" w:rsidRDefault="003F0508" w:rsidP="003961E5">
            <w:pPr>
              <w:rPr>
                <w:rFonts w:eastAsia="Times New Roman" w:cs="Arial"/>
                <w:sz w:val="18"/>
                <w:szCs w:val="18"/>
                <w:lang w:val="en-GB"/>
              </w:rPr>
            </w:pPr>
            <w:r>
              <w:rPr>
                <w:rFonts w:eastAsia="Times New Roman" w:cs="Arial"/>
                <w:sz w:val="18"/>
                <w:szCs w:val="18"/>
                <w:lang w:val="en-GB"/>
              </w:rPr>
              <w:t>Cohort and trial</w:t>
            </w:r>
          </w:p>
        </w:tc>
        <w:tc>
          <w:tcPr>
            <w:tcW w:w="810" w:type="dxa"/>
            <w:tcBorders>
              <w:top w:val="single" w:sz="12" w:space="0" w:color="auto"/>
              <w:bottom w:val="single" w:sz="12" w:space="0" w:color="auto"/>
            </w:tcBorders>
          </w:tcPr>
          <w:p w14:paraId="2428D911" w14:textId="77777777" w:rsidR="003F0508" w:rsidRDefault="003F0508" w:rsidP="003961E5">
            <w:pPr>
              <w:rPr>
                <w:rFonts w:eastAsia="Times New Roman"/>
                <w:sz w:val="18"/>
                <w:szCs w:val="18"/>
                <w:lang w:val="en-GB"/>
              </w:rPr>
            </w:pPr>
            <w:r>
              <w:rPr>
                <w:rFonts w:eastAsia="Times New Roman"/>
                <w:sz w:val="18"/>
                <w:szCs w:val="18"/>
                <w:lang w:val="en-GB"/>
              </w:rPr>
              <w:t>2004-2006</w:t>
            </w:r>
          </w:p>
        </w:tc>
        <w:tc>
          <w:tcPr>
            <w:tcW w:w="1260" w:type="dxa"/>
            <w:tcBorders>
              <w:top w:val="single" w:sz="12" w:space="0" w:color="auto"/>
              <w:bottom w:val="single" w:sz="12" w:space="0" w:color="auto"/>
            </w:tcBorders>
          </w:tcPr>
          <w:p w14:paraId="4E1C1EFE" w14:textId="77777777" w:rsidR="003F0508" w:rsidRDefault="003F0508" w:rsidP="003961E5">
            <w:pPr>
              <w:jc w:val="center"/>
              <w:rPr>
                <w:rFonts w:eastAsia="Times New Roman" w:cs="Arial"/>
                <w:sz w:val="18"/>
                <w:szCs w:val="18"/>
                <w:lang w:val="en-GB"/>
              </w:rPr>
            </w:pPr>
            <w:r>
              <w:rPr>
                <w:rFonts w:eastAsia="Times New Roman" w:cs="Arial"/>
                <w:sz w:val="18"/>
                <w:szCs w:val="18"/>
                <w:lang w:val="en-GB"/>
              </w:rPr>
              <w:t>16-28 weeks</w:t>
            </w:r>
          </w:p>
        </w:tc>
        <w:tc>
          <w:tcPr>
            <w:tcW w:w="720" w:type="dxa"/>
            <w:tcBorders>
              <w:top w:val="single" w:sz="12" w:space="0" w:color="auto"/>
              <w:bottom w:val="single" w:sz="12" w:space="0" w:color="auto"/>
            </w:tcBorders>
          </w:tcPr>
          <w:p w14:paraId="27DDCA7F" w14:textId="77777777" w:rsidR="003F0508" w:rsidRDefault="003F0508" w:rsidP="003961E5">
            <w:pPr>
              <w:rPr>
                <w:rFonts w:eastAsia="Times New Roman"/>
                <w:sz w:val="18"/>
                <w:szCs w:val="18"/>
                <w:lang w:val="en-GB"/>
              </w:rPr>
            </w:pPr>
            <w:r>
              <w:rPr>
                <w:rFonts w:eastAsia="Times New Roman"/>
                <w:sz w:val="18"/>
                <w:szCs w:val="18"/>
                <w:lang w:val="en-GB"/>
              </w:rPr>
              <w:t>1,699</w:t>
            </w:r>
          </w:p>
        </w:tc>
        <w:tc>
          <w:tcPr>
            <w:tcW w:w="1350" w:type="dxa"/>
            <w:tcBorders>
              <w:top w:val="single" w:sz="12" w:space="0" w:color="auto"/>
              <w:bottom w:val="single" w:sz="12" w:space="0" w:color="auto"/>
            </w:tcBorders>
          </w:tcPr>
          <w:p w14:paraId="02AE23E9" w14:textId="77777777" w:rsidR="003F0508" w:rsidRDefault="003F0508" w:rsidP="003961E5">
            <w:pPr>
              <w:rPr>
                <w:rFonts w:eastAsia="Times New Roman"/>
                <w:sz w:val="18"/>
                <w:szCs w:val="18"/>
                <w:lang w:val="en-GB"/>
              </w:rPr>
            </w:pPr>
            <w:r>
              <w:rPr>
                <w:rFonts w:eastAsia="Times New Roman"/>
                <w:sz w:val="18"/>
                <w:szCs w:val="18"/>
                <w:lang w:val="en-GB"/>
              </w:rPr>
              <w:t xml:space="preserve">Did not assess malaria at </w:t>
            </w:r>
            <w:proofErr w:type="spellStart"/>
            <w:r>
              <w:rPr>
                <w:rFonts w:eastAsia="Times New Roman"/>
                <w:sz w:val="18"/>
                <w:szCs w:val="18"/>
                <w:lang w:val="en-GB"/>
              </w:rPr>
              <w:t>enrollment</w:t>
            </w:r>
            <w:proofErr w:type="spellEnd"/>
          </w:p>
        </w:tc>
        <w:tc>
          <w:tcPr>
            <w:tcW w:w="1350" w:type="dxa"/>
            <w:tcBorders>
              <w:top w:val="single" w:sz="12" w:space="0" w:color="auto"/>
              <w:bottom w:val="single" w:sz="12" w:space="0" w:color="auto"/>
            </w:tcBorders>
          </w:tcPr>
          <w:p w14:paraId="6DA456D7" w14:textId="399D7E45" w:rsidR="003F0508" w:rsidRDefault="003F0508" w:rsidP="003961E5">
            <w:pPr>
              <w:rPr>
                <w:rFonts w:eastAsia="Times New Roman"/>
                <w:sz w:val="18"/>
                <w:szCs w:val="18"/>
                <w:lang w:val="en-GB"/>
              </w:rPr>
            </w:pPr>
            <w:r>
              <w:rPr>
                <w:rFonts w:eastAsia="Times New Roman"/>
                <w:sz w:val="18"/>
                <w:szCs w:val="18"/>
                <w:lang w:val="en-GB"/>
              </w:rPr>
              <w:t xml:space="preserve">Briand 2008 </w:t>
            </w:r>
            <w:r>
              <w:rPr>
                <w:rFonts w:eastAsia="Times New Roman"/>
                <w:sz w:val="18"/>
                <w:szCs w:val="18"/>
                <w:lang w:val="en-GB"/>
              </w:rPr>
              <w:fldChar w:fldCharType="begin"/>
            </w:r>
            <w:r w:rsidR="00660F40">
              <w:rPr>
                <w:rFonts w:eastAsia="Times New Roman"/>
                <w:sz w:val="18"/>
                <w:szCs w:val="18"/>
                <w:lang w:val="en-GB"/>
              </w:rPr>
              <w:instrText xml:space="preserve"> ADDIN ZOTERO_ITEM CSL_CITATION {"citationID":"auqp6hktg","properties":{"formattedCitation":"[10]","plainCitation":"[10]"},"citationItems":[{"id":1939,"uris":["http://zotero.org/users/2450625/items/VSAQSTPX"],"uri":["http://zotero.org/users/2450625/items/VSAQSTPX"],"itemData":{"id":1939,"type":"article-journal","title":"Efficacy of Intermittent Preventive Treatment versus Chloroquine Prophylaxis to Prevent Malaria during Pregnancy in Benin","container-title":"The Journal of Infectious Diseases","page":"594-601","volume":"198","issue":"4","source":"academic.oup.com","DOI":"10.1086/590114","ISSN":"0022-1899","journalAbbreviation":"J Infect Dis","author":[{"family":"Briand","given":"Valérie"},{"family":"Denoeud","given":"Lise"},{"family":"Massougbodji","given":"Achille"},{"family":"Cot","given":"Michel"}],"issued":{"date-parts":[["2008",8,15]]}}}],"schema":"https://github.com/citation-style-language/schema/raw/master/csl-citation.json"} </w:instrText>
            </w:r>
            <w:r>
              <w:rPr>
                <w:rFonts w:eastAsia="Times New Roman"/>
                <w:sz w:val="18"/>
                <w:szCs w:val="18"/>
                <w:lang w:val="en-GB"/>
              </w:rPr>
              <w:fldChar w:fldCharType="separate"/>
            </w:r>
            <w:r w:rsidR="00660F40">
              <w:rPr>
                <w:rFonts w:eastAsia="Times New Roman"/>
                <w:noProof/>
                <w:sz w:val="18"/>
                <w:szCs w:val="18"/>
                <w:lang w:val="en-GB"/>
              </w:rPr>
              <w:t>[10]</w:t>
            </w:r>
            <w:r>
              <w:rPr>
                <w:rFonts w:eastAsia="Times New Roman"/>
                <w:sz w:val="18"/>
                <w:szCs w:val="18"/>
                <w:lang w:val="en-GB"/>
              </w:rPr>
              <w:fldChar w:fldCharType="end"/>
            </w:r>
          </w:p>
        </w:tc>
      </w:tr>
    </w:tbl>
    <w:p w14:paraId="4427DFB4" w14:textId="77777777" w:rsidR="003F0508" w:rsidRPr="00CB5F9B" w:rsidRDefault="003F0508" w:rsidP="003F0508">
      <w:pPr>
        <w:rPr>
          <w:sz w:val="18"/>
          <w:szCs w:val="18"/>
        </w:rPr>
      </w:pPr>
      <w:r>
        <w:rPr>
          <w:sz w:val="18"/>
          <w:szCs w:val="18"/>
        </w:rPr>
        <w:t>HIV=Human immunodeficiency virus. IPD=Individual participant data. RCT=randomized controlled trial.</w:t>
      </w:r>
    </w:p>
    <w:p w14:paraId="5BAEFD95" w14:textId="77777777" w:rsidR="00B57243" w:rsidRDefault="00B57243"/>
    <w:p w14:paraId="4C6F8264" w14:textId="6CEA21D9" w:rsidR="00BC0D83" w:rsidRPr="00BC0D83" w:rsidRDefault="00BC0D83">
      <w:pPr>
        <w:rPr>
          <w:b/>
        </w:rPr>
      </w:pPr>
      <w:r>
        <w:rPr>
          <w:b/>
        </w:rPr>
        <w:t>REFERENCES:</w:t>
      </w:r>
    </w:p>
    <w:p w14:paraId="77229053" w14:textId="77777777" w:rsidR="00660F40" w:rsidRPr="00660F40" w:rsidRDefault="0033270C" w:rsidP="00660F40">
      <w:pPr>
        <w:pStyle w:val="Bibliography"/>
        <w:rPr>
          <w:rFonts w:cs="Arial"/>
        </w:rPr>
      </w:pPr>
      <w:r>
        <w:fldChar w:fldCharType="begin"/>
      </w:r>
      <w:r w:rsidR="00660F40">
        <w:instrText xml:space="preserve"> ADDIN ZOTERO_BIBL {"custom":[]} CSL_BIBLIOGRAPHY </w:instrText>
      </w:r>
      <w:r>
        <w:fldChar w:fldCharType="separate"/>
      </w:r>
      <w:r w:rsidR="00660F40" w:rsidRPr="00660F40">
        <w:rPr>
          <w:rFonts w:cs="Arial"/>
        </w:rPr>
        <w:t xml:space="preserve">1. </w:t>
      </w:r>
      <w:r w:rsidR="00660F40" w:rsidRPr="00660F40">
        <w:rPr>
          <w:rFonts w:cs="Arial"/>
        </w:rPr>
        <w:tab/>
        <w:t xml:space="preserve">Ashorn P, Alho L, Ashorn U, Cheung YB, Dewey KG, Harjunmaa U, et al. The impact of lipid-based nutrient supplement provision to pregnant women on newborn size in rural Malawi: a randomized controlled trial. Am J Clin Nutr. 2015 Feb 1;101(2):387–97. </w:t>
      </w:r>
    </w:p>
    <w:p w14:paraId="0407BAD0" w14:textId="77777777" w:rsidR="00660F40" w:rsidRPr="00660F40" w:rsidRDefault="00660F40" w:rsidP="00660F40">
      <w:pPr>
        <w:pStyle w:val="Bibliography"/>
        <w:rPr>
          <w:rFonts w:cs="Arial"/>
        </w:rPr>
      </w:pPr>
      <w:r w:rsidRPr="00660F40">
        <w:rPr>
          <w:rFonts w:cs="Arial"/>
        </w:rPr>
        <w:t xml:space="preserve">2. </w:t>
      </w:r>
      <w:r w:rsidRPr="00660F40">
        <w:rPr>
          <w:rFonts w:cs="Arial"/>
        </w:rPr>
        <w:tab/>
        <w:t xml:space="preserve">McClure EM, Meshnick SR, Lazebnik N, Mungai P, King CL, Hudgens M, et al. A cohort study of Plasmodium falciparum malaria in pregnancy and associations with uteroplacental blood flow and fetal anthropometrics in Kenya. Int J Gynaecol Obstet. 2014 Jul;126(1):78–82. </w:t>
      </w:r>
    </w:p>
    <w:p w14:paraId="37967E60" w14:textId="77777777" w:rsidR="00660F40" w:rsidRPr="00660F40" w:rsidRDefault="00660F40" w:rsidP="00660F40">
      <w:pPr>
        <w:pStyle w:val="Bibliography"/>
        <w:rPr>
          <w:rFonts w:cs="Arial"/>
        </w:rPr>
      </w:pPr>
      <w:r w:rsidRPr="00660F40">
        <w:rPr>
          <w:rFonts w:cs="Arial"/>
        </w:rPr>
        <w:t xml:space="preserve">3. </w:t>
      </w:r>
      <w:r w:rsidRPr="00660F40">
        <w:rPr>
          <w:rFonts w:cs="Arial"/>
        </w:rPr>
        <w:tab/>
        <w:t xml:space="preserve">van den Broek NR, White SA, Goodall M, Ntonya C, Kayira E, Kafulafula G, et al. The APPLe Study: A Randomized, Community-Based, Placebo-Controlled Trial of Azithromycin for the Prevention of Preterm Birth, with Meta-Analysis. PLoS Med. 2009 Dec 1;6(12):e1000191. </w:t>
      </w:r>
    </w:p>
    <w:p w14:paraId="237B0749" w14:textId="77777777" w:rsidR="00660F40" w:rsidRPr="00660F40" w:rsidRDefault="00660F40" w:rsidP="00660F40">
      <w:pPr>
        <w:pStyle w:val="Bibliography"/>
        <w:rPr>
          <w:rFonts w:cs="Arial"/>
        </w:rPr>
      </w:pPr>
      <w:r w:rsidRPr="00660F40">
        <w:rPr>
          <w:rFonts w:cs="Arial"/>
        </w:rPr>
        <w:t xml:space="preserve">4. </w:t>
      </w:r>
      <w:r w:rsidRPr="00660F40">
        <w:rPr>
          <w:rFonts w:cs="Arial"/>
        </w:rPr>
        <w:tab/>
        <w:t xml:space="preserve">González R, Mombo-Ngoma G, Ouédraogo S, Kakolwa MA, Abdulla S, Accrombessi M, et al. Intermittent Preventive Treatment of Malaria in Pregnancy with Mefloquine in HIV-Negative Women: A Multicentre Randomized Controlled Trial. PLoS Med. 2014 Sep 23;11(9):e1001733. </w:t>
      </w:r>
    </w:p>
    <w:p w14:paraId="41D35043" w14:textId="77777777" w:rsidR="00660F40" w:rsidRPr="00660F40" w:rsidRDefault="00660F40" w:rsidP="00660F40">
      <w:pPr>
        <w:pStyle w:val="Bibliography"/>
        <w:rPr>
          <w:rFonts w:cs="Arial"/>
        </w:rPr>
      </w:pPr>
      <w:r w:rsidRPr="00660F40">
        <w:rPr>
          <w:rFonts w:cs="Arial"/>
        </w:rPr>
        <w:t xml:space="preserve">5. </w:t>
      </w:r>
      <w:r w:rsidRPr="00660F40">
        <w:rPr>
          <w:rFonts w:cs="Arial"/>
        </w:rPr>
        <w:tab/>
        <w:t xml:space="preserve">González R, Desai M, Macete E, Ouma P, Kakolwa MA, Abdulla S, et al. Intermittent Preventive Treatment of Malaria in Pregnancy with Mefloquine in HIV-Infected Women Receiving Cotrimoxazole Prophylaxis: A Multicenter Randomized Placebo-Controlled Trial. PLOS Med. 2014 Sep 23;11(9):e1001735. </w:t>
      </w:r>
    </w:p>
    <w:p w14:paraId="62BB04E3" w14:textId="77777777" w:rsidR="00660F40" w:rsidRPr="00660F40" w:rsidRDefault="00660F40" w:rsidP="00660F40">
      <w:pPr>
        <w:pStyle w:val="Bibliography"/>
        <w:rPr>
          <w:rFonts w:cs="Arial"/>
        </w:rPr>
      </w:pPr>
      <w:r w:rsidRPr="00660F40">
        <w:rPr>
          <w:rFonts w:cs="Arial"/>
        </w:rPr>
        <w:t xml:space="preserve">6. </w:t>
      </w:r>
      <w:r w:rsidRPr="00660F40">
        <w:rPr>
          <w:rFonts w:cs="Arial"/>
        </w:rPr>
        <w:tab/>
        <w:t xml:space="preserve">Mwangi MN, Roth JM, Smit MR, Trijsburg L, Mwangi AM, Demir AY, et al. Effect of Daily Antenatal Iron Supplementation on Plasmodium Infection in Kenyan Women: A Randomized Clinical Trial. JAMA. 2015 Sep 8;314(10):1009–20. </w:t>
      </w:r>
    </w:p>
    <w:p w14:paraId="3BB75D8B" w14:textId="77777777" w:rsidR="00660F40" w:rsidRPr="00660F40" w:rsidRDefault="00660F40" w:rsidP="00660F40">
      <w:pPr>
        <w:pStyle w:val="Bibliography"/>
        <w:rPr>
          <w:rFonts w:cs="Arial"/>
        </w:rPr>
      </w:pPr>
      <w:r w:rsidRPr="00660F40">
        <w:rPr>
          <w:rFonts w:cs="Arial"/>
        </w:rPr>
        <w:t xml:space="preserve">7. </w:t>
      </w:r>
      <w:r w:rsidRPr="00660F40">
        <w:rPr>
          <w:rFonts w:cs="Arial"/>
        </w:rPr>
        <w:tab/>
        <w:t xml:space="preserve">Kakuru A, Jagannathan P, Muhindo MK, Natureeba P, Awori P, Nakalembe M, et al. Dihydroartemisinin-Piperaquine for the Prevention of Malaria in Pregnancy. N Engl J Med. 2016 Mar 10;374(10):928–39. </w:t>
      </w:r>
    </w:p>
    <w:p w14:paraId="048C789D" w14:textId="77777777" w:rsidR="00660F40" w:rsidRPr="00660F40" w:rsidRDefault="00660F40" w:rsidP="00660F40">
      <w:pPr>
        <w:pStyle w:val="Bibliography"/>
        <w:rPr>
          <w:rFonts w:cs="Arial"/>
        </w:rPr>
      </w:pPr>
      <w:r w:rsidRPr="00660F40">
        <w:rPr>
          <w:rFonts w:cs="Arial"/>
        </w:rPr>
        <w:t xml:space="preserve">8. </w:t>
      </w:r>
      <w:r w:rsidRPr="00660F40">
        <w:rPr>
          <w:rFonts w:cs="Arial"/>
        </w:rPr>
        <w:tab/>
        <w:t xml:space="preserve">Ouédraogo S, Koura GK, Accrombessi MMK, Bodeau-Livinec F, Massougbodji A, Cot M. Maternal Anemia at First Antenatal Visit: Prevalence and Risk Factors in a Malaria-Endemic Area in Benin. Am J Trop Med Hyg. 2012 Sep 5;87(3):418–24. </w:t>
      </w:r>
    </w:p>
    <w:p w14:paraId="1BFBCDB8" w14:textId="77777777" w:rsidR="00660F40" w:rsidRPr="00660F40" w:rsidRDefault="00660F40" w:rsidP="00660F40">
      <w:pPr>
        <w:pStyle w:val="Bibliography"/>
        <w:rPr>
          <w:rFonts w:cs="Arial"/>
        </w:rPr>
      </w:pPr>
      <w:r w:rsidRPr="00660F40">
        <w:rPr>
          <w:rFonts w:cs="Arial"/>
        </w:rPr>
        <w:t xml:space="preserve">9. </w:t>
      </w:r>
      <w:r w:rsidRPr="00660F40">
        <w:rPr>
          <w:rFonts w:cs="Arial"/>
        </w:rPr>
        <w:tab/>
        <w:t xml:space="preserve">Toko EN, Sumba OP, Daud II, Ogolla S, Majiwa M, Krisher JT, et al. Maternal Vitamin D Status and Adverse Birth Outcomes in Children from Rural Western Kenya. Nutrients. 2016 Dec 7;8(12). </w:t>
      </w:r>
    </w:p>
    <w:p w14:paraId="260FC58A" w14:textId="77777777" w:rsidR="00660F40" w:rsidRPr="00660F40" w:rsidRDefault="00660F40" w:rsidP="00660F40">
      <w:pPr>
        <w:pStyle w:val="Bibliography"/>
        <w:rPr>
          <w:rFonts w:cs="Arial"/>
        </w:rPr>
      </w:pPr>
      <w:r w:rsidRPr="00660F40">
        <w:rPr>
          <w:rFonts w:cs="Arial"/>
        </w:rPr>
        <w:t xml:space="preserve">10. </w:t>
      </w:r>
      <w:r w:rsidRPr="00660F40">
        <w:rPr>
          <w:rFonts w:cs="Arial"/>
        </w:rPr>
        <w:tab/>
        <w:t xml:space="preserve">Briand V, Denoeud L, Massougbodji A, Cot M. Efficacy of Intermittent Preventive Treatment versus Chloroquine Prophylaxis to Prevent Malaria during Pregnancy in Benin. J Infect Dis. 2008 Aug 15;198(4):594–601. </w:t>
      </w:r>
    </w:p>
    <w:p w14:paraId="3737A393" w14:textId="2AA9C4E1" w:rsidR="0033270C" w:rsidRDefault="0033270C">
      <w:r>
        <w:fldChar w:fldCharType="end"/>
      </w:r>
    </w:p>
    <w:sectPr w:rsidR="0033270C" w:rsidSect="00A5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C4"/>
    <w:rsid w:val="000C29B9"/>
    <w:rsid w:val="003153A2"/>
    <w:rsid w:val="0033270C"/>
    <w:rsid w:val="003F0508"/>
    <w:rsid w:val="0040555B"/>
    <w:rsid w:val="0046514E"/>
    <w:rsid w:val="004C5AD8"/>
    <w:rsid w:val="00660F40"/>
    <w:rsid w:val="007808B9"/>
    <w:rsid w:val="0091515A"/>
    <w:rsid w:val="00A56BC4"/>
    <w:rsid w:val="00B57243"/>
    <w:rsid w:val="00BC0D83"/>
    <w:rsid w:val="00C90109"/>
    <w:rsid w:val="00E360B7"/>
    <w:rsid w:val="00F9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EAD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C4"/>
    <w:rPr>
      <w:rFonts w:ascii="Arial" w:eastAsiaTheme="minorHAnsi" w:hAnsi="Arial"/>
      <w:sz w:val="22"/>
      <w:szCs w:val="22"/>
    </w:rPr>
  </w:style>
  <w:style w:type="paragraph" w:styleId="Heading1">
    <w:name w:val="heading 1"/>
    <w:basedOn w:val="Normal"/>
    <w:next w:val="Normal"/>
    <w:link w:val="Heading1Char"/>
    <w:autoRedefine/>
    <w:uiPriority w:val="9"/>
    <w:qFormat/>
    <w:rsid w:val="0046514E"/>
    <w:pPr>
      <w:keepNext/>
      <w:keepLines/>
      <w:spacing w:before="480" w:after="200" w:line="276" w:lineRule="auto"/>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46514E"/>
    <w:pPr>
      <w:keepNext/>
      <w:keepLines/>
      <w:spacing w:before="200" w:after="200" w:line="276" w:lineRule="auto"/>
      <w:outlineLvl w:val="1"/>
    </w:pPr>
    <w:rPr>
      <w:rFonts w:eastAsiaTheme="majorEastAsia" w:cstheme="majorBidi"/>
      <w:bCs/>
      <w:i/>
      <w:sz w:val="26"/>
      <w:szCs w:val="26"/>
    </w:rPr>
  </w:style>
  <w:style w:type="paragraph" w:styleId="Heading3">
    <w:name w:val="heading 3"/>
    <w:basedOn w:val="Normal"/>
    <w:next w:val="Normal"/>
    <w:link w:val="Heading3Char"/>
    <w:autoRedefine/>
    <w:uiPriority w:val="9"/>
    <w:semiHidden/>
    <w:unhideWhenUsed/>
    <w:qFormat/>
    <w:rsid w:val="000C29B9"/>
    <w:pPr>
      <w:keepNext/>
      <w:keepLines/>
      <w:spacing w:before="200" w:line="276"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4E"/>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semiHidden/>
    <w:rsid w:val="0046514E"/>
    <w:rPr>
      <w:rFonts w:ascii="Arial" w:eastAsiaTheme="majorEastAsia" w:hAnsi="Arial" w:cstheme="majorBidi"/>
      <w:bCs/>
      <w:i/>
      <w:sz w:val="26"/>
      <w:szCs w:val="26"/>
    </w:rPr>
  </w:style>
  <w:style w:type="paragraph" w:styleId="NoSpacing">
    <w:name w:val="No Spacing"/>
    <w:link w:val="NoSpacingChar"/>
    <w:uiPriority w:val="1"/>
    <w:qFormat/>
    <w:rsid w:val="0046514E"/>
    <w:rPr>
      <w:rFonts w:ascii="Arial" w:eastAsiaTheme="minorHAnsi" w:hAnsi="Arial"/>
      <w:sz w:val="22"/>
      <w:szCs w:val="22"/>
    </w:rPr>
  </w:style>
  <w:style w:type="character" w:customStyle="1" w:styleId="NoSpacingChar">
    <w:name w:val="No Spacing Char"/>
    <w:basedOn w:val="DefaultParagraphFont"/>
    <w:link w:val="NoSpacing"/>
    <w:uiPriority w:val="1"/>
    <w:rsid w:val="0046514E"/>
    <w:rPr>
      <w:rFonts w:ascii="Arial" w:eastAsiaTheme="minorHAnsi" w:hAnsi="Arial"/>
      <w:sz w:val="22"/>
      <w:szCs w:val="22"/>
    </w:rPr>
  </w:style>
  <w:style w:type="paragraph" w:styleId="BalloonText">
    <w:name w:val="Balloon Text"/>
    <w:basedOn w:val="Normal"/>
    <w:link w:val="BalloonTextChar"/>
    <w:uiPriority w:val="99"/>
    <w:semiHidden/>
    <w:unhideWhenUsed/>
    <w:rsid w:val="004C5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AD8"/>
    <w:rPr>
      <w:rFonts w:ascii="Lucida Grande" w:eastAsiaTheme="minorHAnsi" w:hAnsi="Lucida Grande" w:cs="Lucida Grande"/>
      <w:sz w:val="18"/>
      <w:szCs w:val="18"/>
    </w:rPr>
  </w:style>
  <w:style w:type="paragraph" w:styleId="Caption">
    <w:name w:val="caption"/>
    <w:basedOn w:val="Normal"/>
    <w:next w:val="Normal"/>
    <w:autoRedefine/>
    <w:uiPriority w:val="35"/>
    <w:unhideWhenUsed/>
    <w:qFormat/>
    <w:rsid w:val="00C90109"/>
    <w:pPr>
      <w:spacing w:after="200"/>
    </w:pPr>
    <w:rPr>
      <w:bCs/>
      <w:szCs w:val="18"/>
    </w:rPr>
  </w:style>
  <w:style w:type="paragraph" w:styleId="TOC2">
    <w:name w:val="toc 2"/>
    <w:basedOn w:val="Normal"/>
    <w:next w:val="Normal"/>
    <w:autoRedefine/>
    <w:uiPriority w:val="39"/>
    <w:unhideWhenUsed/>
    <w:rsid w:val="00E360B7"/>
    <w:pPr>
      <w:spacing w:line="276" w:lineRule="auto"/>
      <w:ind w:left="220"/>
    </w:pPr>
    <w:rPr>
      <w:b/>
    </w:rPr>
  </w:style>
  <w:style w:type="paragraph" w:styleId="TOC1">
    <w:name w:val="toc 1"/>
    <w:basedOn w:val="Normal"/>
    <w:next w:val="Normal"/>
    <w:autoRedefine/>
    <w:uiPriority w:val="39"/>
    <w:unhideWhenUsed/>
    <w:rsid w:val="00E360B7"/>
    <w:pPr>
      <w:spacing w:before="120" w:line="276" w:lineRule="auto"/>
    </w:pPr>
    <w:rPr>
      <w:b/>
      <w:sz w:val="24"/>
      <w:szCs w:val="24"/>
    </w:rPr>
  </w:style>
  <w:style w:type="paragraph" w:styleId="TOC3">
    <w:name w:val="toc 3"/>
    <w:basedOn w:val="Normal"/>
    <w:next w:val="Normal"/>
    <w:autoRedefine/>
    <w:uiPriority w:val="39"/>
    <w:unhideWhenUsed/>
    <w:rsid w:val="00E360B7"/>
    <w:pPr>
      <w:spacing w:line="276" w:lineRule="auto"/>
      <w:ind w:left="440"/>
    </w:pPr>
  </w:style>
  <w:style w:type="character" w:customStyle="1" w:styleId="Heading3Char">
    <w:name w:val="Heading 3 Char"/>
    <w:basedOn w:val="DefaultParagraphFont"/>
    <w:link w:val="Heading3"/>
    <w:uiPriority w:val="9"/>
    <w:semiHidden/>
    <w:rsid w:val="000C29B9"/>
    <w:rPr>
      <w:rFonts w:ascii="Arial" w:eastAsiaTheme="majorEastAsia" w:hAnsi="Arial" w:cstheme="majorBidi"/>
      <w:b/>
      <w:bCs/>
      <w:sz w:val="22"/>
      <w:szCs w:val="22"/>
    </w:rPr>
  </w:style>
  <w:style w:type="paragraph" w:styleId="TableofFigures">
    <w:name w:val="table of figures"/>
    <w:aliases w:val="List of Tables"/>
    <w:basedOn w:val="Normal"/>
    <w:next w:val="Normal"/>
    <w:uiPriority w:val="99"/>
    <w:unhideWhenUsed/>
    <w:rsid w:val="007808B9"/>
    <w:pPr>
      <w:spacing w:after="240" w:line="276" w:lineRule="auto"/>
      <w:ind w:right="1440"/>
    </w:pPr>
    <w:rPr>
      <w:rFonts w:ascii="Times New Roman" w:hAnsi="Times New Roman" w:cs="Arial"/>
      <w:sz w:val="24"/>
      <w:lang w:eastAsia="en-US"/>
    </w:rPr>
  </w:style>
  <w:style w:type="character" w:styleId="CommentReference">
    <w:name w:val="annotation reference"/>
    <w:uiPriority w:val="99"/>
    <w:semiHidden/>
    <w:unhideWhenUsed/>
    <w:rsid w:val="00A56BC4"/>
    <w:rPr>
      <w:sz w:val="18"/>
      <w:szCs w:val="18"/>
    </w:rPr>
  </w:style>
  <w:style w:type="paragraph" w:styleId="CommentText">
    <w:name w:val="annotation text"/>
    <w:basedOn w:val="Normal"/>
    <w:link w:val="CommentTextChar"/>
    <w:uiPriority w:val="99"/>
    <w:unhideWhenUsed/>
    <w:rsid w:val="00A56BC4"/>
    <w:rPr>
      <w:rFonts w:eastAsia="Cambria" w:cs="Times New Roman"/>
      <w:sz w:val="24"/>
      <w:szCs w:val="24"/>
      <w:lang w:eastAsia="en-US"/>
    </w:rPr>
  </w:style>
  <w:style w:type="character" w:customStyle="1" w:styleId="CommentTextChar">
    <w:name w:val="Comment Text Char"/>
    <w:basedOn w:val="DefaultParagraphFont"/>
    <w:link w:val="CommentText"/>
    <w:uiPriority w:val="99"/>
    <w:rsid w:val="00A56BC4"/>
    <w:rPr>
      <w:rFonts w:ascii="Arial" w:eastAsia="Cambria" w:hAnsi="Arial" w:cs="Times New Roman"/>
      <w:lang w:eastAsia="en-US"/>
    </w:rPr>
  </w:style>
  <w:style w:type="paragraph" w:styleId="Bibliography">
    <w:name w:val="Bibliography"/>
    <w:basedOn w:val="Normal"/>
    <w:next w:val="Normal"/>
    <w:uiPriority w:val="37"/>
    <w:unhideWhenUsed/>
    <w:rsid w:val="0033270C"/>
    <w:pPr>
      <w:tabs>
        <w:tab w:val="left" w:pos="500"/>
      </w:tabs>
      <w:spacing w:after="240"/>
      <w:ind w:left="504" w:hanging="50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C4"/>
    <w:rPr>
      <w:rFonts w:ascii="Arial" w:eastAsiaTheme="minorHAnsi" w:hAnsi="Arial"/>
      <w:sz w:val="22"/>
      <w:szCs w:val="22"/>
    </w:rPr>
  </w:style>
  <w:style w:type="paragraph" w:styleId="Heading1">
    <w:name w:val="heading 1"/>
    <w:basedOn w:val="Normal"/>
    <w:next w:val="Normal"/>
    <w:link w:val="Heading1Char"/>
    <w:autoRedefine/>
    <w:uiPriority w:val="9"/>
    <w:qFormat/>
    <w:rsid w:val="0046514E"/>
    <w:pPr>
      <w:keepNext/>
      <w:keepLines/>
      <w:spacing w:before="480" w:after="200" w:line="276" w:lineRule="auto"/>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46514E"/>
    <w:pPr>
      <w:keepNext/>
      <w:keepLines/>
      <w:spacing w:before="200" w:after="200" w:line="276" w:lineRule="auto"/>
      <w:outlineLvl w:val="1"/>
    </w:pPr>
    <w:rPr>
      <w:rFonts w:eastAsiaTheme="majorEastAsia" w:cstheme="majorBidi"/>
      <w:bCs/>
      <w:i/>
      <w:sz w:val="26"/>
      <w:szCs w:val="26"/>
    </w:rPr>
  </w:style>
  <w:style w:type="paragraph" w:styleId="Heading3">
    <w:name w:val="heading 3"/>
    <w:basedOn w:val="Normal"/>
    <w:next w:val="Normal"/>
    <w:link w:val="Heading3Char"/>
    <w:autoRedefine/>
    <w:uiPriority w:val="9"/>
    <w:semiHidden/>
    <w:unhideWhenUsed/>
    <w:qFormat/>
    <w:rsid w:val="000C29B9"/>
    <w:pPr>
      <w:keepNext/>
      <w:keepLines/>
      <w:spacing w:before="200" w:line="276"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4E"/>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semiHidden/>
    <w:rsid w:val="0046514E"/>
    <w:rPr>
      <w:rFonts w:ascii="Arial" w:eastAsiaTheme="majorEastAsia" w:hAnsi="Arial" w:cstheme="majorBidi"/>
      <w:bCs/>
      <w:i/>
      <w:sz w:val="26"/>
      <w:szCs w:val="26"/>
    </w:rPr>
  </w:style>
  <w:style w:type="paragraph" w:styleId="NoSpacing">
    <w:name w:val="No Spacing"/>
    <w:link w:val="NoSpacingChar"/>
    <w:uiPriority w:val="1"/>
    <w:qFormat/>
    <w:rsid w:val="0046514E"/>
    <w:rPr>
      <w:rFonts w:ascii="Arial" w:eastAsiaTheme="minorHAnsi" w:hAnsi="Arial"/>
      <w:sz w:val="22"/>
      <w:szCs w:val="22"/>
    </w:rPr>
  </w:style>
  <w:style w:type="character" w:customStyle="1" w:styleId="NoSpacingChar">
    <w:name w:val="No Spacing Char"/>
    <w:basedOn w:val="DefaultParagraphFont"/>
    <w:link w:val="NoSpacing"/>
    <w:uiPriority w:val="1"/>
    <w:rsid w:val="0046514E"/>
    <w:rPr>
      <w:rFonts w:ascii="Arial" w:eastAsiaTheme="minorHAnsi" w:hAnsi="Arial"/>
      <w:sz w:val="22"/>
      <w:szCs w:val="22"/>
    </w:rPr>
  </w:style>
  <w:style w:type="paragraph" w:styleId="BalloonText">
    <w:name w:val="Balloon Text"/>
    <w:basedOn w:val="Normal"/>
    <w:link w:val="BalloonTextChar"/>
    <w:uiPriority w:val="99"/>
    <w:semiHidden/>
    <w:unhideWhenUsed/>
    <w:rsid w:val="004C5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AD8"/>
    <w:rPr>
      <w:rFonts w:ascii="Lucida Grande" w:eastAsiaTheme="minorHAnsi" w:hAnsi="Lucida Grande" w:cs="Lucida Grande"/>
      <w:sz w:val="18"/>
      <w:szCs w:val="18"/>
    </w:rPr>
  </w:style>
  <w:style w:type="paragraph" w:styleId="Caption">
    <w:name w:val="caption"/>
    <w:basedOn w:val="Normal"/>
    <w:next w:val="Normal"/>
    <w:autoRedefine/>
    <w:uiPriority w:val="35"/>
    <w:unhideWhenUsed/>
    <w:qFormat/>
    <w:rsid w:val="00C90109"/>
    <w:pPr>
      <w:spacing w:after="200"/>
    </w:pPr>
    <w:rPr>
      <w:bCs/>
      <w:szCs w:val="18"/>
    </w:rPr>
  </w:style>
  <w:style w:type="paragraph" w:styleId="TOC2">
    <w:name w:val="toc 2"/>
    <w:basedOn w:val="Normal"/>
    <w:next w:val="Normal"/>
    <w:autoRedefine/>
    <w:uiPriority w:val="39"/>
    <w:unhideWhenUsed/>
    <w:rsid w:val="00E360B7"/>
    <w:pPr>
      <w:spacing w:line="276" w:lineRule="auto"/>
      <w:ind w:left="220"/>
    </w:pPr>
    <w:rPr>
      <w:b/>
    </w:rPr>
  </w:style>
  <w:style w:type="paragraph" w:styleId="TOC1">
    <w:name w:val="toc 1"/>
    <w:basedOn w:val="Normal"/>
    <w:next w:val="Normal"/>
    <w:autoRedefine/>
    <w:uiPriority w:val="39"/>
    <w:unhideWhenUsed/>
    <w:rsid w:val="00E360B7"/>
    <w:pPr>
      <w:spacing w:before="120" w:line="276" w:lineRule="auto"/>
    </w:pPr>
    <w:rPr>
      <w:b/>
      <w:sz w:val="24"/>
      <w:szCs w:val="24"/>
    </w:rPr>
  </w:style>
  <w:style w:type="paragraph" w:styleId="TOC3">
    <w:name w:val="toc 3"/>
    <w:basedOn w:val="Normal"/>
    <w:next w:val="Normal"/>
    <w:autoRedefine/>
    <w:uiPriority w:val="39"/>
    <w:unhideWhenUsed/>
    <w:rsid w:val="00E360B7"/>
    <w:pPr>
      <w:spacing w:line="276" w:lineRule="auto"/>
      <w:ind w:left="440"/>
    </w:pPr>
  </w:style>
  <w:style w:type="character" w:customStyle="1" w:styleId="Heading3Char">
    <w:name w:val="Heading 3 Char"/>
    <w:basedOn w:val="DefaultParagraphFont"/>
    <w:link w:val="Heading3"/>
    <w:uiPriority w:val="9"/>
    <w:semiHidden/>
    <w:rsid w:val="000C29B9"/>
    <w:rPr>
      <w:rFonts w:ascii="Arial" w:eastAsiaTheme="majorEastAsia" w:hAnsi="Arial" w:cstheme="majorBidi"/>
      <w:b/>
      <w:bCs/>
      <w:sz w:val="22"/>
      <w:szCs w:val="22"/>
    </w:rPr>
  </w:style>
  <w:style w:type="paragraph" w:styleId="TableofFigures">
    <w:name w:val="table of figures"/>
    <w:aliases w:val="List of Tables"/>
    <w:basedOn w:val="Normal"/>
    <w:next w:val="Normal"/>
    <w:uiPriority w:val="99"/>
    <w:unhideWhenUsed/>
    <w:rsid w:val="007808B9"/>
    <w:pPr>
      <w:spacing w:after="240" w:line="276" w:lineRule="auto"/>
      <w:ind w:right="1440"/>
    </w:pPr>
    <w:rPr>
      <w:rFonts w:ascii="Times New Roman" w:hAnsi="Times New Roman" w:cs="Arial"/>
      <w:sz w:val="24"/>
      <w:lang w:eastAsia="en-US"/>
    </w:rPr>
  </w:style>
  <w:style w:type="character" w:styleId="CommentReference">
    <w:name w:val="annotation reference"/>
    <w:uiPriority w:val="99"/>
    <w:semiHidden/>
    <w:unhideWhenUsed/>
    <w:rsid w:val="00A56BC4"/>
    <w:rPr>
      <w:sz w:val="18"/>
      <w:szCs w:val="18"/>
    </w:rPr>
  </w:style>
  <w:style w:type="paragraph" w:styleId="CommentText">
    <w:name w:val="annotation text"/>
    <w:basedOn w:val="Normal"/>
    <w:link w:val="CommentTextChar"/>
    <w:uiPriority w:val="99"/>
    <w:unhideWhenUsed/>
    <w:rsid w:val="00A56BC4"/>
    <w:rPr>
      <w:rFonts w:eastAsia="Cambria" w:cs="Times New Roman"/>
      <w:sz w:val="24"/>
      <w:szCs w:val="24"/>
      <w:lang w:eastAsia="en-US"/>
    </w:rPr>
  </w:style>
  <w:style w:type="character" w:customStyle="1" w:styleId="CommentTextChar">
    <w:name w:val="Comment Text Char"/>
    <w:basedOn w:val="DefaultParagraphFont"/>
    <w:link w:val="CommentText"/>
    <w:uiPriority w:val="99"/>
    <w:rsid w:val="00A56BC4"/>
    <w:rPr>
      <w:rFonts w:ascii="Arial" w:eastAsia="Cambria" w:hAnsi="Arial" w:cs="Times New Roman"/>
      <w:lang w:eastAsia="en-US"/>
    </w:rPr>
  </w:style>
  <w:style w:type="paragraph" w:styleId="Bibliography">
    <w:name w:val="Bibliography"/>
    <w:basedOn w:val="Normal"/>
    <w:next w:val="Normal"/>
    <w:uiPriority w:val="37"/>
    <w:unhideWhenUsed/>
    <w:rsid w:val="0033270C"/>
    <w:pPr>
      <w:tabs>
        <w:tab w:val="left" w:pos="500"/>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4589</Words>
  <Characters>26159</Characters>
  <Application>Microsoft Macintosh Word</Application>
  <DocSecurity>0</DocSecurity>
  <Lines>217</Lines>
  <Paragraphs>61</Paragraphs>
  <ScaleCrop>false</ScaleCrop>
  <Company/>
  <LinksUpToDate>false</LinksUpToDate>
  <CharactersWithSpaces>30687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Cates</dc:creator>
  <cp:keywords/>
  <dc:description/>
  <cp:lastModifiedBy>Jordan Cates</cp:lastModifiedBy>
  <cp:revision>8</cp:revision>
  <dcterms:created xsi:type="dcterms:W3CDTF">2017-05-15T17:05:00Z</dcterms:created>
  <dcterms:modified xsi:type="dcterms:W3CDTF">2017-05-17T14:52:00Z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id="VzbZhjWA"/&gt;&lt;style id="http://www.zotero.org/styles/vancouver-brackets"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