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5E" w:rsidRPr="00AF3329" w:rsidRDefault="0066685E" w:rsidP="0066685E">
      <w:pPr>
        <w:spacing w:line="480" w:lineRule="auto"/>
        <w:rPr>
          <w:rFonts w:cstheme="minorHAnsi"/>
          <w:b/>
          <w:lang w:eastAsia="en-US"/>
        </w:rPr>
      </w:pPr>
      <w:proofErr w:type="gramStart"/>
      <w:r w:rsidRPr="007B3A29">
        <w:rPr>
          <w:rFonts w:cstheme="minorHAnsi"/>
          <w:b/>
          <w:lang w:eastAsia="en-US"/>
        </w:rPr>
        <w:t>S1</w:t>
      </w:r>
      <w:r>
        <w:rPr>
          <w:rFonts w:cstheme="minorHAnsi"/>
          <w:b/>
          <w:lang w:eastAsia="en-US"/>
        </w:rPr>
        <w:t xml:space="preserve"> Table</w:t>
      </w:r>
      <w:r w:rsidRPr="007B3A29">
        <w:rPr>
          <w:rFonts w:cstheme="minorHAnsi"/>
          <w:b/>
          <w:lang w:eastAsia="en-US"/>
        </w:rPr>
        <w:t>.</w:t>
      </w:r>
      <w:proofErr w:type="gramEnd"/>
      <w:r w:rsidRPr="00AF3329">
        <w:rPr>
          <w:rFonts w:cstheme="minorHAnsi"/>
          <w:b/>
          <w:lang w:eastAsia="en-US"/>
        </w:rPr>
        <w:t xml:space="preserve"> </w:t>
      </w:r>
      <w:proofErr w:type="gramStart"/>
      <w:r w:rsidRPr="00AF3329">
        <w:rPr>
          <w:rFonts w:cstheme="minorHAnsi"/>
          <w:b/>
          <w:lang w:eastAsia="en-US"/>
        </w:rPr>
        <w:t>Regional coordinating centres and partners in the WHO Global Gonococcal Antimicrobial Surveillance Programme (WHO GASP).</w:t>
      </w:r>
      <w:proofErr w:type="gramEnd"/>
      <w:r w:rsidRPr="00AF3329">
        <w:rPr>
          <w:rFonts w:cstheme="minorHAnsi"/>
          <w:b/>
          <w:lang w:eastAsia="en-US"/>
        </w:rPr>
        <w:t xml:space="preserve"> </w:t>
      </w:r>
    </w:p>
    <w:tbl>
      <w:tblPr>
        <w:tblStyle w:val="TableGrid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2409"/>
      </w:tblGrid>
      <w:tr w:rsidR="0066685E" w:rsidRPr="00087BD7" w:rsidTr="00F14B9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  <w:b/>
              </w:rPr>
            </w:pPr>
            <w:r w:rsidRPr="00087BD7">
              <w:rPr>
                <w:rFonts w:eastAsia="SimSun" w:cstheme="minorHAnsi"/>
                <w:b/>
              </w:rPr>
              <w:t>WHO regions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center"/>
              <w:rPr>
                <w:rFonts w:eastAsia="SimSun" w:cstheme="minorHAnsi"/>
                <w:b/>
              </w:rPr>
            </w:pPr>
            <w:r w:rsidRPr="00087BD7">
              <w:rPr>
                <w:rFonts w:eastAsia="SimSun" w:cstheme="minorHAnsi"/>
                <w:b/>
              </w:rPr>
              <w:t>Regional WHO GASP coordinating cent</w:t>
            </w:r>
            <w:r w:rsidR="00C46A8D" w:rsidRPr="00087BD7">
              <w:rPr>
                <w:rFonts w:eastAsia="SimSun" w:cstheme="minorHAnsi"/>
                <w:b/>
              </w:rPr>
              <w:t>ers</w:t>
            </w:r>
            <w:r w:rsidRPr="00087BD7">
              <w:rPr>
                <w:rFonts w:eastAsia="SimSun" w:cstheme="minorHAnsi"/>
                <w:b/>
              </w:rPr>
              <w:t xml:space="preserve"> and/or partner reference laboratories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center"/>
              <w:rPr>
                <w:rFonts w:eastAsia="SimSun" w:cstheme="minorHAnsi"/>
                <w:b/>
                <w:vertAlign w:val="superscript"/>
              </w:rPr>
            </w:pPr>
            <w:r w:rsidRPr="00087BD7">
              <w:rPr>
                <w:rFonts w:eastAsia="SimSun" w:cstheme="minorHAnsi"/>
                <w:b/>
              </w:rPr>
              <w:t>No. of countries reporting at least one data point, 2009–2014</w:t>
            </w:r>
            <w:r w:rsidRPr="00087BD7">
              <w:rPr>
                <w:rFonts w:eastAsia="SimSun" w:cstheme="minorHAnsi"/>
                <w:b/>
                <w:vertAlign w:val="superscript"/>
              </w:rPr>
              <w:t>a</w:t>
            </w:r>
          </w:p>
        </w:tc>
      </w:tr>
      <w:tr w:rsidR="0066685E" w:rsidRPr="00087BD7" w:rsidTr="00F14B9F">
        <w:trPr>
          <w:trHeight w:val="519"/>
        </w:trPr>
        <w:tc>
          <w:tcPr>
            <w:tcW w:w="1951" w:type="dxa"/>
            <w:tcBorders>
              <w:top w:val="single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African Region</w:t>
            </w:r>
          </w:p>
        </w:tc>
        <w:tc>
          <w:tcPr>
            <w:tcW w:w="4820" w:type="dxa"/>
            <w:tcBorders>
              <w:top w:val="single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="SimSun" w:cstheme="minorHAnsi"/>
                <w:lang w:val="en-IN"/>
              </w:rPr>
            </w:pPr>
            <w:r w:rsidRPr="00087BD7">
              <w:rPr>
                <w:rFonts w:eastAsia="SimSun" w:cstheme="minorHAnsi"/>
                <w:lang w:val="en-IN"/>
              </w:rPr>
              <w:t>Sexually Transmitted Infections Reference Centre, National Institute of Communicable Diseases, National Health Laboratory Service, Johannesburg, South Africa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</w:rPr>
            </w:pPr>
            <w:proofErr w:type="spellStart"/>
            <w:r w:rsidRPr="00087BD7">
              <w:rPr>
                <w:rFonts w:eastAsia="SimSun" w:cstheme="minorHAnsi"/>
              </w:rPr>
              <w:t>Unité</w:t>
            </w:r>
            <w:proofErr w:type="spellEnd"/>
            <w:r w:rsidRPr="00087BD7">
              <w:rPr>
                <w:rFonts w:eastAsia="SimSun" w:cstheme="minorHAnsi"/>
              </w:rPr>
              <w:t xml:space="preserve"> des Agents des IST, </w:t>
            </w:r>
            <w:proofErr w:type="spellStart"/>
            <w:r w:rsidRPr="00087BD7">
              <w:rPr>
                <w:rFonts w:eastAsia="SimSun" w:cstheme="minorHAnsi"/>
              </w:rPr>
              <w:t>Département</w:t>
            </w:r>
            <w:proofErr w:type="spellEnd"/>
            <w:r w:rsidRPr="00087BD7">
              <w:rPr>
                <w:rFonts w:eastAsia="SimSun" w:cstheme="minorHAnsi"/>
              </w:rPr>
              <w:t xml:space="preserve"> de </w:t>
            </w:r>
            <w:proofErr w:type="spellStart"/>
            <w:r w:rsidRPr="00087BD7">
              <w:rPr>
                <w:rFonts w:eastAsia="SimSun" w:cstheme="minorHAnsi"/>
              </w:rPr>
              <w:t>Bactériologie-Virologie</w:t>
            </w:r>
            <w:proofErr w:type="spellEnd"/>
            <w:r w:rsidRPr="00087BD7">
              <w:rPr>
                <w:rFonts w:eastAsia="SimSun" w:cstheme="minorHAnsi"/>
              </w:rPr>
              <w:t xml:space="preserve">, </w:t>
            </w:r>
            <w:proofErr w:type="spellStart"/>
            <w:r w:rsidRPr="00087BD7">
              <w:rPr>
                <w:rFonts w:eastAsia="SimSun" w:cstheme="minorHAnsi"/>
              </w:rPr>
              <w:t>Institut</w:t>
            </w:r>
            <w:proofErr w:type="spellEnd"/>
            <w:r w:rsidRPr="00087BD7">
              <w:rPr>
                <w:rFonts w:eastAsia="SimSun" w:cstheme="minorHAnsi"/>
              </w:rPr>
              <w:t xml:space="preserve"> Pasteur de Côte d’Ivoire, Abidjan, Côte d’Ivoire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  <w:lang w:val="en-IN"/>
              </w:rPr>
            </w:pPr>
            <w:r w:rsidRPr="00087BD7">
              <w:rPr>
                <w:rFonts w:eastAsia="SimSun" w:cstheme="minorHAnsi"/>
              </w:rPr>
              <w:t>Institute of Clinical Research, University of Nairobi, Nairobi, Kenya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right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9/47 (19%)</w:t>
            </w:r>
          </w:p>
        </w:tc>
        <w:bookmarkStart w:id="0" w:name="_GoBack"/>
        <w:bookmarkEnd w:id="0"/>
      </w:tr>
      <w:tr w:rsidR="0066685E" w:rsidRPr="00087BD7" w:rsidTr="00F14B9F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Region of the Americas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Sexually Transmitted Infections Reference Centre, National Institute of Infectious Disease, Buenos Aires, Argentina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University of Saskatchewan, Saskatchewan, Saskatoon, Canada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Public Health Agency of Canada, Winnipeg, Manitoba, Canada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 xml:space="preserve">Sexually Transmitted Disease Prevention Program, National Center for HIV/AIDS, Viral Hepatitis, STD and TB Prevention, Centers for Disease Control and Prevention, Atlanta, GA, </w:t>
            </w:r>
            <w:r w:rsidRPr="00087BD7">
              <w:rPr>
                <w:rFonts w:eastAsia="SimSun" w:cstheme="minorHAnsi"/>
              </w:rPr>
              <w:lastRenderedPageBreak/>
              <w:t>USA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right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lastRenderedPageBreak/>
              <w:t>16/35 (46%)</w:t>
            </w:r>
          </w:p>
        </w:tc>
      </w:tr>
      <w:tr w:rsidR="0066685E" w:rsidRPr="00087BD7" w:rsidTr="00F14B9F">
        <w:trPr>
          <w:trHeight w:val="305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lastRenderedPageBreak/>
              <w:t>Eastern Mediterranean Region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STD Laboratory, Bacterial Department, National Institute of Hygiene, Rabat, Morocco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right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3/22 (14%)</w:t>
            </w:r>
          </w:p>
        </w:tc>
      </w:tr>
      <w:tr w:rsidR="0066685E" w:rsidRPr="00087BD7" w:rsidTr="00F14B9F">
        <w:trPr>
          <w:trHeight w:val="558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European Region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eastAsia="SimSun" w:cstheme="minorHAnsi"/>
                <w:lang w:val="en-IN"/>
              </w:rPr>
            </w:pPr>
            <w:r w:rsidRPr="00087BD7">
              <w:rPr>
                <w:rFonts w:eastAsia="SimSun" w:cstheme="minorHAnsi"/>
                <w:lang w:val="en-IN"/>
              </w:rPr>
              <w:t>WHO Collaborating Centre for Gonorrhoea and other STIs, National Reference Laboratory for Pathogenic Neisseria, Örebro University Hospital, Örebro, Sweden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eastAsia="SimSun" w:cstheme="minorHAnsi"/>
                <w:lang w:val="en-IN"/>
              </w:rPr>
            </w:pPr>
            <w:r w:rsidRPr="00DE3B1A">
              <w:rPr>
                <w:rFonts w:cstheme="minorHAnsi"/>
              </w:rPr>
              <w:t>Antimicrobial Resistance and Healthcare Associated Infections Unit</w:t>
            </w:r>
            <w:r w:rsidRPr="00087BD7">
              <w:rPr>
                <w:rFonts w:eastAsia="SimSun" w:cstheme="minorHAnsi"/>
                <w:lang w:val="en-IN"/>
              </w:rPr>
              <w:t>, Public Health England, Colindale, London, United Kingdom</w:t>
            </w:r>
          </w:p>
          <w:p w:rsidR="0066685E" w:rsidRPr="00087BD7" w:rsidRDefault="0066685E" w:rsidP="00F14B9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eastAsia="SimSun" w:cstheme="minorHAnsi"/>
                <w:lang w:val="en-IN"/>
              </w:rPr>
            </w:pPr>
            <w:r w:rsidRPr="00087BD7">
              <w:rPr>
                <w:rFonts w:eastAsia="SimSun" w:cstheme="minorHAnsi"/>
                <w:lang w:val="en-IN"/>
              </w:rPr>
              <w:t>European Centre for Disease Prevention and Control, Stockholm, Sweden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right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27/54 (50%)</w:t>
            </w:r>
          </w:p>
        </w:tc>
      </w:tr>
      <w:tr w:rsidR="0066685E" w:rsidRPr="00087BD7" w:rsidTr="00F14B9F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South-East Asian Region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480" w:lineRule="auto"/>
              <w:rPr>
                <w:rFonts w:eastAsia="SimSun" w:cstheme="minorHAnsi"/>
                <w:lang w:val="en-IN"/>
              </w:rPr>
            </w:pPr>
            <w:r w:rsidRPr="00087BD7">
              <w:rPr>
                <w:rFonts w:eastAsia="SimSun" w:cstheme="minorHAnsi"/>
                <w:color w:val="000000"/>
                <w:lang w:val="en-IN"/>
              </w:rPr>
              <w:t xml:space="preserve">WHO GASP South-East Asian Regional Reference Laboratory, VMMC and </w:t>
            </w:r>
            <w:proofErr w:type="spellStart"/>
            <w:r w:rsidRPr="00087BD7">
              <w:rPr>
                <w:rFonts w:eastAsia="SimSun" w:cstheme="minorHAnsi"/>
                <w:color w:val="000000"/>
                <w:lang w:val="en-IN"/>
              </w:rPr>
              <w:t>Safdarjung</w:t>
            </w:r>
            <w:proofErr w:type="spellEnd"/>
            <w:r w:rsidRPr="00087BD7">
              <w:rPr>
                <w:rFonts w:eastAsia="SimSun" w:cstheme="minorHAnsi"/>
                <w:color w:val="000000"/>
                <w:lang w:val="en-IN"/>
              </w:rPr>
              <w:t xml:space="preserve"> Hospital, New Delhi, India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right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6/11 (54%)</w:t>
            </w:r>
          </w:p>
        </w:tc>
      </w:tr>
      <w:tr w:rsidR="0066685E" w:rsidRPr="00087BD7" w:rsidTr="00F14B9F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Western Pacific Region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</w:tcBorders>
          </w:tcPr>
          <w:p w:rsidR="0066685E" w:rsidRPr="00087BD7" w:rsidRDefault="0066685E" w:rsidP="00F14B9F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eastAsia="SimSun" w:cstheme="minorHAnsi"/>
                <w:lang w:val="en-IN"/>
              </w:rPr>
            </w:pPr>
            <w:r w:rsidRPr="00087BD7">
              <w:rPr>
                <w:rFonts w:eastAsia="SimSun" w:cstheme="minorHAnsi"/>
                <w:lang w:val="en-IN"/>
              </w:rPr>
              <w:t>WHO Collaborating Centre for STDs, South Eastern Area Laboratory Services (SEALS), The Prince of Wales Hospital, Sydney, Australia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66685E" w:rsidRPr="00087BD7" w:rsidRDefault="0066685E" w:rsidP="00F14B9F">
            <w:pPr>
              <w:spacing w:line="480" w:lineRule="auto"/>
              <w:jc w:val="right"/>
              <w:rPr>
                <w:rFonts w:eastAsia="SimSun" w:cstheme="minorHAnsi"/>
              </w:rPr>
            </w:pPr>
            <w:r w:rsidRPr="00087BD7">
              <w:rPr>
                <w:rFonts w:eastAsia="SimSun" w:cstheme="minorHAnsi"/>
              </w:rPr>
              <w:t>17/29 (59%)</w:t>
            </w:r>
          </w:p>
        </w:tc>
      </w:tr>
    </w:tbl>
    <w:p w:rsidR="0066685E" w:rsidRPr="00087BD7" w:rsidRDefault="0066685E" w:rsidP="0066685E">
      <w:pPr>
        <w:rPr>
          <w:rFonts w:cstheme="minorHAnsi"/>
          <w:color w:val="000000" w:themeColor="text1"/>
        </w:rPr>
      </w:pPr>
      <w:proofErr w:type="spellStart"/>
      <w:proofErr w:type="gramStart"/>
      <w:r w:rsidRPr="00087BD7">
        <w:rPr>
          <w:rFonts w:cstheme="minorHAnsi"/>
          <w:color w:val="000000" w:themeColor="text1"/>
          <w:vertAlign w:val="superscript"/>
        </w:rPr>
        <w:t>a</w:t>
      </w:r>
      <w:proofErr w:type="spellEnd"/>
      <w:proofErr w:type="gramEnd"/>
      <w:r w:rsidRPr="00087BD7">
        <w:rPr>
          <w:rFonts w:cstheme="minorHAnsi"/>
          <w:color w:val="000000" w:themeColor="text1"/>
          <w:vertAlign w:val="superscript"/>
        </w:rPr>
        <w:t xml:space="preserve"> </w:t>
      </w:r>
      <w:r w:rsidRPr="00087BD7">
        <w:rPr>
          <w:rFonts w:cstheme="minorHAnsi"/>
          <w:color w:val="000000" w:themeColor="text1"/>
        </w:rPr>
        <w:t>The number of countries that reported the susceptibility of at least one antimicrobial for at least one year from 2009 to 2014.</w:t>
      </w:r>
    </w:p>
    <w:p w:rsidR="00ED7190" w:rsidRPr="00087BD7" w:rsidRDefault="00ED7190">
      <w:pPr>
        <w:rPr>
          <w:rFonts w:cstheme="minorHAnsi"/>
        </w:rPr>
      </w:pPr>
    </w:p>
    <w:sectPr w:rsidR="00ED7190" w:rsidRPr="0008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CF0"/>
    <w:multiLevelType w:val="hybridMultilevel"/>
    <w:tmpl w:val="2BF84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C4FCB"/>
    <w:multiLevelType w:val="hybridMultilevel"/>
    <w:tmpl w:val="3A36B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15972"/>
    <w:multiLevelType w:val="hybridMultilevel"/>
    <w:tmpl w:val="8ADE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C11DB"/>
    <w:multiLevelType w:val="hybridMultilevel"/>
    <w:tmpl w:val="4AF4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5E"/>
    <w:rsid w:val="00087BD7"/>
    <w:rsid w:val="0066685E"/>
    <w:rsid w:val="00C46A8D"/>
    <w:rsid w:val="00DE3B1A"/>
    <w:rsid w:val="00E271C1"/>
    <w:rsid w:val="00E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68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5E"/>
    <w:pPr>
      <w:ind w:left="720"/>
      <w:contextualSpacing/>
    </w:pPr>
  </w:style>
  <w:style w:type="table" w:styleId="TableGrid">
    <w:name w:val="Table Grid"/>
    <w:basedOn w:val="TableNormal"/>
    <w:uiPriority w:val="59"/>
    <w:rsid w:val="0066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668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5E"/>
    <w:pPr>
      <w:ind w:left="720"/>
      <w:contextualSpacing/>
    </w:pPr>
  </w:style>
  <w:style w:type="table" w:styleId="TableGrid">
    <w:name w:val="Table Grid"/>
    <w:basedOn w:val="TableNormal"/>
    <w:uiPriority w:val="59"/>
    <w:rsid w:val="0066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WI, Teodora Elvira</dc:creator>
  <cp:lastModifiedBy>WI, Teodora Elvira</cp:lastModifiedBy>
  <cp:revision>5</cp:revision>
  <dcterms:created xsi:type="dcterms:W3CDTF">2017-05-24T11:59:00Z</dcterms:created>
  <dcterms:modified xsi:type="dcterms:W3CDTF">2017-05-25T14:27:00Z</dcterms:modified>
</cp:coreProperties>
</file>