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2FD2" w:rsidRPr="009E06FC" w:rsidRDefault="00E32FD2" w:rsidP="00E32FD2">
      <w:pPr>
        <w:rPr>
          <w:sz w:val="20"/>
          <w:lang w:val="en-GB"/>
        </w:rPr>
      </w:pPr>
      <w:proofErr w:type="gramStart"/>
      <w:r>
        <w:rPr>
          <w:rFonts w:eastAsia="Times New Roman"/>
          <w:b/>
          <w:bCs/>
          <w:color w:val="000000"/>
          <w:sz w:val="20"/>
          <w:lang w:val="en-GB" w:eastAsia="da-DK"/>
        </w:rPr>
        <w:t>Supplementary Table 2</w:t>
      </w:r>
      <w:r w:rsidRPr="009E06FC">
        <w:rPr>
          <w:rFonts w:eastAsia="Times New Roman"/>
          <w:b/>
          <w:bCs/>
          <w:color w:val="000000"/>
          <w:sz w:val="20"/>
          <w:lang w:val="en-GB" w:eastAsia="da-DK"/>
        </w:rPr>
        <w:t>.</w:t>
      </w:r>
      <w:proofErr w:type="gramEnd"/>
      <w:r w:rsidRPr="009E06FC">
        <w:rPr>
          <w:rFonts w:eastAsia="Times New Roman"/>
          <w:b/>
          <w:bCs/>
          <w:color w:val="000000"/>
          <w:sz w:val="20"/>
          <w:lang w:val="en-GB" w:eastAsia="da-DK"/>
        </w:rPr>
        <w:t xml:space="preserve"> 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Adjusted pooled hazard ratios </w:t>
      </w:r>
      <w:r>
        <w:rPr>
          <w:rFonts w:eastAsia="Times New Roman"/>
          <w:bCs/>
          <w:color w:val="000000"/>
          <w:sz w:val="20"/>
          <w:lang w:val="en-GB" w:eastAsia="da-DK"/>
        </w:rPr>
        <w:t xml:space="preserve">(pHRs) 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and 95% </w:t>
      </w:r>
      <w:r>
        <w:rPr>
          <w:rFonts w:eastAsia="Times New Roman"/>
          <w:bCs/>
          <w:color w:val="000000"/>
          <w:sz w:val="20"/>
          <w:lang w:val="en-GB" w:eastAsia="da-DK"/>
        </w:rPr>
        <w:t>confidence intervals (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>CIs</w:t>
      </w:r>
      <w:r>
        <w:rPr>
          <w:rFonts w:eastAsia="Times New Roman"/>
          <w:bCs/>
          <w:color w:val="000000"/>
          <w:sz w:val="20"/>
          <w:lang w:val="en-GB" w:eastAsia="da-DK"/>
        </w:rPr>
        <w:t>)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 for the association between cigarette smoking </w:t>
      </w:r>
      <w:r>
        <w:rPr>
          <w:rFonts w:eastAsia="Times New Roman"/>
          <w:bCs/>
          <w:color w:val="000000"/>
          <w:sz w:val="20"/>
          <w:lang w:val="en-GB" w:eastAsia="da-DK"/>
        </w:rPr>
        <w:t>and overall survival among 7,215 w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omen </w:t>
      </w:r>
      <w:r>
        <w:rPr>
          <w:rFonts w:eastAsia="Times New Roman"/>
          <w:bCs/>
          <w:color w:val="000000"/>
          <w:sz w:val="20"/>
          <w:lang w:val="en-GB" w:eastAsia="da-DK"/>
        </w:rPr>
        <w:t>from 15 studies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 xml:space="preserve"> </w:t>
      </w:r>
      <w:r>
        <w:rPr>
          <w:rFonts w:eastAsia="Times New Roman"/>
          <w:bCs/>
          <w:color w:val="000000"/>
          <w:sz w:val="20"/>
          <w:lang w:val="en-GB" w:eastAsia="da-DK"/>
        </w:rPr>
        <w:t xml:space="preserve">diagnosed 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>with epithelial ovarian cancer</w:t>
      </w:r>
      <w:r>
        <w:rPr>
          <w:rFonts w:eastAsia="Times New Roman"/>
          <w:bCs/>
          <w:color w:val="000000"/>
          <w:sz w:val="20"/>
          <w:lang w:val="en-GB" w:eastAsia="da-DK"/>
        </w:rPr>
        <w:t xml:space="preserve"> (</w:t>
      </w:r>
      <w:r w:rsidRPr="009E06FC">
        <w:rPr>
          <w:rFonts w:eastAsia="Times New Roman"/>
          <w:bCs/>
          <w:color w:val="000000"/>
          <w:sz w:val="20"/>
          <w:lang w:val="en-GB" w:eastAsia="da-DK"/>
        </w:rPr>
        <w:t>overall and by histotype</w:t>
      </w:r>
      <w:r>
        <w:rPr>
          <w:rFonts w:eastAsia="Times New Roman"/>
          <w:bCs/>
          <w:color w:val="000000"/>
          <w:sz w:val="20"/>
          <w:lang w:val="en-GB" w:eastAsia="da-DK"/>
        </w:rPr>
        <w:t>), analysed using the main statistical model, i.e. without additional adjustment for BMI and level of education</w:t>
      </w:r>
    </w:p>
    <w:tbl>
      <w:tblPr>
        <w:tblW w:w="15766" w:type="dxa"/>
        <w:tblInd w:w="-116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2"/>
        <w:gridCol w:w="567"/>
        <w:gridCol w:w="567"/>
        <w:gridCol w:w="567"/>
        <w:gridCol w:w="993"/>
        <w:gridCol w:w="160"/>
        <w:gridCol w:w="548"/>
        <w:gridCol w:w="154"/>
        <w:gridCol w:w="160"/>
        <w:gridCol w:w="253"/>
        <w:gridCol w:w="567"/>
        <w:gridCol w:w="993"/>
        <w:gridCol w:w="160"/>
        <w:gridCol w:w="548"/>
        <w:gridCol w:w="567"/>
        <w:gridCol w:w="567"/>
        <w:gridCol w:w="993"/>
        <w:gridCol w:w="160"/>
        <w:gridCol w:w="548"/>
        <w:gridCol w:w="567"/>
        <w:gridCol w:w="567"/>
        <w:gridCol w:w="993"/>
        <w:gridCol w:w="160"/>
        <w:gridCol w:w="548"/>
        <w:gridCol w:w="573"/>
        <w:gridCol w:w="567"/>
        <w:gridCol w:w="987"/>
      </w:tblGrid>
      <w:tr w:rsidR="00E32FD2" w:rsidRPr="00760522" w:rsidTr="00986DDE">
        <w:trPr>
          <w:trHeight w:hRule="exact" w:val="340"/>
        </w:trPr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2B5215" w:rsidRDefault="00E32FD2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269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FD2" w:rsidRPr="002B5215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Overall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E32A5F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2675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2B5215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Serous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2B5215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283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2B5215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Mucinous</w:t>
            </w: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2B5215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Endometrioid</w:t>
            </w: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2B5215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267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2B5215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2B5215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Clear cell</w:t>
            </w:r>
          </w:p>
        </w:tc>
      </w:tr>
      <w:tr w:rsidR="00E32FD2" w:rsidRPr="002B5215" w:rsidTr="00986DDE">
        <w:trPr>
          <w:trHeight w:hRule="exact" w:val="340"/>
        </w:trPr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Cases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I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(%)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pHR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2</w:t>
            </w: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95% CI</w:t>
            </w:r>
          </w:p>
        </w:tc>
      </w:tr>
      <w:tr w:rsidR="00E32FD2" w:rsidRPr="002B5215" w:rsidTr="00986DDE">
        <w:trPr>
          <w:trHeight w:hRule="exact" w:val="113"/>
        </w:trPr>
        <w:tc>
          <w:tcPr>
            <w:tcW w:w="173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left w:val="nil"/>
              <w:bottom w:val="nil"/>
              <w:right w:val="nil"/>
            </w:tcBorders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Smoking status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Never smoker</w:t>
            </w:r>
            <w:r w:rsidRPr="00752CE3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583607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583607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3,886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Ref.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2,250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Ref.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Ref.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667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Ref.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296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-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Ref.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Former smoker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583607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583607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2,293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28.3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(1.03-1.23)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1,437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(1.06-1.24)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121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369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43.2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(0.54-1.12)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112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9.0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1.20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(0.71-2.00)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Current smoker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583607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583607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1,036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(1.10-1.32)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608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(1.03-1.28)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2.15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(1.09-4.25)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142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(0.84-1.71)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(0.67-1.91)</w:t>
            </w:r>
          </w:p>
        </w:tc>
      </w:tr>
      <w:tr w:rsidR="00E32FD2" w:rsidRPr="00D870C4" w:rsidTr="00986DDE">
        <w:trPr>
          <w:trHeight w:hRule="exact" w:val="5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583607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D1E32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E32FD2" w:rsidRPr="00D870C4" w:rsidTr="00986DDE">
        <w:trPr>
          <w:trHeight w:hRule="exact" w:val="401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Cigarette consumption (per day)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583607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D1E32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1-≤10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1,384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28.8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(1.01-1.25)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871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(1.04-1.29)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1.44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(0.71-2.92)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206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34.6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(0.45-1.07)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67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0.73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(0.41-1.29)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&gt;10-≤20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1,312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(1.04-1.23)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785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(0.98-1.19)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198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58.5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(0.68-1.87)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75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19.9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1.61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(0.90-2.88)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&gt;20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548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1.31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(1.17-1.47)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(1.16-1.51)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39.1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(0.63-2.01)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19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1.48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(0.57-3.84)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Per 5 cigarettes/day</w:t>
            </w:r>
            <w:r w:rsidRPr="00752CE3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(1.00-1.04)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(0.98-1.03)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(1.00-1.34)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19.4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(0.99-1.16)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(0.94-1.26)</w:t>
            </w:r>
          </w:p>
        </w:tc>
      </w:tr>
      <w:tr w:rsidR="00E32FD2" w:rsidRPr="00D870C4" w:rsidTr="00986DDE">
        <w:trPr>
          <w:trHeight w:hRule="exact" w:val="5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583607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D1E32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E32FD2" w:rsidRPr="00E32FD2" w:rsidTr="00986DDE">
        <w:trPr>
          <w:trHeight w:hRule="exact" w:val="39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Duration of smoking before diagnosis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7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 xml:space="preserve"> (years)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583607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D1E32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1-≤10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732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(0.99-1.23)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445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(1.00-1.30)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123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44.4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0.85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(0.45-1.62)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36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22.4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1.68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(0.59-4.80)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&gt;10-≤20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671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(0.97-1.25)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407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(0.99-1.29)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1.42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(0.51-3.94)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0.67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(0.43-1.04)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34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1.62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(0.80-3.28)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&gt;20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1,836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(1.09-1.30)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1,142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(1.07-1.27)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56.9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2.78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(0.84-9.17)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260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28.7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(0.73-1.42)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92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21.3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952576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(0.62-1.85)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</w:t>
            </w: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Per 5-year period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6</w:t>
            </w: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50.4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(1.00-1.05)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52.2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(0.99-1.05)</w:t>
            </w:r>
            <w:r w:rsidRPr="006415AD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23.4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(0.79-1.17)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(1.00-1.13)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6415AD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24.9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6415AD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1.07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6415AD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(0.92-1.24)</w:t>
            </w:r>
          </w:p>
        </w:tc>
      </w:tr>
      <w:tr w:rsidR="00E32FD2" w:rsidRPr="00D870C4" w:rsidTr="00986DDE">
        <w:trPr>
          <w:trHeight w:hRule="exact" w:val="5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583607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E32FD2" w:rsidRPr="00E32FD2" w:rsidTr="00986DDE">
        <w:trPr>
          <w:trHeight w:hRule="exact" w:val="397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lang w:val="en-GB" w:eastAsia="da-DK"/>
              </w:rPr>
              <w:t>Time from cessation to diagnosis  (years)</w:t>
            </w:r>
            <w:r w:rsidRPr="00752CE3">
              <w:rPr>
                <w:rFonts w:eastAsia="Times New Roman"/>
                <w:b/>
                <w:bCs/>
                <w:color w:val="000000"/>
                <w:sz w:val="16"/>
                <w:szCs w:val="16"/>
                <w:vertAlign w:val="superscript"/>
                <w:lang w:val="en-GB" w:eastAsia="da-DK"/>
              </w:rPr>
              <w:t>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583607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752CE3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564801" w:rsidRDefault="00E32FD2" w:rsidP="00986DDE">
            <w:pPr>
              <w:jc w:val="center"/>
              <w:rPr>
                <w:rFonts w:eastAsia="Times New Roman"/>
                <w:sz w:val="16"/>
                <w:szCs w:val="16"/>
                <w:highlight w:val="yellow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sz w:val="16"/>
                <w:szCs w:val="16"/>
                <w:lang w:val="en-GB" w:eastAsia="da-DK"/>
              </w:rPr>
            </w:pPr>
          </w:p>
        </w:tc>
      </w:tr>
      <w:tr w:rsidR="00E32FD2" w:rsidRPr="0035200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752CE3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</w:t>
            </w: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1-≤10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590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28.0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(1.12-1.48)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339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22.1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1.32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(1.12-1.56)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2.14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(0.88-5.18)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95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37.1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(0.62-1.88)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23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1.32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(0.46-3.74)</w:t>
            </w:r>
          </w:p>
        </w:tc>
      </w:tr>
      <w:tr w:rsidR="00E32FD2" w:rsidRPr="0035200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&gt;10-≤20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484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(1.11-1.43)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272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(1.06-1.44)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NA</w:t>
            </w:r>
            <w:r w:rsidRPr="00352004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10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14.3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1.29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(0.77-2.17)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2.69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(1.00-7.24)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&gt;20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863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1.06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(0.95-1.17)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536</w:t>
            </w: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1.13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(1.00-1.27)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1.61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(0.66-3.95)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140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0.69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(0.46-1.04)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42</w:t>
            </w: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6.1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1.45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(0.66-3.20)</w:t>
            </w:r>
          </w:p>
        </w:tc>
      </w:tr>
      <w:tr w:rsidR="00E32FD2" w:rsidRPr="00D870C4" w:rsidTr="00986DDE">
        <w:trPr>
          <w:trHeight w:hRule="exact" w:val="284"/>
        </w:trPr>
        <w:tc>
          <w:tcPr>
            <w:tcW w:w="17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D870C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 </w:t>
            </w: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Per 5-year period</w:t>
            </w:r>
            <w:r w:rsidRPr="00352004">
              <w:rPr>
                <w:rFonts w:eastAsia="Times New Roman"/>
                <w:color w:val="000000"/>
                <w:sz w:val="16"/>
                <w:szCs w:val="16"/>
                <w:vertAlign w:val="superscript"/>
                <w:lang w:val="en-GB" w:eastAsia="da-DK"/>
              </w:rPr>
              <w:t>9</w:t>
            </w: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 xml:space="preserve"> 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33.8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(0.93-0.99)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4"/>
                <w:szCs w:val="4"/>
                <w:lang w:val="en-GB"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32.9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(0.93-1.00)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48.2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0.87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(0.62-1.22)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(0.87-1.05)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32FD2" w:rsidRPr="0035200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35200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0.95</w:t>
            </w:r>
          </w:p>
        </w:tc>
        <w:tc>
          <w:tcPr>
            <w:tcW w:w="9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32FD2" w:rsidRPr="00952576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  <w:r w:rsidRPr="00352004"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  <w:t>(0.77-1.19)</w:t>
            </w:r>
          </w:p>
        </w:tc>
      </w:tr>
      <w:tr w:rsidR="00E32FD2" w:rsidRPr="00D870C4" w:rsidTr="00986DDE">
        <w:trPr>
          <w:trHeight w:hRule="exact" w:val="113"/>
        </w:trPr>
        <w:tc>
          <w:tcPr>
            <w:tcW w:w="17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FD2" w:rsidRPr="00D870C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8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25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FD2" w:rsidRPr="00D870C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C16BD1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FD2" w:rsidRPr="00D870C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C16BD1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</w:tcPr>
          <w:p w:rsidR="00E32FD2" w:rsidRPr="00C16BD1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FD2" w:rsidRPr="00D870C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C16BD1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C16BD1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D870C4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C16BD1" w:rsidRDefault="00E32FD2" w:rsidP="00986DDE">
            <w:pPr>
              <w:jc w:val="right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32FD2" w:rsidRPr="00D870C4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C16BD1" w:rsidRDefault="00E32FD2" w:rsidP="00986DDE">
            <w:pPr>
              <w:jc w:val="center"/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  <w:tc>
          <w:tcPr>
            <w:tcW w:w="98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E32FD2" w:rsidRPr="00C16BD1" w:rsidRDefault="00E32FD2" w:rsidP="00986DDE">
            <w:pPr>
              <w:rPr>
                <w:rFonts w:eastAsia="Times New Roman"/>
                <w:color w:val="000000"/>
                <w:sz w:val="16"/>
                <w:szCs w:val="16"/>
                <w:lang w:val="en-GB" w:eastAsia="da-DK"/>
              </w:rPr>
            </w:pPr>
          </w:p>
        </w:tc>
      </w:tr>
    </w:tbl>
    <w:p w:rsidR="00E32FD2" w:rsidRPr="002B5215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D870C4">
        <w:rPr>
          <w:rFonts w:eastAsia="Times New Roman"/>
          <w:color w:val="000000"/>
          <w:sz w:val="16"/>
          <w:szCs w:val="16"/>
          <w:lang w:val="en-GB" w:eastAsia="da-DK"/>
        </w:rPr>
        <w:t>Numbers may not sum up to total because of missing data</w:t>
      </w:r>
    </w:p>
    <w:p w:rsidR="00E32FD2" w:rsidRPr="002B5215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1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>P-value for heterogeneity &lt;0.05</w:t>
      </w:r>
    </w:p>
    <w:p w:rsidR="00E32FD2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2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 xml:space="preserve">Adjusted for: age (continuous), race/ethnicity (non-Hispanic White, </w:t>
      </w:r>
      <w:r>
        <w:rPr>
          <w:rFonts w:eastAsia="Times New Roman"/>
          <w:color w:val="000000"/>
          <w:sz w:val="16"/>
          <w:szCs w:val="16"/>
          <w:lang w:val="en-GB" w:eastAsia="da-DK"/>
        </w:rPr>
        <w:t>Hispanic White, Black, Asian or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 xml:space="preserve"> other), tumour stage (</w:t>
      </w:r>
      <w:r>
        <w:rPr>
          <w:rFonts w:eastAsia="Times New Roman"/>
          <w:color w:val="000000"/>
          <w:sz w:val="16"/>
          <w:szCs w:val="16"/>
          <w:lang w:val="en-GB" w:eastAsia="da-DK"/>
        </w:rPr>
        <w:t>localised, regional or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 xml:space="preserve"> distant) and grade (well</w:t>
      </w:r>
      <w:r>
        <w:rPr>
          <w:rFonts w:eastAsia="Times New Roman"/>
          <w:color w:val="000000"/>
          <w:sz w:val="16"/>
          <w:szCs w:val="16"/>
          <w:lang w:val="en-GB" w:eastAsia="da-DK"/>
        </w:rPr>
        <w:t xml:space="preserve"> differentiated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>, moderately</w:t>
      </w:r>
      <w:r>
        <w:rPr>
          <w:rFonts w:eastAsia="Times New Roman"/>
          <w:color w:val="000000"/>
          <w:sz w:val="16"/>
          <w:szCs w:val="16"/>
          <w:lang w:val="en-GB" w:eastAsia="da-DK"/>
        </w:rPr>
        <w:t xml:space="preserve"> differentiated,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 xml:space="preserve"> poorly differentiated</w:t>
      </w:r>
      <w:r>
        <w:rPr>
          <w:rFonts w:eastAsia="Times New Roman"/>
          <w:color w:val="000000"/>
          <w:sz w:val="16"/>
          <w:szCs w:val="16"/>
          <w:lang w:val="en-GB" w:eastAsia="da-DK"/>
        </w:rPr>
        <w:t xml:space="preserve"> or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 xml:space="preserve"> undifferentiated)</w:t>
      </w:r>
    </w:p>
    <w:p w:rsidR="00E32FD2" w:rsidRPr="006415AD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6415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3</w:t>
      </w:r>
      <w:r w:rsidRPr="006415AD">
        <w:rPr>
          <w:rFonts w:eastAsia="Times New Roman"/>
          <w:color w:val="000000"/>
          <w:sz w:val="16"/>
          <w:szCs w:val="16"/>
          <w:lang w:val="en-GB" w:eastAsia="da-DK"/>
        </w:rPr>
        <w:t>Number of studies included for analysis: overall = 14; serous = 14, mucinous = 10; endometrioid = 13; clear cell = 11</w:t>
      </w:r>
    </w:p>
    <w:p w:rsidR="00E32FD2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4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 xml:space="preserve">Never smokers was used as the </w:t>
      </w:r>
      <w:r>
        <w:rPr>
          <w:rFonts w:eastAsia="Times New Roman"/>
          <w:color w:val="000000"/>
          <w:sz w:val="16"/>
          <w:szCs w:val="16"/>
          <w:lang w:val="en-GB" w:eastAsia="da-DK"/>
        </w:rPr>
        <w:t>reference group for all categorical analyses</w:t>
      </w:r>
    </w:p>
    <w:p w:rsidR="00E32FD2" w:rsidRPr="006415AD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6415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5</w:t>
      </w:r>
      <w:r w:rsidRPr="006415AD">
        <w:rPr>
          <w:rFonts w:eastAsia="Times New Roman"/>
          <w:color w:val="000000"/>
          <w:sz w:val="16"/>
          <w:szCs w:val="16"/>
          <w:lang w:val="en-GB" w:eastAsia="da-DK"/>
        </w:rPr>
        <w:t>Number of studies included for analysis: overall = 14; serous = 14, mucinous = 12; endometrioid = 13; clear cell = 11</w:t>
      </w:r>
    </w:p>
    <w:p w:rsidR="00E32FD2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6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>Among ever smokers</w:t>
      </w:r>
    </w:p>
    <w:p w:rsidR="00E32FD2" w:rsidRPr="006415AD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6415AD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7</w:t>
      </w:r>
      <w:r w:rsidRPr="006415AD">
        <w:rPr>
          <w:rFonts w:eastAsia="Times New Roman"/>
          <w:color w:val="000000"/>
          <w:sz w:val="16"/>
          <w:szCs w:val="16"/>
          <w:lang w:val="en-GB" w:eastAsia="da-DK"/>
        </w:rPr>
        <w:t>Number of studies included for analysis: overall = 14; serous = 14, mucinous = 12; endometrioid = 13; clear cell = 11</w:t>
      </w:r>
    </w:p>
    <w:p w:rsidR="00E32FD2" w:rsidRPr="00352004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 w:rsidRPr="00352004"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8</w:t>
      </w:r>
      <w:r w:rsidRPr="00352004">
        <w:rPr>
          <w:rFonts w:eastAsia="Times New Roman"/>
          <w:color w:val="000000"/>
          <w:sz w:val="16"/>
          <w:szCs w:val="16"/>
          <w:lang w:val="en-GB" w:eastAsia="da-DK"/>
        </w:rPr>
        <w:t>Number of studies included for analysis: overall = 13; serous = 12, mucinous = 7; endometrioid = 12; clear cell = 10</w:t>
      </w:r>
    </w:p>
    <w:p w:rsidR="00E32FD2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9</w:t>
      </w:r>
      <w:r w:rsidRPr="002B5215">
        <w:rPr>
          <w:rFonts w:eastAsia="Times New Roman"/>
          <w:color w:val="000000"/>
          <w:sz w:val="16"/>
          <w:szCs w:val="16"/>
          <w:lang w:val="en-GB" w:eastAsia="da-DK"/>
        </w:rPr>
        <w:t>Among former smokers only</w:t>
      </w:r>
    </w:p>
    <w:p w:rsidR="00E32FD2" w:rsidRPr="00400B82" w:rsidRDefault="00E32FD2" w:rsidP="00E32FD2">
      <w:pPr>
        <w:ind w:left="-57"/>
        <w:rPr>
          <w:rFonts w:eastAsia="Times New Roman"/>
          <w:color w:val="000000"/>
          <w:sz w:val="16"/>
          <w:szCs w:val="16"/>
          <w:lang w:val="en-GB" w:eastAsia="da-DK"/>
        </w:rPr>
      </w:pPr>
      <w:r>
        <w:rPr>
          <w:rFonts w:eastAsia="Times New Roman"/>
          <w:color w:val="000000"/>
          <w:sz w:val="16"/>
          <w:szCs w:val="16"/>
          <w:vertAlign w:val="superscript"/>
          <w:lang w:val="en-GB" w:eastAsia="da-DK"/>
        </w:rPr>
        <w:t>10</w:t>
      </w:r>
      <w:r w:rsidRPr="000C01CA">
        <w:rPr>
          <w:rFonts w:eastAsia="Times New Roman"/>
          <w:color w:val="000000"/>
          <w:sz w:val="16"/>
          <w:szCs w:val="16"/>
          <w:lang w:val="en-GB" w:eastAsia="da-DK"/>
        </w:rPr>
        <w:t>Not applicable due to unreliable model parameters (small numbers of events)</w:t>
      </w:r>
      <w:bookmarkStart w:id="0" w:name="_GoBack"/>
      <w:bookmarkEnd w:id="0"/>
    </w:p>
    <w:sectPr w:rsidR="00E32FD2" w:rsidRPr="00400B82" w:rsidSect="00470FE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6838" w:h="11906" w:orient="landscape"/>
      <w:pgMar w:top="1077" w:right="1701" w:bottom="1077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E091A" w:rsidRDefault="002E091A" w:rsidP="002E091A">
      <w:r>
        <w:separator/>
      </w:r>
    </w:p>
  </w:endnote>
  <w:endnote w:type="continuationSeparator" w:id="0">
    <w:p w:rsidR="002E091A" w:rsidRDefault="002E091A" w:rsidP="002E091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E091A" w:rsidRDefault="002E091A" w:rsidP="002E091A">
      <w:r>
        <w:separator/>
      </w:r>
    </w:p>
  </w:footnote>
  <w:footnote w:type="continuationSeparator" w:id="0">
    <w:p w:rsidR="002E091A" w:rsidRDefault="002E091A" w:rsidP="002E091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E091A" w:rsidRDefault="002E09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1304"/>
  <w:hyphenationZone w:val="425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643"/>
    <w:rsid w:val="000371BD"/>
    <w:rsid w:val="00070E68"/>
    <w:rsid w:val="000C01CA"/>
    <w:rsid w:val="000C4B63"/>
    <w:rsid w:val="001129F7"/>
    <w:rsid w:val="00143643"/>
    <w:rsid w:val="00147DC6"/>
    <w:rsid w:val="00153E0E"/>
    <w:rsid w:val="00163019"/>
    <w:rsid w:val="001E1265"/>
    <w:rsid w:val="00225A28"/>
    <w:rsid w:val="00255579"/>
    <w:rsid w:val="002E091A"/>
    <w:rsid w:val="0030126A"/>
    <w:rsid w:val="0036437B"/>
    <w:rsid w:val="003E7D11"/>
    <w:rsid w:val="00466E8B"/>
    <w:rsid w:val="00470FE9"/>
    <w:rsid w:val="005208CE"/>
    <w:rsid w:val="0052522A"/>
    <w:rsid w:val="00564801"/>
    <w:rsid w:val="005D257B"/>
    <w:rsid w:val="005D56E3"/>
    <w:rsid w:val="005D6D3E"/>
    <w:rsid w:val="00612444"/>
    <w:rsid w:val="00623F0C"/>
    <w:rsid w:val="006C2109"/>
    <w:rsid w:val="006F01CF"/>
    <w:rsid w:val="00752CE3"/>
    <w:rsid w:val="007F011D"/>
    <w:rsid w:val="008366E6"/>
    <w:rsid w:val="00845655"/>
    <w:rsid w:val="00925A94"/>
    <w:rsid w:val="00961DEB"/>
    <w:rsid w:val="0096231C"/>
    <w:rsid w:val="0097183C"/>
    <w:rsid w:val="00990A67"/>
    <w:rsid w:val="0099143D"/>
    <w:rsid w:val="009D04F0"/>
    <w:rsid w:val="009D43DF"/>
    <w:rsid w:val="009E06FC"/>
    <w:rsid w:val="00A302D9"/>
    <w:rsid w:val="00B36659"/>
    <w:rsid w:val="00B463E9"/>
    <w:rsid w:val="00B87F95"/>
    <w:rsid w:val="00BE041E"/>
    <w:rsid w:val="00C53F5C"/>
    <w:rsid w:val="00CA4F6E"/>
    <w:rsid w:val="00CB01ED"/>
    <w:rsid w:val="00D27CFE"/>
    <w:rsid w:val="00D870C4"/>
    <w:rsid w:val="00DA65F6"/>
    <w:rsid w:val="00DC068F"/>
    <w:rsid w:val="00DD34BB"/>
    <w:rsid w:val="00DD76C0"/>
    <w:rsid w:val="00E32A5F"/>
    <w:rsid w:val="00E32FD2"/>
    <w:rsid w:val="00E750DE"/>
    <w:rsid w:val="00ED0643"/>
    <w:rsid w:val="00F2035F"/>
    <w:rsid w:val="00FB3687"/>
    <w:rsid w:val="00FC67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4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9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1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9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1A"/>
    <w:rPr>
      <w:rFonts w:ascii="Times New Roman" w:hAnsi="Times New Roman" w:cs="Times New Roman"/>
      <w:sz w:val="24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43643"/>
    <w:pPr>
      <w:spacing w:after="0" w:line="240" w:lineRule="auto"/>
    </w:pPr>
    <w:rPr>
      <w:rFonts w:ascii="Times New Roman" w:hAnsi="Times New Roman" w:cs="Times New Roman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53F5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3F5C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091A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E091A"/>
    <w:rPr>
      <w:rFonts w:ascii="Times New Roman" w:hAnsi="Times New Roman" w:cs="Times New Roman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2E091A"/>
    <w:pPr>
      <w:tabs>
        <w:tab w:val="center" w:pos="4819"/>
        <w:tab w:val="right" w:pos="9638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E091A"/>
    <w:rPr>
      <w:rFonts w:ascii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B5CBE6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591</Words>
  <Characters>3369</Characters>
  <Application>Microsoft Office Word</Application>
  <DocSecurity>0</DocSecurity>
  <Lines>28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Kræftens Bekæmpelse</Company>
  <LinksUpToDate>false</LinksUpToDate>
  <CharactersWithSpaces>3953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Camilla Præstegaard</dc:creator>
  <cp:keywords/>
  <dc:description/>
  <cp:lastModifiedBy>Joseph, Janine</cp:lastModifiedBy>
  <cp:revision>6</cp:revision>
  <cp:lastPrinted>2016-10-12T13:33:00Z</cp:lastPrinted>
  <dcterms:created xsi:type="dcterms:W3CDTF">2016-10-26T12:07:00Z</dcterms:created>
  <dcterms:modified xsi:type="dcterms:W3CDTF">2017-04-18T14:10:00Z</dcterms:modified>
</cp:coreProperties>
</file>