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 = '1.0' encoding = 'UTF-8' standalone = '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3D9" w:rsidRDefault="003033D9" w:rsidP="003033D9">
      <w:pPr>
        <w:spacing w:line="480" w:lineRule="auto"/>
        <w:jc w:val="both"/>
        <w:rPr>
          <w:rFonts w:ascii="Times New Roman" w:hAnsi="Times New Roman" w:cs="Times New Roman"/>
          <w:b/>
          <w:sz w:val="24"/>
        </w:rPr>
      </w:pPr>
      <w:r>
        <w:rPr>
          <w:rFonts w:ascii="Times New Roman" w:hAnsi="Times New Roman" w:cs="Times New Roman"/>
          <w:b/>
          <w:sz w:val="24"/>
        </w:rPr>
        <w:t>Appendices</w:t>
      </w:r>
    </w:p>
    <w:p w:rsidR="00903DCC" w:rsidRDefault="00903DCC" w:rsidP="00903DCC">
      <w:pPr>
        <w:spacing w:line="240" w:lineRule="auto"/>
        <w:jc w:val="center"/>
        <w:rPr>
          <w:rFonts w:ascii="Times New Roman" w:hAnsi="Times New Roman" w:cs="Times New Roman"/>
          <w:b/>
          <w:sz w:val="24"/>
        </w:rPr>
      </w:pPr>
      <w:r>
        <w:rPr>
          <w:rFonts w:ascii="Times New Roman" w:hAnsi="Times New Roman" w:cs="Times New Roman"/>
          <w:b/>
          <w:sz w:val="24"/>
        </w:rPr>
        <w:t>Evaluation of tumorigenic potential of CeO</w:t>
      </w:r>
      <w:r w:rsidRPr="00D84C6F">
        <w:rPr>
          <w:rFonts w:ascii="Times New Roman" w:hAnsi="Times New Roman" w:cs="Times New Roman"/>
          <w:b/>
          <w:sz w:val="24"/>
          <w:vertAlign w:val="subscript"/>
        </w:rPr>
        <w:t>2</w:t>
      </w:r>
      <w:r>
        <w:rPr>
          <w:rFonts w:ascii="Times New Roman" w:hAnsi="Times New Roman" w:cs="Times New Roman"/>
          <w:b/>
          <w:sz w:val="24"/>
        </w:rPr>
        <w:t xml:space="preserve"> and Fe</w:t>
      </w:r>
      <w:r w:rsidRPr="00D84C6F">
        <w:rPr>
          <w:rFonts w:ascii="Times New Roman" w:hAnsi="Times New Roman" w:cs="Times New Roman"/>
          <w:b/>
          <w:sz w:val="24"/>
          <w:vertAlign w:val="subscript"/>
        </w:rPr>
        <w:t>2</w:t>
      </w:r>
      <w:r>
        <w:rPr>
          <w:rFonts w:ascii="Times New Roman" w:hAnsi="Times New Roman" w:cs="Times New Roman"/>
          <w:b/>
          <w:sz w:val="24"/>
        </w:rPr>
        <w:t>O</w:t>
      </w:r>
      <w:r w:rsidRPr="00D84C6F">
        <w:rPr>
          <w:rFonts w:ascii="Times New Roman" w:hAnsi="Times New Roman" w:cs="Times New Roman"/>
          <w:b/>
          <w:sz w:val="24"/>
          <w:vertAlign w:val="subscript"/>
        </w:rPr>
        <w:t>3</w:t>
      </w:r>
      <w:r>
        <w:rPr>
          <w:rFonts w:ascii="Times New Roman" w:hAnsi="Times New Roman" w:cs="Times New Roman"/>
          <w:b/>
          <w:sz w:val="24"/>
        </w:rPr>
        <w:t xml:space="preserve"> engineered nanoparticles by a human cell </w:t>
      </w:r>
      <w:r w:rsidRPr="00E92F3A">
        <w:rPr>
          <w:rFonts w:ascii="Times New Roman" w:hAnsi="Times New Roman" w:cs="Times New Roman"/>
          <w:b/>
          <w:i/>
          <w:sz w:val="24"/>
        </w:rPr>
        <w:t>in vitro</w:t>
      </w:r>
      <w:r w:rsidRPr="00E92F3A">
        <w:rPr>
          <w:rFonts w:ascii="Times New Roman" w:hAnsi="Times New Roman" w:cs="Times New Roman"/>
          <w:b/>
          <w:sz w:val="24"/>
        </w:rPr>
        <w:t xml:space="preserve"> </w:t>
      </w:r>
      <w:r>
        <w:rPr>
          <w:rFonts w:ascii="Times New Roman" w:hAnsi="Times New Roman" w:cs="Times New Roman"/>
          <w:b/>
          <w:sz w:val="24"/>
        </w:rPr>
        <w:t xml:space="preserve">screening model </w:t>
      </w:r>
    </w:p>
    <w:p w:rsidR="00903DCC" w:rsidRDefault="00903DCC" w:rsidP="00903DCC">
      <w:pPr>
        <w:spacing w:line="240" w:lineRule="auto"/>
        <w:jc w:val="center"/>
        <w:rPr>
          <w:rFonts w:ascii="Times New Roman" w:hAnsi="Times New Roman" w:cs="Times New Roman"/>
          <w:sz w:val="24"/>
        </w:rPr>
      </w:pPr>
      <w:r w:rsidRPr="00E92F3A">
        <w:rPr>
          <w:rFonts w:ascii="Times New Roman" w:hAnsi="Times New Roman" w:cs="Times New Roman"/>
          <w:sz w:val="24"/>
        </w:rPr>
        <w:t xml:space="preserve">Todd A. </w:t>
      </w:r>
      <w:proofErr w:type="spellStart"/>
      <w:r w:rsidRPr="00E92F3A">
        <w:rPr>
          <w:rFonts w:ascii="Times New Roman" w:hAnsi="Times New Roman" w:cs="Times New Roman"/>
          <w:sz w:val="24"/>
        </w:rPr>
        <w:t>Stueckle</w:t>
      </w:r>
      <w:r>
        <w:rPr>
          <w:rFonts w:ascii="Times New Roman" w:hAnsi="Times New Roman" w:cs="Times New Roman"/>
          <w:sz w:val="24"/>
          <w:vertAlign w:val="superscript"/>
        </w:rPr>
        <w:t>a</w:t>
      </w:r>
      <w:proofErr w:type="gramStart"/>
      <w:r w:rsidRPr="004D445E">
        <w:rPr>
          <w:rFonts w:ascii="Times New Roman" w:hAnsi="Times New Roman" w:cs="Times New Roman"/>
          <w:sz w:val="24"/>
          <w:vertAlign w:val="superscript"/>
        </w:rPr>
        <w:t>,</w:t>
      </w:r>
      <w:r>
        <w:rPr>
          <w:rFonts w:ascii="Times New Roman" w:hAnsi="Times New Roman" w:cs="Times New Roman"/>
          <w:sz w:val="24"/>
          <w:vertAlign w:val="superscript"/>
        </w:rPr>
        <w:t>b</w:t>
      </w:r>
      <w:proofErr w:type="spellEnd"/>
      <w:proofErr w:type="gramEnd"/>
      <w:r>
        <w:rPr>
          <w:rFonts w:ascii="Times New Roman" w:hAnsi="Times New Roman" w:cs="Times New Roman"/>
          <w:sz w:val="24"/>
          <w:vertAlign w:val="superscript"/>
        </w:rPr>
        <w:t>,</w:t>
      </w:r>
      <w:r w:rsidRPr="00066FC6">
        <w:rPr>
          <w:rFonts w:ascii="Times New Roman" w:hAnsi="Times New Roman" w:cs="Times New Roman"/>
          <w:sz w:val="24"/>
        </w:rPr>
        <w:t>*</w:t>
      </w:r>
      <w:r>
        <w:rPr>
          <w:rFonts w:ascii="Times New Roman" w:hAnsi="Times New Roman" w:cs="Times New Roman"/>
          <w:sz w:val="24"/>
        </w:rPr>
        <w:t xml:space="preserve">, Donna C. </w:t>
      </w:r>
      <w:r>
        <w:rPr>
          <w:rFonts w:ascii="Times New Roman" w:hAnsi="Times New Roman" w:cs="Times New Roman"/>
          <w:sz w:val="24"/>
          <w:vertAlign w:val="superscript"/>
        </w:rPr>
        <w:t xml:space="preserve"> </w:t>
      </w:r>
      <w:proofErr w:type="spellStart"/>
      <w:r>
        <w:rPr>
          <w:rFonts w:ascii="Times New Roman" w:hAnsi="Times New Roman" w:cs="Times New Roman"/>
          <w:sz w:val="24"/>
        </w:rPr>
        <w:t>Davidson</w:t>
      </w:r>
      <w:r>
        <w:rPr>
          <w:rFonts w:ascii="Times New Roman" w:hAnsi="Times New Roman" w:cs="Times New Roman"/>
          <w:sz w:val="24"/>
          <w:vertAlign w:val="superscript"/>
        </w:rPr>
        <w:t>a</w:t>
      </w:r>
      <w:proofErr w:type="spellEnd"/>
      <w:r>
        <w:rPr>
          <w:rFonts w:ascii="Times New Roman" w:hAnsi="Times New Roman" w:cs="Times New Roman"/>
          <w:sz w:val="24"/>
        </w:rPr>
        <w:t xml:space="preserve">, Raymond </w:t>
      </w:r>
      <w:proofErr w:type="spellStart"/>
      <w:r>
        <w:rPr>
          <w:rFonts w:ascii="Times New Roman" w:hAnsi="Times New Roman" w:cs="Times New Roman"/>
          <w:sz w:val="24"/>
        </w:rPr>
        <w:t>Derk</w:t>
      </w:r>
      <w:r>
        <w:rPr>
          <w:rFonts w:ascii="Times New Roman" w:hAnsi="Times New Roman" w:cs="Times New Roman"/>
          <w:sz w:val="24"/>
          <w:vertAlign w:val="superscript"/>
        </w:rPr>
        <w:t>a</w:t>
      </w:r>
      <w:proofErr w:type="spellEnd"/>
      <w:r>
        <w:rPr>
          <w:rFonts w:ascii="Times New Roman" w:hAnsi="Times New Roman" w:cs="Times New Roman"/>
          <w:sz w:val="24"/>
        </w:rPr>
        <w:t xml:space="preserve">, Tiffany G. </w:t>
      </w:r>
      <w:proofErr w:type="spellStart"/>
      <w:r>
        <w:rPr>
          <w:rFonts w:ascii="Times New Roman" w:hAnsi="Times New Roman" w:cs="Times New Roman"/>
          <w:sz w:val="24"/>
        </w:rPr>
        <w:t>Kornberg</w:t>
      </w:r>
      <w:r>
        <w:rPr>
          <w:rFonts w:ascii="Times New Roman" w:hAnsi="Times New Roman" w:cs="Times New Roman"/>
          <w:sz w:val="24"/>
          <w:vertAlign w:val="superscript"/>
        </w:rPr>
        <w:t>a,b</w:t>
      </w:r>
      <w:proofErr w:type="spellEnd"/>
      <w:r>
        <w:rPr>
          <w:rFonts w:ascii="Times New Roman" w:hAnsi="Times New Roman" w:cs="Times New Roman"/>
          <w:sz w:val="24"/>
        </w:rPr>
        <w:t xml:space="preserve">, Diane </w:t>
      </w:r>
      <w:proofErr w:type="spellStart"/>
      <w:r>
        <w:rPr>
          <w:rFonts w:ascii="Times New Roman" w:hAnsi="Times New Roman" w:cs="Times New Roman"/>
          <w:sz w:val="24"/>
        </w:rPr>
        <w:t>Schwegler-Berry</w:t>
      </w:r>
      <w:r>
        <w:rPr>
          <w:rFonts w:ascii="Times New Roman" w:hAnsi="Times New Roman" w:cs="Times New Roman"/>
          <w:sz w:val="24"/>
          <w:vertAlign w:val="superscript"/>
        </w:rPr>
        <w:t>a</w:t>
      </w:r>
      <w:proofErr w:type="spellEnd"/>
      <w:r>
        <w:rPr>
          <w:rFonts w:ascii="Times New Roman" w:hAnsi="Times New Roman" w:cs="Times New Roman"/>
          <w:sz w:val="24"/>
        </w:rPr>
        <w:t xml:space="preserve">, Sandra V. </w:t>
      </w:r>
      <w:proofErr w:type="spellStart"/>
      <w:r>
        <w:rPr>
          <w:rFonts w:ascii="Times New Roman" w:hAnsi="Times New Roman" w:cs="Times New Roman"/>
          <w:sz w:val="24"/>
        </w:rPr>
        <w:t>Pirela</w:t>
      </w:r>
      <w:r>
        <w:rPr>
          <w:rFonts w:ascii="Times New Roman" w:hAnsi="Times New Roman" w:cs="Times New Roman"/>
          <w:sz w:val="24"/>
          <w:vertAlign w:val="superscript"/>
        </w:rPr>
        <w:t>c</w:t>
      </w:r>
      <w:proofErr w:type="spellEnd"/>
      <w:r>
        <w:rPr>
          <w:rFonts w:ascii="Times New Roman" w:hAnsi="Times New Roman" w:cs="Times New Roman"/>
          <w:sz w:val="24"/>
        </w:rPr>
        <w:t xml:space="preserve">, Glen </w:t>
      </w:r>
      <w:proofErr w:type="spellStart"/>
      <w:r>
        <w:rPr>
          <w:rFonts w:ascii="Times New Roman" w:hAnsi="Times New Roman" w:cs="Times New Roman"/>
          <w:sz w:val="24"/>
        </w:rPr>
        <w:t>Deloid</w:t>
      </w:r>
      <w:r>
        <w:rPr>
          <w:rFonts w:ascii="Times New Roman" w:hAnsi="Times New Roman" w:cs="Times New Roman"/>
          <w:sz w:val="24"/>
          <w:vertAlign w:val="superscript"/>
        </w:rPr>
        <w:t>c</w:t>
      </w:r>
      <w:proofErr w:type="spellEnd"/>
      <w:r>
        <w:rPr>
          <w:rFonts w:ascii="Times New Roman" w:hAnsi="Times New Roman" w:cs="Times New Roman"/>
          <w:sz w:val="24"/>
        </w:rPr>
        <w:t xml:space="preserve">, Philip </w:t>
      </w:r>
      <w:proofErr w:type="spellStart"/>
      <w:r>
        <w:rPr>
          <w:rFonts w:ascii="Times New Roman" w:hAnsi="Times New Roman" w:cs="Times New Roman"/>
          <w:sz w:val="24"/>
        </w:rPr>
        <w:t>Demokritou</w:t>
      </w:r>
      <w:r>
        <w:rPr>
          <w:rFonts w:ascii="Times New Roman" w:hAnsi="Times New Roman" w:cs="Times New Roman"/>
          <w:sz w:val="24"/>
          <w:vertAlign w:val="superscript"/>
        </w:rPr>
        <w:t>c</w:t>
      </w:r>
      <w:proofErr w:type="spellEnd"/>
      <w:r>
        <w:rPr>
          <w:rFonts w:ascii="Times New Roman" w:hAnsi="Times New Roman" w:cs="Times New Roman"/>
          <w:sz w:val="24"/>
        </w:rPr>
        <w:t xml:space="preserve">, Sudjit </w:t>
      </w:r>
      <w:proofErr w:type="spellStart"/>
      <w:r>
        <w:rPr>
          <w:rFonts w:ascii="Times New Roman" w:hAnsi="Times New Roman" w:cs="Times New Roman"/>
          <w:sz w:val="24"/>
        </w:rPr>
        <w:t>Luanpitpong</w:t>
      </w:r>
      <w:r>
        <w:rPr>
          <w:rFonts w:ascii="Times New Roman" w:hAnsi="Times New Roman" w:cs="Times New Roman"/>
          <w:sz w:val="24"/>
          <w:vertAlign w:val="superscript"/>
        </w:rPr>
        <w:t>d</w:t>
      </w:r>
      <w:proofErr w:type="spellEnd"/>
      <w:r>
        <w:rPr>
          <w:rFonts w:ascii="Times New Roman" w:hAnsi="Times New Roman" w:cs="Times New Roman"/>
          <w:sz w:val="24"/>
        </w:rPr>
        <w:t xml:space="preserve">, Yon </w:t>
      </w:r>
      <w:proofErr w:type="spellStart"/>
      <w:r>
        <w:rPr>
          <w:rFonts w:ascii="Times New Roman" w:hAnsi="Times New Roman" w:cs="Times New Roman"/>
          <w:sz w:val="24"/>
        </w:rPr>
        <w:t>Rojanasakul</w:t>
      </w:r>
      <w:r>
        <w:rPr>
          <w:rFonts w:ascii="Times New Roman" w:hAnsi="Times New Roman" w:cs="Times New Roman"/>
          <w:sz w:val="24"/>
          <w:vertAlign w:val="superscript"/>
        </w:rPr>
        <w:t>b</w:t>
      </w:r>
      <w:proofErr w:type="spellEnd"/>
      <w:r>
        <w:rPr>
          <w:rFonts w:ascii="Times New Roman" w:hAnsi="Times New Roman" w:cs="Times New Roman"/>
          <w:sz w:val="24"/>
        </w:rPr>
        <w:t xml:space="preserve">, Liying </w:t>
      </w:r>
      <w:proofErr w:type="spellStart"/>
      <w:r>
        <w:rPr>
          <w:rFonts w:ascii="Times New Roman" w:hAnsi="Times New Roman" w:cs="Times New Roman"/>
          <w:sz w:val="24"/>
        </w:rPr>
        <w:t>Wang</w:t>
      </w:r>
      <w:r>
        <w:rPr>
          <w:rFonts w:ascii="Times New Roman" w:hAnsi="Times New Roman" w:cs="Times New Roman"/>
          <w:sz w:val="24"/>
          <w:vertAlign w:val="superscript"/>
        </w:rPr>
        <w:t>a</w:t>
      </w:r>
      <w:proofErr w:type="spellEnd"/>
    </w:p>
    <w:p w:rsidR="00903DCC" w:rsidRPr="00903DCC" w:rsidRDefault="00903DCC" w:rsidP="00903DCC">
      <w:pPr>
        <w:spacing w:line="240" w:lineRule="auto"/>
        <w:jc w:val="center"/>
        <w:rPr>
          <w:rFonts w:ascii="Times New Roman" w:hAnsi="Times New Roman" w:cs="Times New Roman"/>
          <w:sz w:val="24"/>
        </w:rPr>
      </w:pPr>
    </w:p>
    <w:p w:rsidR="003033D9" w:rsidRDefault="003033D9" w:rsidP="003033D9">
      <w:pPr>
        <w:spacing w:line="480" w:lineRule="auto"/>
        <w:jc w:val="both"/>
        <w:rPr>
          <w:rFonts w:ascii="Times New Roman" w:hAnsi="Times New Roman" w:cs="Times New Roman"/>
          <w:b/>
          <w:sz w:val="24"/>
        </w:rPr>
      </w:pPr>
      <w:r>
        <w:rPr>
          <w:rFonts w:ascii="Times New Roman" w:hAnsi="Times New Roman" w:cs="Times New Roman"/>
          <w:b/>
          <w:sz w:val="24"/>
        </w:rPr>
        <w:t>Appendix A</w:t>
      </w:r>
    </w:p>
    <w:p w:rsidR="003033D9" w:rsidRDefault="003033D9" w:rsidP="003033D9">
      <w:pPr>
        <w:spacing w:line="480" w:lineRule="auto"/>
        <w:jc w:val="both"/>
        <w:rPr>
          <w:rFonts w:ascii="Times New Roman" w:hAnsi="Times New Roman" w:cs="Times New Roman"/>
          <w:b/>
          <w:sz w:val="24"/>
        </w:rPr>
      </w:pPr>
      <w:r>
        <w:rPr>
          <w:rFonts w:ascii="Times New Roman" w:hAnsi="Times New Roman" w:cs="Times New Roman"/>
          <w:b/>
          <w:sz w:val="24"/>
        </w:rPr>
        <w:t>Supplementary Materials and Methods</w:t>
      </w:r>
    </w:p>
    <w:p w:rsidR="003033D9" w:rsidRPr="00633B49" w:rsidRDefault="003033D9" w:rsidP="003033D9">
      <w:pPr>
        <w:spacing w:line="480" w:lineRule="auto"/>
        <w:jc w:val="both"/>
        <w:rPr>
          <w:rFonts w:ascii="Times New Roman" w:hAnsi="Times New Roman" w:cs="Times New Roman"/>
          <w:b/>
          <w:i/>
          <w:sz w:val="24"/>
        </w:rPr>
      </w:pPr>
      <w:r w:rsidRPr="00633B49">
        <w:rPr>
          <w:rFonts w:ascii="Times New Roman" w:hAnsi="Times New Roman" w:cs="Times New Roman"/>
          <w:b/>
          <w:i/>
          <w:sz w:val="24"/>
        </w:rPr>
        <w:t>Characterization</w:t>
      </w:r>
      <w:r>
        <w:rPr>
          <w:rFonts w:ascii="Times New Roman" w:hAnsi="Times New Roman" w:cs="Times New Roman"/>
          <w:b/>
          <w:i/>
          <w:sz w:val="24"/>
        </w:rPr>
        <w:t xml:space="preserve"> of ENMs</w:t>
      </w:r>
    </w:p>
    <w:p w:rsidR="003033D9" w:rsidRDefault="003033D9" w:rsidP="003033D9">
      <w:pPr>
        <w:spacing w:line="480" w:lineRule="auto"/>
        <w:ind w:firstLine="720"/>
        <w:jc w:val="both"/>
        <w:rPr>
          <w:rFonts w:ascii="Times New Roman" w:hAnsi="Times New Roman" w:cs="Times New Roman"/>
          <w:sz w:val="24"/>
        </w:rPr>
      </w:pPr>
      <w:r w:rsidRPr="005B14EB">
        <w:rPr>
          <w:rFonts w:ascii="Times New Roman" w:hAnsi="Times New Roman" w:cs="Times New Roman"/>
          <w:sz w:val="24"/>
        </w:rPr>
        <w:t>nCeO</w:t>
      </w:r>
      <w:r w:rsidRPr="00BA489A">
        <w:rPr>
          <w:rFonts w:ascii="Times New Roman" w:hAnsi="Times New Roman" w:cs="Times New Roman"/>
          <w:sz w:val="24"/>
          <w:vertAlign w:val="subscript"/>
        </w:rPr>
        <w:t>2</w:t>
      </w:r>
      <w:r w:rsidRPr="005B14EB">
        <w:rPr>
          <w:rFonts w:ascii="Times New Roman" w:hAnsi="Times New Roman" w:cs="Times New Roman"/>
          <w:sz w:val="24"/>
        </w:rPr>
        <w:t xml:space="preserve"> and nFe</w:t>
      </w:r>
      <w:r w:rsidRPr="00BA489A">
        <w:rPr>
          <w:rFonts w:ascii="Times New Roman" w:hAnsi="Times New Roman" w:cs="Times New Roman"/>
          <w:sz w:val="24"/>
          <w:vertAlign w:val="subscript"/>
        </w:rPr>
        <w:t>2</w:t>
      </w:r>
      <w:r w:rsidRPr="005B14EB">
        <w:rPr>
          <w:rFonts w:ascii="Times New Roman" w:hAnsi="Times New Roman" w:cs="Times New Roman"/>
          <w:sz w:val="24"/>
        </w:rPr>
        <w:t>O</w:t>
      </w:r>
      <w:r w:rsidRPr="00BA489A">
        <w:rPr>
          <w:rFonts w:ascii="Times New Roman" w:hAnsi="Times New Roman" w:cs="Times New Roman"/>
          <w:sz w:val="24"/>
          <w:vertAlign w:val="subscript"/>
        </w:rPr>
        <w:t>3</w:t>
      </w:r>
      <w:r w:rsidRPr="005B14EB">
        <w:rPr>
          <w:rFonts w:ascii="Times New Roman" w:hAnsi="Times New Roman" w:cs="Times New Roman"/>
          <w:sz w:val="24"/>
        </w:rPr>
        <w:t xml:space="preserve"> were manufactured </w:t>
      </w:r>
      <w:r>
        <w:rPr>
          <w:rFonts w:ascii="Times New Roman" w:hAnsi="Times New Roman" w:cs="Times New Roman"/>
          <w:sz w:val="24"/>
        </w:rPr>
        <w:t xml:space="preserve">in-house at Harvard University </w:t>
      </w:r>
      <w:r w:rsidRPr="005B14EB">
        <w:rPr>
          <w:rFonts w:ascii="Times New Roman" w:hAnsi="Times New Roman" w:cs="Times New Roman"/>
          <w:sz w:val="24"/>
        </w:rPr>
        <w:t xml:space="preserve">via flame spray </w:t>
      </w:r>
      <w:r>
        <w:rPr>
          <w:rFonts w:ascii="Times New Roman" w:hAnsi="Times New Roman" w:cs="Times New Roman"/>
          <w:sz w:val="24"/>
        </w:rPr>
        <w:t>pyrolysis</w:t>
      </w:r>
      <w:r w:rsidRPr="005B14EB">
        <w:rPr>
          <w:rFonts w:ascii="Times New Roman" w:hAnsi="Times New Roman" w:cs="Times New Roman"/>
          <w:sz w:val="24"/>
        </w:rPr>
        <w:t xml:space="preserve"> </w:t>
      </w:r>
      <w:r>
        <w:rPr>
          <w:rFonts w:ascii="Times New Roman" w:hAnsi="Times New Roman" w:cs="Times New Roman"/>
          <w:sz w:val="24"/>
        </w:rPr>
        <w:t>using the Harvard Versatile Engineered Nanomaterial Generating System (</w:t>
      </w:r>
      <w:r w:rsidRPr="005B14EB">
        <w:rPr>
          <w:rFonts w:ascii="Times New Roman" w:hAnsi="Times New Roman" w:cs="Times New Roman"/>
          <w:sz w:val="24"/>
        </w:rPr>
        <w:t>VE</w:t>
      </w:r>
      <w:r>
        <w:rPr>
          <w:rFonts w:ascii="Times New Roman" w:hAnsi="Times New Roman" w:cs="Times New Roman"/>
          <w:sz w:val="24"/>
        </w:rPr>
        <w:t>NG</w:t>
      </w:r>
      <w:r w:rsidRPr="005B14EB">
        <w:rPr>
          <w:rFonts w:ascii="Times New Roman" w:hAnsi="Times New Roman" w:cs="Times New Roman"/>
          <w:sz w:val="24"/>
        </w:rPr>
        <w:t>ES</w:t>
      </w:r>
      <w:r>
        <w:rPr>
          <w:rFonts w:ascii="Times New Roman" w:hAnsi="Times New Roman" w:cs="Times New Roman"/>
          <w:sz w:val="24"/>
        </w:rPr>
        <w:t xml:space="preserve">) developed by the authors </w:t>
      </w:r>
      <w:r w:rsidRPr="005B14EB">
        <w:rPr>
          <w:rFonts w:ascii="Times New Roman" w:hAnsi="Times New Roman" w:cs="Times New Roman"/>
          <w:sz w:val="24"/>
        </w:rPr>
        <w:t>(</w:t>
      </w:r>
      <w:r>
        <w:rPr>
          <w:rFonts w:ascii="Times New Roman" w:hAnsi="Times New Roman" w:cs="Times New Roman"/>
          <w:sz w:val="24"/>
        </w:rPr>
        <w:t xml:space="preserve">Demokritou et al. 2012, </w:t>
      </w:r>
      <w:proofErr w:type="spellStart"/>
      <w:r>
        <w:rPr>
          <w:rFonts w:ascii="Times New Roman" w:hAnsi="Times New Roman" w:cs="Times New Roman"/>
          <w:sz w:val="24"/>
        </w:rPr>
        <w:t>Sotiriou</w:t>
      </w:r>
      <w:proofErr w:type="spellEnd"/>
      <w:r>
        <w:rPr>
          <w:rFonts w:ascii="Times New Roman" w:hAnsi="Times New Roman" w:cs="Times New Roman"/>
          <w:sz w:val="24"/>
        </w:rPr>
        <w:t xml:space="preserve"> et al. 2012, </w:t>
      </w:r>
      <w:proofErr w:type="spellStart"/>
      <w:r>
        <w:rPr>
          <w:rFonts w:ascii="Times New Roman" w:hAnsi="Times New Roman" w:cs="Times New Roman"/>
          <w:sz w:val="24"/>
        </w:rPr>
        <w:t>Gass</w:t>
      </w:r>
      <w:proofErr w:type="spellEnd"/>
      <w:r>
        <w:rPr>
          <w:rFonts w:ascii="Times New Roman" w:hAnsi="Times New Roman" w:cs="Times New Roman"/>
          <w:sz w:val="24"/>
        </w:rPr>
        <w:t xml:space="preserve"> et al. 2013</w:t>
      </w:r>
      <w:r w:rsidRPr="005B14EB">
        <w:rPr>
          <w:rFonts w:ascii="Times New Roman" w:hAnsi="Times New Roman" w:cs="Times New Roman"/>
          <w:sz w:val="24"/>
        </w:rPr>
        <w:t xml:space="preserve">).  </w:t>
      </w:r>
      <w:r w:rsidRPr="004357BA">
        <w:rPr>
          <w:rFonts w:ascii="Times New Roman" w:hAnsi="Times New Roman" w:cs="Times New Roman"/>
          <w:sz w:val="24"/>
        </w:rPr>
        <w:t>For powdered ENMs</w:t>
      </w:r>
      <w:r>
        <w:rPr>
          <w:rFonts w:ascii="Times New Roman" w:hAnsi="Times New Roman" w:cs="Times New Roman"/>
          <w:sz w:val="24"/>
        </w:rPr>
        <w:t xml:space="preserve">, the </w:t>
      </w:r>
      <w:r w:rsidRPr="004357BA">
        <w:rPr>
          <w:rFonts w:ascii="Times New Roman" w:hAnsi="Times New Roman" w:cs="Times New Roman"/>
          <w:sz w:val="24"/>
        </w:rPr>
        <w:t>specific surface area</w:t>
      </w:r>
      <w:r>
        <w:rPr>
          <w:rFonts w:ascii="Times New Roman" w:hAnsi="Times New Roman" w:cs="Times New Roman"/>
          <w:sz w:val="24"/>
        </w:rPr>
        <w:t xml:space="preserve"> (SSA; </w:t>
      </w:r>
      <w:r w:rsidRPr="004357BA">
        <w:rPr>
          <w:rFonts w:ascii="Times New Roman" w:hAnsi="Times New Roman" w:cs="Times New Roman"/>
          <w:sz w:val="24"/>
        </w:rPr>
        <w:t>m</w:t>
      </w:r>
      <w:r w:rsidRPr="00E22A17">
        <w:rPr>
          <w:rFonts w:ascii="Times New Roman" w:hAnsi="Times New Roman" w:cs="Times New Roman"/>
          <w:sz w:val="24"/>
          <w:vertAlign w:val="superscript"/>
        </w:rPr>
        <w:t>2</w:t>
      </w:r>
      <w:r>
        <w:rPr>
          <w:rFonts w:ascii="Times New Roman" w:hAnsi="Times New Roman" w:cs="Times New Roman"/>
          <w:sz w:val="24"/>
        </w:rPr>
        <w:t>/</w:t>
      </w:r>
      <w:r w:rsidRPr="004357BA">
        <w:rPr>
          <w:rFonts w:ascii="Times New Roman" w:hAnsi="Times New Roman" w:cs="Times New Roman"/>
          <w:sz w:val="24"/>
        </w:rPr>
        <w:t>g), was determined by the nitrogen adsorption/</w:t>
      </w:r>
      <w:proofErr w:type="spellStart"/>
      <w:r w:rsidRPr="004357BA">
        <w:rPr>
          <w:rFonts w:ascii="Times New Roman" w:hAnsi="Times New Roman" w:cs="Times New Roman"/>
          <w:sz w:val="24"/>
        </w:rPr>
        <w:t>Brunauer</w:t>
      </w:r>
      <w:proofErr w:type="spellEnd"/>
      <w:r w:rsidRPr="004357BA">
        <w:rPr>
          <w:rFonts w:ascii="Times New Roman" w:hAnsi="Times New Roman" w:cs="Times New Roman"/>
          <w:sz w:val="24"/>
        </w:rPr>
        <w:t>-Emmett-Teller method using a Micrometrics Tristar 3000 (Micrometrics, Norcross,</w:t>
      </w:r>
      <w:r>
        <w:rPr>
          <w:rFonts w:ascii="Times New Roman" w:hAnsi="Times New Roman" w:cs="Times New Roman"/>
          <w:sz w:val="24"/>
        </w:rPr>
        <w:t xml:space="preserve"> </w:t>
      </w:r>
      <w:r w:rsidRPr="004357BA">
        <w:rPr>
          <w:rFonts w:ascii="Times New Roman" w:hAnsi="Times New Roman" w:cs="Times New Roman"/>
          <w:sz w:val="24"/>
        </w:rPr>
        <w:t>GA, USA)</w:t>
      </w:r>
      <w:r>
        <w:rPr>
          <w:rFonts w:ascii="Times New Roman" w:hAnsi="Times New Roman" w:cs="Times New Roman"/>
          <w:sz w:val="24"/>
        </w:rPr>
        <w:t xml:space="preserve"> </w:t>
      </w:r>
      <w:r w:rsidRPr="000F6646">
        <w:rPr>
          <w:rFonts w:ascii="Times New Roman" w:eastAsia="Cambria" w:hAnsi="Times New Roman" w:cs="Times New Roman"/>
          <w:sz w:val="24"/>
          <w:szCs w:val="24"/>
        </w:rPr>
        <w:t xml:space="preserve">after sample degassing for 1 hour at 150°C in nitrogen. BET equivalent primary particle size was calculated, under a spherical particle assumption, using </w:t>
      </w:r>
      <w:proofErr w:type="spellStart"/>
      <w:r w:rsidRPr="000F6646">
        <w:rPr>
          <w:rFonts w:ascii="Times New Roman" w:eastAsia="Cambria" w:hAnsi="Times New Roman" w:cs="Times New Roman"/>
          <w:sz w:val="24"/>
          <w:szCs w:val="24"/>
        </w:rPr>
        <w:t>d</w:t>
      </w:r>
      <w:r w:rsidRPr="000F6646">
        <w:rPr>
          <w:rFonts w:ascii="Times New Roman" w:eastAsia="Cambria" w:hAnsi="Times New Roman" w:cs="Times New Roman"/>
          <w:sz w:val="24"/>
          <w:szCs w:val="24"/>
          <w:vertAlign w:val="subscript"/>
        </w:rPr>
        <w:t>BET</w:t>
      </w:r>
      <w:proofErr w:type="spellEnd"/>
      <w:r w:rsidRPr="000F6646">
        <w:rPr>
          <w:rFonts w:ascii="Times New Roman" w:eastAsia="Cambria" w:hAnsi="Times New Roman" w:cs="Times New Roman"/>
          <w:sz w:val="24"/>
          <w:szCs w:val="24"/>
        </w:rPr>
        <w:t xml:space="preserve"> = 6000</w:t>
      </w:r>
      <w:proofErr w:type="gramStart"/>
      <w:r w:rsidRPr="000F6646">
        <w:rPr>
          <w:rFonts w:ascii="Times New Roman" w:eastAsia="Cambria" w:hAnsi="Times New Roman" w:cs="Times New Roman"/>
          <w:sz w:val="24"/>
          <w:szCs w:val="24"/>
        </w:rPr>
        <w:t>/(</w:t>
      </w:r>
      <w:proofErr w:type="gramEnd"/>
      <w:r w:rsidRPr="000F6646">
        <w:rPr>
          <w:rFonts w:ascii="Times New Roman" w:eastAsia="Cambria" w:hAnsi="Times New Roman" w:cs="Times New Roman"/>
          <w:sz w:val="24"/>
          <w:szCs w:val="24"/>
        </w:rPr>
        <w:t>ρ × SSA), where ρ is the material density.</w:t>
      </w:r>
      <w:r>
        <w:rPr>
          <w:rFonts w:ascii="Times New Roman" w:hAnsi="Times New Roman" w:cs="Times New Roman"/>
          <w:sz w:val="24"/>
        </w:rPr>
        <w:t xml:space="preserve"> MWCNT Mitsui #7 (Hodogaya Chemical) have previously undergone thorough characterization (Porter et al. 2010)</w:t>
      </w:r>
      <w:proofErr w:type="gramStart"/>
      <w:r>
        <w:rPr>
          <w:rFonts w:ascii="Times New Roman" w:hAnsi="Times New Roman" w:cs="Times New Roman"/>
          <w:sz w:val="24"/>
        </w:rPr>
        <w:t>,and</w:t>
      </w:r>
      <w:proofErr w:type="gramEnd"/>
      <w:r>
        <w:rPr>
          <w:rFonts w:ascii="Times New Roman" w:hAnsi="Times New Roman" w:cs="Times New Roman"/>
          <w:sz w:val="24"/>
        </w:rPr>
        <w:t xml:space="preserve"> are known to promote lung adenocarcinoma and serosal lesions consistent with the diagnosis of sarcomatous mesothelioma </w:t>
      </w:r>
      <w:r w:rsidRPr="00691BA0">
        <w:rPr>
          <w:rFonts w:ascii="Times New Roman" w:hAnsi="Times New Roman" w:cs="Times New Roman"/>
          <w:i/>
          <w:sz w:val="24"/>
        </w:rPr>
        <w:t xml:space="preserve">in vivo </w:t>
      </w:r>
      <w:r w:rsidRPr="00691BA0">
        <w:rPr>
          <w:rFonts w:ascii="Times New Roman" w:hAnsi="Times New Roman" w:cs="Times New Roman"/>
          <w:sz w:val="24"/>
        </w:rPr>
        <w:t>(</w:t>
      </w:r>
      <w:r>
        <w:rPr>
          <w:rFonts w:ascii="Times New Roman" w:hAnsi="Times New Roman" w:cs="Times New Roman"/>
          <w:sz w:val="24"/>
        </w:rPr>
        <w:t xml:space="preserve">Sargent et al. 2014).  </w:t>
      </w:r>
      <w:r w:rsidRPr="005B14EB">
        <w:rPr>
          <w:rFonts w:ascii="Times New Roman" w:hAnsi="Times New Roman" w:cs="Times New Roman"/>
          <w:sz w:val="24"/>
        </w:rPr>
        <w:t xml:space="preserve">All materials were characterized </w:t>
      </w:r>
      <w:r>
        <w:rPr>
          <w:rFonts w:ascii="Times New Roman" w:hAnsi="Times New Roman" w:cs="Times New Roman"/>
          <w:sz w:val="24"/>
        </w:rPr>
        <w:t>using</w:t>
      </w:r>
      <w:r w:rsidRPr="005B14EB">
        <w:rPr>
          <w:rFonts w:ascii="Times New Roman" w:hAnsi="Times New Roman" w:cs="Times New Roman"/>
          <w:sz w:val="24"/>
        </w:rPr>
        <w:t xml:space="preserve"> x-ray diffraction diameter, density, and FESEM</w:t>
      </w:r>
      <w:r>
        <w:rPr>
          <w:rFonts w:ascii="Times New Roman" w:hAnsi="Times New Roman" w:cs="Times New Roman"/>
          <w:sz w:val="24"/>
        </w:rPr>
        <w:t xml:space="preserve"> (Demokritou 2010, </w:t>
      </w:r>
      <w:proofErr w:type="spellStart"/>
      <w:r>
        <w:rPr>
          <w:rFonts w:ascii="Times New Roman" w:hAnsi="Times New Roman" w:cs="Times New Roman"/>
          <w:sz w:val="24"/>
        </w:rPr>
        <w:t>Sotiriou</w:t>
      </w:r>
      <w:proofErr w:type="spellEnd"/>
      <w:r>
        <w:rPr>
          <w:rFonts w:ascii="Times New Roman" w:hAnsi="Times New Roman" w:cs="Times New Roman"/>
          <w:sz w:val="24"/>
        </w:rPr>
        <w:t xml:space="preserve"> et al. 2012, Demokritou et al. 2013, </w:t>
      </w:r>
      <w:proofErr w:type="spellStart"/>
      <w:proofErr w:type="gramStart"/>
      <w:r>
        <w:rPr>
          <w:rFonts w:ascii="Times New Roman" w:hAnsi="Times New Roman" w:cs="Times New Roman"/>
          <w:sz w:val="24"/>
        </w:rPr>
        <w:t>Gass</w:t>
      </w:r>
      <w:proofErr w:type="spellEnd"/>
      <w:proofErr w:type="gramEnd"/>
      <w:r>
        <w:rPr>
          <w:rFonts w:ascii="Times New Roman" w:hAnsi="Times New Roman" w:cs="Times New Roman"/>
          <w:sz w:val="24"/>
        </w:rPr>
        <w:t xml:space="preserve"> et al. 2013)</w:t>
      </w:r>
      <w:r w:rsidRPr="005B14EB">
        <w:rPr>
          <w:rFonts w:ascii="Times New Roman" w:hAnsi="Times New Roman" w:cs="Times New Roman"/>
          <w:sz w:val="24"/>
        </w:rPr>
        <w:t>.</w:t>
      </w:r>
      <w:r w:rsidRPr="008673C9">
        <w:rPr>
          <w:rFonts w:ascii="Times New Roman" w:hAnsi="Times New Roman" w:cs="Times New Roman"/>
          <w:sz w:val="24"/>
        </w:rPr>
        <w:t xml:space="preserve"> </w:t>
      </w:r>
      <w:r>
        <w:rPr>
          <w:rFonts w:ascii="Times New Roman" w:hAnsi="Times New Roman" w:cs="Times New Roman"/>
          <w:sz w:val="24"/>
        </w:rPr>
        <w:t xml:space="preserve"> </w:t>
      </w:r>
    </w:p>
    <w:p w:rsidR="003033D9" w:rsidRDefault="003033D9" w:rsidP="003033D9">
      <w:pPr>
        <w:spacing w:line="480" w:lineRule="auto"/>
        <w:jc w:val="both"/>
        <w:rPr>
          <w:rFonts w:ascii="Times New Roman" w:hAnsi="Times New Roman" w:cs="Times New Roman"/>
          <w:b/>
          <w:i/>
          <w:sz w:val="24"/>
        </w:rPr>
      </w:pPr>
    </w:p>
    <w:p w:rsidR="00903DCC" w:rsidRDefault="00903DCC" w:rsidP="003033D9">
      <w:pPr>
        <w:spacing w:line="480" w:lineRule="auto"/>
        <w:jc w:val="both"/>
        <w:rPr>
          <w:rFonts w:ascii="Times New Roman" w:hAnsi="Times New Roman" w:cs="Times New Roman"/>
          <w:b/>
          <w:i/>
          <w:sz w:val="24"/>
        </w:rPr>
      </w:pPr>
    </w:p>
    <w:p w:rsidR="003033D9" w:rsidRPr="00633B49" w:rsidRDefault="003033D9" w:rsidP="003033D9">
      <w:pPr>
        <w:spacing w:line="480" w:lineRule="auto"/>
        <w:jc w:val="both"/>
        <w:rPr>
          <w:rFonts w:ascii="Times New Roman" w:hAnsi="Times New Roman" w:cs="Times New Roman"/>
          <w:b/>
          <w:i/>
          <w:sz w:val="24"/>
        </w:rPr>
      </w:pPr>
      <w:r w:rsidRPr="00633B49">
        <w:rPr>
          <w:rFonts w:ascii="Times New Roman" w:hAnsi="Times New Roman" w:cs="Times New Roman"/>
          <w:b/>
          <w:i/>
          <w:sz w:val="24"/>
        </w:rPr>
        <w:lastRenderedPageBreak/>
        <w:t xml:space="preserve">ENM </w:t>
      </w:r>
      <w:r>
        <w:rPr>
          <w:rFonts w:ascii="Times New Roman" w:hAnsi="Times New Roman" w:cs="Times New Roman"/>
          <w:b/>
          <w:i/>
          <w:sz w:val="24"/>
        </w:rPr>
        <w:t>Dispersal, Characterization in Suspension, and</w:t>
      </w:r>
      <w:r w:rsidRPr="00540DE4">
        <w:rPr>
          <w:rFonts w:ascii="Times New Roman" w:hAnsi="Times New Roman" w:cs="Times New Roman"/>
          <w:b/>
          <w:i/>
          <w:sz w:val="24"/>
          <w:szCs w:val="24"/>
        </w:rPr>
        <w:t xml:space="preserve"> </w:t>
      </w:r>
      <w:proofErr w:type="spellStart"/>
      <w:r w:rsidRPr="00E22A17">
        <w:rPr>
          <w:rFonts w:ascii="Times New Roman" w:hAnsi="Times New Roman" w:cs="Times New Roman"/>
          <w:b/>
          <w:i/>
          <w:sz w:val="24"/>
          <w:szCs w:val="24"/>
        </w:rPr>
        <w:t>Dosimetric</w:t>
      </w:r>
      <w:proofErr w:type="spellEnd"/>
      <w:r w:rsidRPr="00E22A17">
        <w:rPr>
          <w:rFonts w:ascii="Times New Roman" w:hAnsi="Times New Roman" w:cs="Times New Roman"/>
          <w:b/>
          <w:i/>
          <w:sz w:val="24"/>
          <w:szCs w:val="24"/>
        </w:rPr>
        <w:t xml:space="preserve"> </w:t>
      </w:r>
      <w:r w:rsidRPr="00C30241">
        <w:rPr>
          <w:rFonts w:ascii="Times New Roman" w:hAnsi="Times New Roman" w:cs="Times New Roman"/>
          <w:b/>
          <w:i/>
          <w:sz w:val="24"/>
          <w:szCs w:val="24"/>
        </w:rPr>
        <w:t xml:space="preserve">Considerations </w:t>
      </w:r>
      <w:r>
        <w:rPr>
          <w:rFonts w:ascii="Times New Roman" w:hAnsi="Times New Roman" w:cs="Times New Roman"/>
          <w:b/>
          <w:i/>
          <w:sz w:val="24"/>
          <w:szCs w:val="24"/>
        </w:rPr>
        <w:t>f</w:t>
      </w:r>
      <w:r w:rsidRPr="00C30241">
        <w:rPr>
          <w:rFonts w:ascii="Times New Roman" w:hAnsi="Times New Roman" w:cs="Times New Roman"/>
          <w:b/>
          <w:i/>
          <w:sz w:val="24"/>
          <w:szCs w:val="24"/>
        </w:rPr>
        <w:t>or In Vitro Testing</w:t>
      </w:r>
    </w:p>
    <w:p w:rsidR="003033D9" w:rsidRDefault="003033D9" w:rsidP="003033D9">
      <w:pPr>
        <w:spacing w:line="480" w:lineRule="auto"/>
        <w:jc w:val="both"/>
        <w:rPr>
          <w:rFonts w:ascii="Times New Roman" w:hAnsi="Times New Roman" w:cs="Times New Roman"/>
          <w:sz w:val="24"/>
        </w:rPr>
      </w:pPr>
      <w:r>
        <w:rPr>
          <w:rFonts w:ascii="Times New Roman" w:hAnsi="Times New Roman" w:cs="Times New Roman"/>
          <w:sz w:val="24"/>
        </w:rPr>
        <w:t>Stock solutions of NMOs</w:t>
      </w:r>
      <w:r w:rsidRPr="00FA2D55">
        <w:rPr>
          <w:rFonts w:ascii="Times New Roman" w:hAnsi="Times New Roman" w:cs="Times New Roman"/>
          <w:sz w:val="24"/>
        </w:rPr>
        <w:t xml:space="preserve"> </w:t>
      </w:r>
      <w:r>
        <w:rPr>
          <w:rFonts w:ascii="Times New Roman" w:hAnsi="Times New Roman" w:cs="Times New Roman"/>
          <w:sz w:val="24"/>
        </w:rPr>
        <w:t xml:space="preserve">(0.1 mg/ml) were prepared by dilution of 1 mg/ml stock solutions with sterile MilliQ water.  NMO solutions </w:t>
      </w:r>
      <w:r w:rsidRPr="00FA2D55">
        <w:rPr>
          <w:rFonts w:ascii="Times New Roman" w:hAnsi="Times New Roman" w:cs="Times New Roman"/>
          <w:sz w:val="24"/>
        </w:rPr>
        <w:t>were sonicated in water</w:t>
      </w:r>
      <w:r>
        <w:rPr>
          <w:rFonts w:ascii="Times New Roman" w:hAnsi="Times New Roman" w:cs="Times New Roman"/>
          <w:sz w:val="24"/>
        </w:rPr>
        <w:t>,</w:t>
      </w:r>
      <w:r w:rsidRPr="00FA2D55">
        <w:rPr>
          <w:rFonts w:ascii="Times New Roman" w:hAnsi="Times New Roman" w:cs="Times New Roman"/>
          <w:sz w:val="24"/>
        </w:rPr>
        <w:t xml:space="preserve"> while </w:t>
      </w:r>
      <w:r>
        <w:rPr>
          <w:rFonts w:ascii="Times New Roman" w:hAnsi="Times New Roman" w:cs="Times New Roman"/>
          <w:sz w:val="24"/>
        </w:rPr>
        <w:t xml:space="preserve">0.1 mg/ml </w:t>
      </w:r>
      <w:r w:rsidRPr="00FA2D55">
        <w:rPr>
          <w:rFonts w:ascii="Times New Roman" w:hAnsi="Times New Roman" w:cs="Times New Roman"/>
          <w:sz w:val="24"/>
        </w:rPr>
        <w:t xml:space="preserve">MWCNT </w:t>
      </w:r>
      <w:r>
        <w:rPr>
          <w:rFonts w:ascii="Times New Roman" w:hAnsi="Times New Roman" w:cs="Times New Roman"/>
          <w:sz w:val="24"/>
        </w:rPr>
        <w:t xml:space="preserve">solutions (1 mg/ml) </w:t>
      </w:r>
      <w:r w:rsidRPr="00FA2D55">
        <w:rPr>
          <w:rFonts w:ascii="Times New Roman" w:hAnsi="Times New Roman" w:cs="Times New Roman"/>
          <w:sz w:val="24"/>
        </w:rPr>
        <w:t>were sonicated in 1.5%</w:t>
      </w:r>
      <w:r>
        <w:rPr>
          <w:rFonts w:ascii="Times New Roman" w:hAnsi="Times New Roman" w:cs="Times New Roman"/>
          <w:sz w:val="24"/>
        </w:rPr>
        <w:t xml:space="preserve"> v/v</w:t>
      </w:r>
      <w:r w:rsidRPr="00FA2D55">
        <w:rPr>
          <w:rFonts w:ascii="Times New Roman" w:hAnsi="Times New Roman" w:cs="Times New Roman"/>
          <w:sz w:val="24"/>
        </w:rPr>
        <w:t xml:space="preserve"> </w:t>
      </w:r>
      <w:r>
        <w:rPr>
          <w:rFonts w:ascii="Times New Roman" w:hAnsi="Times New Roman" w:cs="Times New Roman"/>
          <w:sz w:val="24"/>
        </w:rPr>
        <w:t>bovine serum albumin (BSA)</w:t>
      </w:r>
      <w:r w:rsidRPr="00FA2D55">
        <w:rPr>
          <w:rFonts w:ascii="Times New Roman" w:hAnsi="Times New Roman" w:cs="Times New Roman"/>
          <w:sz w:val="24"/>
        </w:rPr>
        <w:t xml:space="preserve"> dispersant solution</w:t>
      </w:r>
      <w:r>
        <w:rPr>
          <w:rFonts w:ascii="Times New Roman" w:hAnsi="Times New Roman" w:cs="Times New Roman"/>
          <w:sz w:val="24"/>
        </w:rPr>
        <w:t xml:space="preserve"> using a </w:t>
      </w:r>
      <w:proofErr w:type="spellStart"/>
      <w:r>
        <w:rPr>
          <w:rFonts w:ascii="Times New Roman" w:hAnsi="Times New Roman" w:cs="Times New Roman"/>
          <w:sz w:val="24"/>
        </w:rPr>
        <w:t>SonicCell</w:t>
      </w:r>
      <w:proofErr w:type="spellEnd"/>
      <w:r>
        <w:rPr>
          <w:rFonts w:ascii="Times New Roman" w:hAnsi="Times New Roman" w:cs="Times New Roman"/>
          <w:sz w:val="24"/>
        </w:rPr>
        <w:t xml:space="preserve"> cup sonicator</w:t>
      </w:r>
      <w:r w:rsidRPr="00FA2D55">
        <w:rPr>
          <w:rFonts w:ascii="Times New Roman" w:hAnsi="Times New Roman" w:cs="Times New Roman"/>
          <w:sz w:val="24"/>
        </w:rPr>
        <w:t xml:space="preserve">. </w:t>
      </w:r>
      <w:r>
        <w:rPr>
          <w:rFonts w:ascii="Times New Roman" w:hAnsi="Times New Roman" w:cs="Times New Roman"/>
          <w:sz w:val="24"/>
        </w:rPr>
        <w:t xml:space="preserve"> Sonication duration was based on the critical delivered sonication energy required for each ENM to achieve a uniform dispersed suspension (Cohen et al. 2014).  Immediately following sonication, each dispersed ENM was serially diluted with small airway epithelial cell growth medium (SAGM) to the reported concentrations </w:t>
      </w:r>
      <w:r w:rsidRPr="005442CC">
        <w:rPr>
          <w:rFonts w:ascii="Times New Roman" w:hAnsi="Times New Roman" w:cs="Times New Roman"/>
          <w:sz w:val="24"/>
        </w:rPr>
        <w:t>and characterized for intensity</w:t>
      </w:r>
      <w:r>
        <w:rPr>
          <w:rFonts w:ascii="Times New Roman" w:hAnsi="Times New Roman" w:cs="Times New Roman"/>
          <w:sz w:val="24"/>
        </w:rPr>
        <w:t>-</w:t>
      </w:r>
      <w:r w:rsidRPr="005442CC">
        <w:rPr>
          <w:rFonts w:ascii="Times New Roman" w:hAnsi="Times New Roman" w:cs="Times New Roman"/>
          <w:sz w:val="24"/>
        </w:rPr>
        <w:t>weighted</w:t>
      </w:r>
      <w:r>
        <w:rPr>
          <w:rFonts w:ascii="Times New Roman" w:hAnsi="Times New Roman" w:cs="Times New Roman"/>
          <w:sz w:val="24"/>
        </w:rPr>
        <w:t xml:space="preserve"> </w:t>
      </w:r>
      <w:r w:rsidRPr="005442CC">
        <w:rPr>
          <w:rFonts w:ascii="Times New Roman" w:hAnsi="Times New Roman" w:cs="Times New Roman"/>
          <w:sz w:val="24"/>
        </w:rPr>
        <w:t>hydrodynamic diameter (</w:t>
      </w:r>
      <w:proofErr w:type="spellStart"/>
      <w:proofErr w:type="gramStart"/>
      <w:r w:rsidRPr="005442CC">
        <w:rPr>
          <w:rFonts w:ascii="Times New Roman" w:hAnsi="Times New Roman" w:cs="Times New Roman"/>
          <w:sz w:val="24"/>
        </w:rPr>
        <w:t>dH</w:t>
      </w:r>
      <w:proofErr w:type="spellEnd"/>
      <w:proofErr w:type="gramEnd"/>
      <w:r w:rsidRPr="005442CC">
        <w:rPr>
          <w:rFonts w:ascii="Times New Roman" w:hAnsi="Times New Roman" w:cs="Times New Roman"/>
          <w:sz w:val="24"/>
        </w:rPr>
        <w:t>), polydispersity index</w:t>
      </w:r>
      <w:r>
        <w:rPr>
          <w:rFonts w:ascii="Times New Roman" w:hAnsi="Times New Roman" w:cs="Times New Roman"/>
          <w:sz w:val="24"/>
        </w:rPr>
        <w:t xml:space="preserve"> </w:t>
      </w:r>
      <w:r w:rsidRPr="005442CC">
        <w:rPr>
          <w:rFonts w:ascii="Times New Roman" w:hAnsi="Times New Roman" w:cs="Times New Roman"/>
          <w:sz w:val="24"/>
        </w:rPr>
        <w:t>(</w:t>
      </w:r>
      <w:proofErr w:type="spellStart"/>
      <w:r w:rsidRPr="005442CC">
        <w:rPr>
          <w:rFonts w:ascii="Times New Roman" w:hAnsi="Times New Roman" w:cs="Times New Roman"/>
          <w:sz w:val="24"/>
        </w:rPr>
        <w:t>PdI</w:t>
      </w:r>
      <w:proofErr w:type="spellEnd"/>
      <w:r w:rsidRPr="005442CC">
        <w:rPr>
          <w:rFonts w:ascii="Times New Roman" w:hAnsi="Times New Roman" w:cs="Times New Roman"/>
          <w:sz w:val="24"/>
        </w:rPr>
        <w:t>), zeta potential (</w:t>
      </w:r>
      <w:r>
        <w:rPr>
          <w:rFonts w:ascii="Times New Roman" w:hAnsi="Times New Roman" w:cs="Times New Roman"/>
          <w:sz w:val="24"/>
        </w:rPr>
        <w:t>ζ</w:t>
      </w:r>
      <w:r w:rsidRPr="005442CC">
        <w:rPr>
          <w:rFonts w:ascii="Times New Roman" w:hAnsi="Times New Roman" w:cs="Times New Roman"/>
          <w:sz w:val="24"/>
        </w:rPr>
        <w:t>), and specific conductance (</w:t>
      </w:r>
      <w:r>
        <w:rPr>
          <w:rFonts w:ascii="Times New Roman" w:hAnsi="Times New Roman" w:cs="Times New Roman"/>
          <w:sz w:val="24"/>
        </w:rPr>
        <w:t>σ</w:t>
      </w:r>
      <w:r w:rsidRPr="005442CC">
        <w:rPr>
          <w:rFonts w:ascii="Times New Roman" w:hAnsi="Times New Roman" w:cs="Times New Roman"/>
          <w:sz w:val="24"/>
        </w:rPr>
        <w:t>) by dynamic</w:t>
      </w:r>
      <w:r>
        <w:rPr>
          <w:rFonts w:ascii="Times New Roman" w:hAnsi="Times New Roman" w:cs="Times New Roman"/>
          <w:sz w:val="24"/>
        </w:rPr>
        <w:t xml:space="preserve"> </w:t>
      </w:r>
      <w:r w:rsidRPr="005442CC">
        <w:rPr>
          <w:rFonts w:ascii="Times New Roman" w:hAnsi="Times New Roman" w:cs="Times New Roman"/>
          <w:sz w:val="24"/>
        </w:rPr>
        <w:t xml:space="preserve">light scattering (DLS) following </w:t>
      </w:r>
      <w:r>
        <w:rPr>
          <w:rFonts w:ascii="Times New Roman" w:hAnsi="Times New Roman" w:cs="Times New Roman"/>
          <w:sz w:val="24"/>
        </w:rPr>
        <w:t xml:space="preserve">established </w:t>
      </w:r>
      <w:r w:rsidRPr="005442CC">
        <w:rPr>
          <w:rFonts w:ascii="Times New Roman" w:hAnsi="Times New Roman" w:cs="Times New Roman"/>
          <w:sz w:val="24"/>
        </w:rPr>
        <w:t>protocol</w:t>
      </w:r>
      <w:r>
        <w:rPr>
          <w:rFonts w:ascii="Times New Roman" w:hAnsi="Times New Roman" w:cs="Times New Roman"/>
          <w:sz w:val="24"/>
        </w:rPr>
        <w:t>s</w:t>
      </w:r>
      <w:r w:rsidRPr="005442CC">
        <w:rPr>
          <w:rFonts w:ascii="Times New Roman" w:hAnsi="Times New Roman" w:cs="Times New Roman"/>
          <w:sz w:val="24"/>
        </w:rPr>
        <w:t xml:space="preserve"> </w:t>
      </w:r>
      <w:r>
        <w:rPr>
          <w:rFonts w:ascii="Times New Roman" w:hAnsi="Times New Roman" w:cs="Times New Roman"/>
          <w:sz w:val="24"/>
        </w:rPr>
        <w:t>(</w:t>
      </w:r>
      <w:r w:rsidRPr="005442CC">
        <w:rPr>
          <w:rFonts w:ascii="Times New Roman" w:hAnsi="Times New Roman" w:cs="Times New Roman"/>
          <w:sz w:val="24"/>
        </w:rPr>
        <w:t>Cohen</w:t>
      </w:r>
      <w:r>
        <w:rPr>
          <w:rFonts w:ascii="Times New Roman" w:hAnsi="Times New Roman" w:cs="Times New Roman"/>
          <w:sz w:val="24"/>
        </w:rPr>
        <w:t xml:space="preserve"> </w:t>
      </w:r>
      <w:r w:rsidRPr="005442CC">
        <w:rPr>
          <w:rFonts w:ascii="Times New Roman" w:hAnsi="Times New Roman" w:cs="Times New Roman"/>
          <w:sz w:val="24"/>
        </w:rPr>
        <w:t>et al. 2013</w:t>
      </w:r>
      <w:r>
        <w:rPr>
          <w:rFonts w:ascii="Times New Roman" w:hAnsi="Times New Roman" w:cs="Times New Roman"/>
          <w:sz w:val="24"/>
        </w:rPr>
        <w:t>)</w:t>
      </w:r>
      <w:r w:rsidRPr="005442CC">
        <w:rPr>
          <w:rFonts w:ascii="Times New Roman" w:hAnsi="Times New Roman" w:cs="Times New Roman"/>
          <w:sz w:val="24"/>
        </w:rPr>
        <w:t>. The effective density (</w:t>
      </w:r>
      <w:proofErr w:type="spellStart"/>
      <w:r>
        <w:rPr>
          <w:rFonts w:ascii="Times New Roman" w:hAnsi="Times New Roman" w:cs="Times New Roman"/>
          <w:sz w:val="24"/>
        </w:rPr>
        <w:t>ρ</w:t>
      </w:r>
      <w:r w:rsidRPr="00E22A17">
        <w:rPr>
          <w:rFonts w:ascii="Times New Roman" w:hAnsi="Times New Roman" w:cs="Times New Roman"/>
          <w:sz w:val="24"/>
          <w:vertAlign w:val="subscript"/>
        </w:rPr>
        <w:t>agg</w:t>
      </w:r>
      <w:proofErr w:type="spellEnd"/>
      <w:r w:rsidRPr="005442CC">
        <w:rPr>
          <w:rFonts w:ascii="Times New Roman" w:hAnsi="Times New Roman" w:cs="Times New Roman"/>
          <w:sz w:val="24"/>
        </w:rPr>
        <w:t>) of the formed agglomerates,</w:t>
      </w:r>
      <w:r>
        <w:rPr>
          <w:rFonts w:ascii="Times New Roman" w:hAnsi="Times New Roman" w:cs="Times New Roman"/>
          <w:sz w:val="24"/>
        </w:rPr>
        <w:t xml:space="preserve"> </w:t>
      </w:r>
      <w:r w:rsidRPr="005442CC">
        <w:rPr>
          <w:rFonts w:ascii="Times New Roman" w:hAnsi="Times New Roman" w:cs="Times New Roman"/>
          <w:sz w:val="24"/>
        </w:rPr>
        <w:t>which plays an important role in the settling and dosimetry</w:t>
      </w:r>
      <w:r>
        <w:rPr>
          <w:rFonts w:ascii="Times New Roman" w:hAnsi="Times New Roman" w:cs="Times New Roman"/>
          <w:sz w:val="24"/>
        </w:rPr>
        <w:t xml:space="preserve"> </w:t>
      </w:r>
      <w:r w:rsidRPr="00E22A17">
        <w:rPr>
          <w:rFonts w:ascii="Times New Roman" w:hAnsi="Times New Roman" w:cs="Times New Roman"/>
          <w:i/>
          <w:sz w:val="24"/>
        </w:rPr>
        <w:t>in vitro</w:t>
      </w:r>
      <w:r w:rsidRPr="005442CC">
        <w:rPr>
          <w:rFonts w:ascii="Times New Roman" w:hAnsi="Times New Roman" w:cs="Times New Roman"/>
          <w:sz w:val="24"/>
        </w:rPr>
        <w:t>, was also measured using the recently developed</w:t>
      </w:r>
      <w:r>
        <w:rPr>
          <w:rFonts w:ascii="Times New Roman" w:hAnsi="Times New Roman" w:cs="Times New Roman"/>
          <w:sz w:val="24"/>
        </w:rPr>
        <w:t xml:space="preserve"> </w:t>
      </w:r>
      <w:r w:rsidRPr="005442CC">
        <w:rPr>
          <w:rFonts w:ascii="Times New Roman" w:hAnsi="Times New Roman" w:cs="Times New Roman"/>
          <w:sz w:val="24"/>
        </w:rPr>
        <w:t>Volumetric Centrifugation Me</w:t>
      </w:r>
      <w:r>
        <w:rPr>
          <w:rFonts w:ascii="Times New Roman" w:hAnsi="Times New Roman" w:cs="Times New Roman"/>
          <w:sz w:val="24"/>
        </w:rPr>
        <w:t>thod (VCM) (</w:t>
      </w:r>
      <w:proofErr w:type="spellStart"/>
      <w:r>
        <w:rPr>
          <w:rFonts w:ascii="Times New Roman" w:hAnsi="Times New Roman" w:cs="Times New Roman"/>
          <w:sz w:val="24"/>
        </w:rPr>
        <w:t>DeLoid</w:t>
      </w:r>
      <w:proofErr w:type="spellEnd"/>
      <w:r>
        <w:rPr>
          <w:rFonts w:ascii="Times New Roman" w:hAnsi="Times New Roman" w:cs="Times New Roman"/>
          <w:sz w:val="24"/>
        </w:rPr>
        <w:t xml:space="preserve"> et al., 2014).  </w:t>
      </w:r>
    </w:p>
    <w:p w:rsidR="003033D9" w:rsidRDefault="003033D9" w:rsidP="003033D9">
      <w:pPr>
        <w:spacing w:line="480" w:lineRule="auto"/>
        <w:jc w:val="both"/>
        <w:rPr>
          <w:rFonts w:ascii="Times New Roman" w:hAnsi="Times New Roman" w:cs="Times New Roman"/>
          <w:b/>
          <w:i/>
          <w:sz w:val="24"/>
        </w:rPr>
      </w:pPr>
    </w:p>
    <w:p w:rsidR="003033D9" w:rsidRPr="00544518" w:rsidRDefault="003033D9" w:rsidP="003033D9">
      <w:pPr>
        <w:spacing w:line="480" w:lineRule="auto"/>
        <w:jc w:val="both"/>
        <w:rPr>
          <w:rFonts w:ascii="Times New Roman" w:hAnsi="Times New Roman" w:cs="Times New Roman"/>
          <w:b/>
          <w:i/>
          <w:sz w:val="24"/>
        </w:rPr>
      </w:pPr>
      <w:proofErr w:type="spellStart"/>
      <w:r w:rsidRPr="00544518">
        <w:rPr>
          <w:rFonts w:ascii="Times New Roman" w:hAnsi="Times New Roman" w:cs="Times New Roman"/>
          <w:b/>
          <w:i/>
          <w:sz w:val="24"/>
        </w:rPr>
        <w:t>Dosimetric</w:t>
      </w:r>
      <w:proofErr w:type="spellEnd"/>
      <w:r w:rsidRPr="00544518">
        <w:rPr>
          <w:rFonts w:ascii="Times New Roman" w:hAnsi="Times New Roman" w:cs="Times New Roman"/>
          <w:b/>
          <w:i/>
          <w:sz w:val="24"/>
        </w:rPr>
        <w:t xml:space="preserve"> Considerations for In Vitro Testing</w:t>
      </w:r>
    </w:p>
    <w:p w:rsidR="003033D9" w:rsidRPr="00D703A8" w:rsidRDefault="003033D9" w:rsidP="003033D9">
      <w:pPr>
        <w:autoSpaceDE w:val="0"/>
        <w:autoSpaceDN w:val="0"/>
        <w:adjustRightInd w:val="0"/>
        <w:spacing w:after="0" w:line="480" w:lineRule="auto"/>
        <w:ind w:firstLine="720"/>
        <w:jc w:val="both"/>
        <w:rPr>
          <w:rFonts w:ascii="Times New Roman" w:eastAsiaTheme="minorEastAsia" w:hAnsi="Times New Roman" w:cs="Times New Roman"/>
          <w:sz w:val="24"/>
          <w:szCs w:val="24"/>
        </w:rPr>
      </w:pPr>
      <w:r w:rsidRPr="00E22A17">
        <w:rPr>
          <w:rFonts w:ascii="Times New Roman" w:hAnsi="Times New Roman" w:cs="Times New Roman"/>
          <w:sz w:val="24"/>
          <w:szCs w:val="24"/>
        </w:rPr>
        <w:t>The</w:t>
      </w:r>
      <w:r>
        <w:rPr>
          <w:rFonts w:ascii="Times New Roman" w:hAnsi="Times New Roman" w:cs="Times New Roman"/>
          <w:sz w:val="24"/>
          <w:szCs w:val="24"/>
        </w:rPr>
        <w:t xml:space="preserve"> authors’ recently developed multi-step, integrated </w:t>
      </w:r>
      <w:r w:rsidRPr="00F858B6">
        <w:rPr>
          <w:rFonts w:ascii="Times New Roman" w:hAnsi="Times New Roman" w:cs="Times New Roman"/>
          <w:i/>
          <w:sz w:val="24"/>
          <w:szCs w:val="24"/>
        </w:rPr>
        <w:t xml:space="preserve">in </w:t>
      </w:r>
      <w:r w:rsidRPr="00AB5C53">
        <w:rPr>
          <w:rFonts w:ascii="Times New Roman" w:hAnsi="Times New Roman" w:cs="Times New Roman"/>
          <w:i/>
          <w:sz w:val="24"/>
          <w:szCs w:val="24"/>
        </w:rPr>
        <w:t>vitro</w:t>
      </w:r>
      <w:r>
        <w:rPr>
          <w:rFonts w:ascii="Times New Roman" w:hAnsi="Times New Roman" w:cs="Times New Roman"/>
          <w:sz w:val="24"/>
          <w:szCs w:val="24"/>
        </w:rPr>
        <w:t xml:space="preserve"> </w:t>
      </w:r>
      <w:proofErr w:type="spellStart"/>
      <w:r>
        <w:rPr>
          <w:rFonts w:ascii="Times New Roman" w:hAnsi="Times New Roman" w:cs="Times New Roman"/>
          <w:sz w:val="24"/>
          <w:szCs w:val="24"/>
        </w:rPr>
        <w:t>dosimetric</w:t>
      </w:r>
      <w:proofErr w:type="spellEnd"/>
      <w:r>
        <w:rPr>
          <w:rFonts w:ascii="Times New Roman" w:hAnsi="Times New Roman" w:cs="Times New Roman"/>
          <w:sz w:val="24"/>
          <w:szCs w:val="24"/>
        </w:rPr>
        <w:t xml:space="preserve"> platform has been utilized to estimate the delivered cellular dose as a function of time (Cohen et al., 2014, Cohen et al., 2015)</w:t>
      </w:r>
      <w:r w:rsidRPr="00E22A17">
        <w:rPr>
          <w:rFonts w:ascii="Times New Roman" w:hAnsi="Times New Roman" w:cs="Times New Roman"/>
          <w:sz w:val="24"/>
          <w:szCs w:val="24"/>
        </w:rPr>
        <w:t xml:space="preserve">. </w:t>
      </w:r>
      <w:r>
        <w:rPr>
          <w:rFonts w:ascii="Times New Roman" w:hAnsi="Times New Roman" w:cs="Times New Roman"/>
          <w:sz w:val="24"/>
          <w:szCs w:val="24"/>
        </w:rPr>
        <w:t>In summary, step 1 includes the ENM suspension preparation and characterization as described above (step 1) followed by the use of advanced fate and transport modeling to estimate the deliver to cell dose metrics as a function of exposure time (step 2). The recently developed distorted grid (</w:t>
      </w:r>
      <w:r w:rsidRPr="00E22A17">
        <w:rPr>
          <w:rFonts w:ascii="Times New Roman" w:hAnsi="Times New Roman" w:cs="Times New Roman"/>
          <w:sz w:val="24"/>
          <w:szCs w:val="24"/>
        </w:rPr>
        <w:t>DG</w:t>
      </w:r>
      <w:r>
        <w:rPr>
          <w:rFonts w:ascii="Times New Roman" w:hAnsi="Times New Roman" w:cs="Times New Roman"/>
          <w:sz w:val="24"/>
          <w:szCs w:val="24"/>
        </w:rPr>
        <w:t>)</w:t>
      </w:r>
      <w:r w:rsidRPr="00E22A17">
        <w:rPr>
          <w:rFonts w:ascii="Times New Roman" w:hAnsi="Times New Roman" w:cs="Times New Roman"/>
          <w:sz w:val="24"/>
          <w:szCs w:val="24"/>
        </w:rPr>
        <w:t xml:space="preserve"> </w:t>
      </w:r>
      <w:r>
        <w:rPr>
          <w:rFonts w:ascii="Times New Roman" w:hAnsi="Times New Roman" w:cs="Times New Roman"/>
          <w:sz w:val="24"/>
          <w:szCs w:val="24"/>
        </w:rPr>
        <w:t xml:space="preserve">fate and transport </w:t>
      </w:r>
      <w:r w:rsidRPr="00E22A17">
        <w:rPr>
          <w:rFonts w:ascii="Times New Roman" w:hAnsi="Times New Roman" w:cs="Times New Roman"/>
          <w:sz w:val="24"/>
          <w:szCs w:val="24"/>
        </w:rPr>
        <w:t>model was utilized</w:t>
      </w:r>
      <w:r w:rsidRPr="00D703A8">
        <w:rPr>
          <w:rFonts w:ascii="Times New Roman" w:hAnsi="Times New Roman" w:cs="Times New Roman"/>
          <w:sz w:val="24"/>
          <w:szCs w:val="24"/>
        </w:rPr>
        <w:t xml:space="preserve"> (</w:t>
      </w:r>
      <w:proofErr w:type="spellStart"/>
      <w:r w:rsidRPr="00D703A8">
        <w:rPr>
          <w:rFonts w:ascii="Times New Roman" w:hAnsi="Times New Roman" w:cs="Times New Roman"/>
          <w:sz w:val="24"/>
          <w:szCs w:val="24"/>
        </w:rPr>
        <w:t>DeLoid</w:t>
      </w:r>
      <w:proofErr w:type="spellEnd"/>
      <w:r w:rsidRPr="00D703A8">
        <w:rPr>
          <w:rFonts w:ascii="Times New Roman" w:hAnsi="Times New Roman" w:cs="Times New Roman"/>
          <w:sz w:val="24"/>
          <w:szCs w:val="24"/>
        </w:rPr>
        <w:t xml:space="preserve"> et al., 2015) to</w:t>
      </w:r>
      <w:r w:rsidRPr="00E22A17">
        <w:rPr>
          <w:rFonts w:ascii="Times New Roman" w:hAnsi="Times New Roman" w:cs="Times New Roman"/>
          <w:sz w:val="24"/>
          <w:szCs w:val="24"/>
        </w:rPr>
        <w:t xml:space="preserve"> calculate the concent</w:t>
      </w:r>
      <w:r w:rsidRPr="00D703A8">
        <w:rPr>
          <w:rFonts w:ascii="Times New Roman" w:hAnsi="Times New Roman" w:cs="Times New Roman"/>
          <w:sz w:val="24"/>
          <w:szCs w:val="24"/>
        </w:rPr>
        <w:t>ration profiles across the well (of 96- and 6-well plate</w:t>
      </w:r>
      <w:r>
        <w:rPr>
          <w:rFonts w:ascii="Times New Roman" w:hAnsi="Times New Roman" w:cs="Times New Roman"/>
          <w:sz w:val="24"/>
          <w:szCs w:val="24"/>
        </w:rPr>
        <w:t>s</w:t>
      </w:r>
      <w:r w:rsidRPr="00D703A8">
        <w:rPr>
          <w:rFonts w:ascii="Times New Roman" w:hAnsi="Times New Roman" w:cs="Times New Roman"/>
          <w:sz w:val="24"/>
          <w:szCs w:val="24"/>
        </w:rPr>
        <w:t xml:space="preserve">) </w:t>
      </w:r>
      <w:r w:rsidRPr="00E22A17">
        <w:rPr>
          <w:rFonts w:ascii="Times New Roman" w:hAnsi="Times New Roman" w:cs="Times New Roman"/>
          <w:sz w:val="24"/>
          <w:szCs w:val="24"/>
        </w:rPr>
        <w:t xml:space="preserve">and the fraction of administered particles deposited to the cell surface as a function of time, </w:t>
      </w:r>
      <w:proofErr w:type="spellStart"/>
      <w:r w:rsidRPr="00E22A17">
        <w:rPr>
          <w:rFonts w:ascii="Times New Roman" w:hAnsi="Times New Roman" w:cs="Times New Roman"/>
          <w:i/>
          <w:iCs/>
          <w:sz w:val="24"/>
          <w:szCs w:val="24"/>
        </w:rPr>
        <w:t>f</w:t>
      </w:r>
      <w:r w:rsidRPr="00E22A17">
        <w:rPr>
          <w:rFonts w:ascii="Times New Roman" w:hAnsi="Times New Roman" w:cs="Times New Roman"/>
          <w:sz w:val="24"/>
          <w:szCs w:val="24"/>
          <w:vertAlign w:val="subscript"/>
        </w:rPr>
        <w:t>D</w:t>
      </w:r>
      <w:proofErr w:type="spellEnd"/>
      <w:r w:rsidRPr="00E22A17">
        <w:rPr>
          <w:rFonts w:ascii="Times New Roman" w:hAnsi="Times New Roman" w:cs="Times New Roman"/>
          <w:sz w:val="24"/>
          <w:szCs w:val="24"/>
        </w:rPr>
        <w:t>(</w:t>
      </w:r>
      <w:r w:rsidRPr="00E22A17">
        <w:rPr>
          <w:rFonts w:ascii="Times New Roman" w:hAnsi="Times New Roman" w:cs="Times New Roman"/>
          <w:i/>
          <w:iCs/>
          <w:sz w:val="24"/>
          <w:szCs w:val="24"/>
        </w:rPr>
        <w:t>t</w:t>
      </w:r>
      <w:r w:rsidRPr="00E22A17">
        <w:rPr>
          <w:rFonts w:ascii="Times New Roman" w:hAnsi="Times New Roman" w:cs="Times New Roman"/>
          <w:sz w:val="24"/>
          <w:szCs w:val="24"/>
        </w:rPr>
        <w:t xml:space="preserve">), for test </w:t>
      </w:r>
      <w:r w:rsidRPr="00D703A8">
        <w:rPr>
          <w:rFonts w:ascii="Times New Roman" w:hAnsi="Times New Roman" w:cs="Times New Roman"/>
          <w:sz w:val="24"/>
          <w:szCs w:val="24"/>
        </w:rPr>
        <w:t>ENMs</w:t>
      </w:r>
      <w:r w:rsidRPr="00E22A17">
        <w:rPr>
          <w:rFonts w:ascii="Times New Roman" w:hAnsi="Times New Roman" w:cs="Times New Roman"/>
          <w:sz w:val="24"/>
          <w:szCs w:val="24"/>
        </w:rPr>
        <w:t xml:space="preserve"> suspensions. The agglomerate </w:t>
      </w:r>
      <w:r w:rsidRPr="00D703A8">
        <w:rPr>
          <w:rFonts w:ascii="Times New Roman" w:hAnsi="Times New Roman" w:cs="Times New Roman"/>
          <w:sz w:val="24"/>
          <w:szCs w:val="24"/>
        </w:rPr>
        <w:t xml:space="preserve">volume-weighted </w:t>
      </w:r>
      <w:r w:rsidRPr="00E22A17">
        <w:rPr>
          <w:rFonts w:ascii="Times New Roman" w:hAnsi="Times New Roman" w:cs="Times New Roman"/>
          <w:sz w:val="24"/>
          <w:szCs w:val="24"/>
        </w:rPr>
        <w:t xml:space="preserve">hydrodynamic diameter, </w:t>
      </w:r>
      <w:proofErr w:type="spellStart"/>
      <w:proofErr w:type="gramStart"/>
      <w:r w:rsidRPr="00E22A17">
        <w:rPr>
          <w:rFonts w:ascii="Times New Roman" w:hAnsi="Times New Roman" w:cs="Times New Roman"/>
          <w:i/>
          <w:iCs/>
          <w:sz w:val="24"/>
          <w:szCs w:val="24"/>
        </w:rPr>
        <w:t>d</w:t>
      </w:r>
      <w:r w:rsidRPr="00E22A17">
        <w:rPr>
          <w:rFonts w:ascii="Times New Roman" w:hAnsi="Times New Roman" w:cs="Times New Roman"/>
          <w:sz w:val="24"/>
          <w:szCs w:val="24"/>
          <w:vertAlign w:val="subscript"/>
        </w:rPr>
        <w:t>H</w:t>
      </w:r>
      <w:proofErr w:type="spellEnd"/>
      <w:proofErr w:type="gramEnd"/>
      <w:r w:rsidRPr="00E22A17">
        <w:rPr>
          <w:rFonts w:ascii="Times New Roman" w:hAnsi="Times New Roman" w:cs="Times New Roman"/>
          <w:sz w:val="24"/>
          <w:szCs w:val="24"/>
        </w:rPr>
        <w:t xml:space="preserve">, and the effective density of particle agglomerates suspended in cell culture media, as </w:t>
      </w:r>
      <w:r w:rsidRPr="00E22A17">
        <w:rPr>
          <w:rFonts w:ascii="Times New Roman" w:hAnsi="Times New Roman" w:cs="Times New Roman"/>
          <w:sz w:val="24"/>
          <w:szCs w:val="24"/>
        </w:rPr>
        <w:lastRenderedPageBreak/>
        <w:t xml:space="preserve">measured by VCM, were used as inputs to the DG model to calculate the fate and transport of test </w:t>
      </w:r>
      <w:r w:rsidRPr="00D703A8">
        <w:rPr>
          <w:rFonts w:ascii="Times New Roman" w:hAnsi="Times New Roman" w:cs="Times New Roman"/>
          <w:sz w:val="24"/>
          <w:szCs w:val="24"/>
        </w:rPr>
        <w:t>ENM</w:t>
      </w:r>
      <w:r w:rsidRPr="00E22A17">
        <w:rPr>
          <w:rFonts w:ascii="Times New Roman" w:hAnsi="Times New Roman" w:cs="Times New Roman"/>
          <w:sz w:val="24"/>
          <w:szCs w:val="24"/>
        </w:rPr>
        <w:t xml:space="preserve"> suspensions.</w:t>
      </w:r>
      <w:r w:rsidRPr="00D703A8">
        <w:rPr>
          <w:rFonts w:ascii="Times New Roman" w:hAnsi="Times New Roman" w:cs="Times New Roman"/>
          <w:sz w:val="24"/>
          <w:szCs w:val="24"/>
        </w:rPr>
        <w:t xml:space="preserve"> </w:t>
      </w:r>
      <w:r w:rsidRPr="00E22A17">
        <w:rPr>
          <w:rFonts w:ascii="Times New Roman" w:hAnsi="Times New Roman" w:cs="Times New Roman"/>
          <w:sz w:val="24"/>
          <w:szCs w:val="24"/>
        </w:rPr>
        <w:t>For each ENM the model-</w:t>
      </w:r>
      <w:r w:rsidRPr="00D703A8">
        <w:rPr>
          <w:rFonts w:ascii="Times New Roman" w:hAnsi="Times New Roman" w:cs="Times New Roman"/>
          <w:sz w:val="24"/>
          <w:szCs w:val="24"/>
        </w:rPr>
        <w:t xml:space="preserve">derived </w:t>
      </w:r>
      <w:proofErr w:type="spellStart"/>
      <w:proofErr w:type="gramStart"/>
      <w:r w:rsidRPr="00D703A8">
        <w:rPr>
          <w:rFonts w:ascii="Times New Roman" w:hAnsi="Times New Roman" w:cs="Times New Roman"/>
          <w:i/>
          <w:iCs/>
          <w:sz w:val="24"/>
          <w:szCs w:val="24"/>
        </w:rPr>
        <w:t>f</w:t>
      </w:r>
      <w:r w:rsidRPr="00D703A8">
        <w:rPr>
          <w:rFonts w:ascii="Times New Roman" w:hAnsi="Times New Roman" w:cs="Times New Roman"/>
          <w:sz w:val="24"/>
          <w:szCs w:val="24"/>
          <w:vertAlign w:val="subscript"/>
        </w:rPr>
        <w:t>D</w:t>
      </w:r>
      <w:proofErr w:type="spellEnd"/>
      <w:r w:rsidRPr="00D703A8">
        <w:rPr>
          <w:rFonts w:ascii="Times New Roman" w:hAnsi="Times New Roman" w:cs="Times New Roman"/>
          <w:sz w:val="24"/>
          <w:szCs w:val="24"/>
        </w:rPr>
        <w:t>(</w:t>
      </w:r>
      <w:proofErr w:type="gramEnd"/>
      <w:r w:rsidRPr="00D703A8">
        <w:rPr>
          <w:rFonts w:ascii="Times New Roman" w:hAnsi="Times New Roman" w:cs="Times New Roman"/>
          <w:i/>
          <w:iCs/>
          <w:sz w:val="24"/>
          <w:szCs w:val="24"/>
        </w:rPr>
        <w:t>t</w:t>
      </w:r>
      <w:r w:rsidRPr="00D703A8">
        <w:rPr>
          <w:rFonts w:ascii="Times New Roman" w:hAnsi="Times New Roman" w:cs="Times New Roman"/>
          <w:sz w:val="24"/>
          <w:szCs w:val="24"/>
        </w:rPr>
        <w:t>)</w:t>
      </w:r>
      <w:r w:rsidRPr="00E22A17">
        <w:rPr>
          <w:rFonts w:ascii="Times New Roman" w:hAnsi="Times New Roman" w:cs="Times New Roman"/>
          <w:sz w:val="24"/>
          <w:szCs w:val="24"/>
        </w:rPr>
        <w:t xml:space="preserve"> was fit to </w:t>
      </w:r>
      <w:r w:rsidRPr="00D703A8">
        <w:rPr>
          <w:rFonts w:ascii="Times New Roman" w:hAnsi="Times New Roman" w:cs="Times New Roman"/>
          <w:sz w:val="24"/>
          <w:szCs w:val="24"/>
        </w:rPr>
        <w:t xml:space="preserve">the following </w:t>
      </w:r>
      <w:r w:rsidRPr="00E22A17">
        <w:rPr>
          <w:rFonts w:ascii="Times New Roman" w:hAnsi="Times New Roman" w:cs="Times New Roman"/>
          <w:sz w:val="24"/>
          <w:szCs w:val="24"/>
        </w:rPr>
        <w:t>equation</w:t>
      </w:r>
      <w:r w:rsidRPr="00D703A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D</m:t>
            </m:r>
          </m:sub>
        </m:sSub>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1</m:t>
            </m:r>
          </m:sub>
        </m:sSub>
        <m:r>
          <w:rPr>
            <w:rFonts w:ascii="Cambria Math" w:hAnsi="Cambria Math" w:cs="Times New Roman"/>
            <w:sz w:val="24"/>
            <w:szCs w:val="24"/>
          </w:rPr>
          <m:t xml:space="preserve"> (1-</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2</m:t>
                </m:r>
              </m:sub>
            </m:sSub>
            <m:r>
              <w:rPr>
                <w:rFonts w:ascii="Cambria Math" w:hAnsi="Cambria Math" w:cs="Times New Roman"/>
                <w:sz w:val="24"/>
                <w:szCs w:val="24"/>
              </w:rPr>
              <m:t>t</m:t>
            </m:r>
          </m:sup>
        </m:sSup>
        <m:r>
          <w:rPr>
            <w:rFonts w:ascii="Cambria Math" w:hAnsi="Cambria Math" w:cs="Times New Roman"/>
            <w:sz w:val="24"/>
            <w:szCs w:val="24"/>
          </w:rPr>
          <m:t>)</m:t>
        </m:r>
      </m:oMath>
      <w:r>
        <w:rPr>
          <w:rFonts w:ascii="Times New Roman" w:eastAsiaTheme="minorEastAsia" w:hAnsi="Times New Roman" w:cs="Times New Roman"/>
          <w:sz w:val="24"/>
          <w:szCs w:val="24"/>
        </w:rPr>
        <w:t>.</w:t>
      </w:r>
    </w:p>
    <w:p w:rsidR="003033D9" w:rsidRPr="00E22A17" w:rsidRDefault="003033D9" w:rsidP="003033D9">
      <w:pPr>
        <w:spacing w:line="480" w:lineRule="auto"/>
        <w:ind w:firstLine="720"/>
        <w:contextualSpacing/>
        <w:jc w:val="both"/>
        <w:rPr>
          <w:rFonts w:ascii="Times New Roman" w:hAnsi="Times New Roman" w:cs="Times New Roman"/>
          <w:iCs/>
          <w:sz w:val="24"/>
          <w:szCs w:val="24"/>
        </w:rPr>
      </w:pPr>
      <w:r w:rsidRPr="00E22A17">
        <w:rPr>
          <w:rFonts w:ascii="Times New Roman" w:hAnsi="Times New Roman" w:cs="Times New Roman"/>
          <w:iCs/>
          <w:sz w:val="24"/>
          <w:szCs w:val="24"/>
        </w:rPr>
        <w:t xml:space="preserve">Relevant </w:t>
      </w:r>
      <w:r w:rsidRPr="00E22A17">
        <w:rPr>
          <w:rFonts w:ascii="Times New Roman" w:hAnsi="Times New Roman" w:cs="Times New Roman"/>
          <w:i/>
          <w:iCs/>
          <w:sz w:val="24"/>
          <w:szCs w:val="24"/>
        </w:rPr>
        <w:t>In Vitro</w:t>
      </w:r>
      <w:r w:rsidRPr="00E22A17">
        <w:rPr>
          <w:rFonts w:ascii="Times New Roman" w:hAnsi="Times New Roman" w:cs="Times New Roman"/>
          <w:iCs/>
          <w:sz w:val="24"/>
          <w:szCs w:val="24"/>
        </w:rPr>
        <w:t xml:space="preserve"> Dosimetry (RID) functions were calculated for both particle suspension in a 6- and 96-well plate experimental condition as described </w:t>
      </w:r>
      <w:proofErr w:type="gramStart"/>
      <w:r w:rsidRPr="00E22A17">
        <w:rPr>
          <w:rFonts w:ascii="Times New Roman" w:hAnsi="Times New Roman" w:cs="Times New Roman"/>
          <w:iCs/>
          <w:sz w:val="24"/>
          <w:szCs w:val="24"/>
        </w:rPr>
        <w:t>in</w:t>
      </w:r>
      <w:r>
        <w:rPr>
          <w:rFonts w:ascii="Times New Roman" w:hAnsi="Times New Roman" w:cs="Times New Roman"/>
          <w:iCs/>
          <w:sz w:val="24"/>
          <w:szCs w:val="24"/>
        </w:rPr>
        <w:t xml:space="preserve"> </w:t>
      </w:r>
      <w:proofErr w:type="gramEnd"/>
      <w:r w:rsidR="00E655E2">
        <w:fldChar w:fldCharType="begin"/>
      </w:r>
      <w:r w:rsidR="00E655E2">
        <w:instrText xml:space="preserve"> HYPERLINK \l "_ENREF_9" \o "Cohen, 2014 #431" </w:instrText>
      </w:r>
      <w:r w:rsidR="00E655E2">
        <w:fldChar w:fldCharType="separate"/>
      </w:r>
      <w:r w:rsidRPr="00E22A17">
        <w:rPr>
          <w:rFonts w:ascii="Times New Roman" w:hAnsi="Times New Roman" w:cs="Times New Roman"/>
          <w:iCs/>
          <w:sz w:val="24"/>
          <w:szCs w:val="24"/>
        </w:rPr>
        <w:fldChar w:fldCharType="begin">
          <w:fldData xml:space="preserve">PEVuZE5vdGU+PENpdGUgQXV0aG9yWWVhcj0iMSI+PEF1dGhvcj5Db2hlbjwvQXV0aG9yPjxZZWFy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</w:fldData>
        </w:fldChar>
      </w:r>
      <w:r w:rsidRPr="00E22A17">
        <w:rPr>
          <w:rFonts w:ascii="Times New Roman" w:hAnsi="Times New Roman" w:cs="Times New Roman"/>
          <w:iCs/>
          <w:sz w:val="24"/>
          <w:szCs w:val="24"/>
        </w:rPr>
        <w:instrText xml:space="preserve"> ADDIN EN.CITE </w:instrText>
      </w:r>
      <w:r w:rsidRPr="00E22A17">
        <w:rPr>
          <w:rFonts w:ascii="Times New Roman" w:hAnsi="Times New Roman" w:cs="Times New Roman"/>
          <w:iCs/>
          <w:sz w:val="24"/>
          <w:szCs w:val="24"/>
        </w:rPr>
        <w:fldChar w:fldCharType="begin">
          <w:fldData xml:space="preserve">PEVuZE5vdGU+PENpdGUgQXV0aG9yWWVhcj0iMSI+PEF1dGhvcj5Db2hlbjwvQXV0aG9yPjxZZWFy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</w:fldData>
        </w:fldChar>
      </w:r>
      <w:r w:rsidRPr="00E22A17">
        <w:rPr>
          <w:rFonts w:ascii="Times New Roman" w:hAnsi="Times New Roman" w:cs="Times New Roman"/>
          <w:iCs/>
          <w:sz w:val="24"/>
          <w:szCs w:val="24"/>
        </w:rPr>
        <w:instrText xml:space="preserve"> ADDIN EN.CITE.DATA </w:instrText>
      </w:r>
      <w:r w:rsidRPr="00E22A17">
        <w:rPr>
          <w:rFonts w:ascii="Times New Roman" w:hAnsi="Times New Roman" w:cs="Times New Roman"/>
          <w:iCs/>
          <w:sz w:val="24"/>
          <w:szCs w:val="24"/>
        </w:rPr>
      </w:r>
      <w:r w:rsidRPr="00E22A17">
        <w:rPr>
          <w:rFonts w:ascii="Times New Roman" w:hAnsi="Times New Roman" w:cs="Times New Roman"/>
          <w:iCs/>
          <w:sz w:val="24"/>
          <w:szCs w:val="24"/>
        </w:rPr>
        <w:fldChar w:fldCharType="end"/>
      </w:r>
      <w:r w:rsidRPr="00E22A17">
        <w:rPr>
          <w:rFonts w:ascii="Times New Roman" w:hAnsi="Times New Roman" w:cs="Times New Roman"/>
          <w:iCs/>
          <w:sz w:val="24"/>
          <w:szCs w:val="24"/>
        </w:rPr>
      </w:r>
      <w:r w:rsidRPr="00E22A17">
        <w:rPr>
          <w:rFonts w:ascii="Times New Roman" w:hAnsi="Times New Roman" w:cs="Times New Roman"/>
          <w:iCs/>
          <w:sz w:val="24"/>
          <w:szCs w:val="24"/>
        </w:rPr>
        <w:fldChar w:fldCharType="separate"/>
      </w:r>
      <w:r>
        <w:rPr>
          <w:rFonts w:ascii="Times New Roman" w:hAnsi="Times New Roman" w:cs="Times New Roman"/>
          <w:iCs/>
          <w:noProof/>
          <w:sz w:val="24"/>
          <w:szCs w:val="24"/>
        </w:rPr>
        <w:t>Cohen et al. (2014</w:t>
      </w:r>
      <w:r w:rsidRPr="00E22A17">
        <w:rPr>
          <w:rFonts w:ascii="Times New Roman" w:hAnsi="Times New Roman" w:cs="Times New Roman"/>
          <w:iCs/>
          <w:noProof/>
          <w:sz w:val="24"/>
          <w:szCs w:val="24"/>
        </w:rPr>
        <w:t>)</w:t>
      </w:r>
      <w:r w:rsidRPr="00E22A17">
        <w:rPr>
          <w:rFonts w:ascii="Times New Roman" w:hAnsi="Times New Roman" w:cs="Times New Roman"/>
          <w:iCs/>
          <w:sz w:val="24"/>
          <w:szCs w:val="24"/>
        </w:rPr>
        <w:fldChar w:fldCharType="end"/>
      </w:r>
      <w:r w:rsidR="00E655E2">
        <w:rPr>
          <w:rFonts w:ascii="Times New Roman" w:hAnsi="Times New Roman" w:cs="Times New Roman"/>
          <w:iCs/>
          <w:sz w:val="24"/>
          <w:szCs w:val="24"/>
        </w:rPr>
        <w:fldChar w:fldCharType="end"/>
      </w:r>
      <w:r w:rsidRPr="00E22A17">
        <w:rPr>
          <w:rFonts w:ascii="Times New Roman" w:hAnsi="Times New Roman" w:cs="Times New Roman"/>
          <w:iCs/>
          <w:sz w:val="24"/>
          <w:szCs w:val="24"/>
        </w:rPr>
        <w:t xml:space="preserve">. In brief, the RID functions were derived from the total mass administered (M), total surface area dose (SA) and total particle number dose (N) by using the equations 1 through 3, as follows: </w:t>
      </w:r>
    </w:p>
    <w:p w:rsidR="003033D9" w:rsidRPr="00E22A17" w:rsidRDefault="003033D9" w:rsidP="003033D9">
      <w:pPr>
        <w:pStyle w:val="ListParagraph"/>
        <w:numPr>
          <w:ilvl w:val="0"/>
          <w:numId w:val="1"/>
        </w:numPr>
        <w:spacing w:after="0" w:line="480" w:lineRule="auto"/>
        <w:jc w:val="both"/>
        <w:rPr>
          <w:rFonts w:ascii="Times New Roman" w:hAnsi="Times New Roman" w:cs="Times New Roman"/>
          <w:sz w:val="24"/>
          <w:szCs w:val="24"/>
        </w:rPr>
      </w:pPr>
      <w:r w:rsidRPr="00E22A17">
        <w:rPr>
          <w:rFonts w:ascii="Times New Roman" w:hAnsi="Times New Roman" w:cs="Times New Roman"/>
          <w:noProof/>
          <w:position w:val="-12"/>
          <w:sz w:val="24"/>
          <w:szCs w:val="24"/>
        </w:rPr>
        <w:drawing>
          <wp:inline distT="0" distB="0" distL="0" distR="0" wp14:anchorId="412EFA17" wp14:editId="423D125B">
            <wp:extent cx="781050" cy="190500"/>
            <wp:effectExtent l="0" t="0" r="635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190500"/>
                    </a:xfrm>
                    <a:prstGeom prst="rect">
                      <a:avLst/>
                    </a:prstGeom>
                    <a:noFill/>
                    <a:ln>
                      <a:noFill/>
                    </a:ln>
                  </pic:spPr>
                </pic:pic>
              </a:graphicData>
            </a:graphic>
          </wp:inline>
        </w:drawing>
      </w:r>
      <w:r w:rsidRPr="00E22A17">
        <w:rPr>
          <w:rFonts w:ascii="Times New Roman" w:hAnsi="Times New Roman" w:cs="Times New Roman"/>
          <w:noProof/>
          <w:position w:val="-12"/>
          <w:sz w:val="24"/>
          <w:szCs w:val="24"/>
        </w:rPr>
        <w:t xml:space="preserve">; </w:t>
      </w:r>
      <w:proofErr w:type="gramStart"/>
      <w:r w:rsidRPr="00E22A17">
        <w:rPr>
          <w:rFonts w:ascii="Times New Roman" w:hAnsi="Times New Roman" w:cs="Times New Roman"/>
          <w:sz w:val="24"/>
          <w:szCs w:val="24"/>
        </w:rPr>
        <w:t>where</w:t>
      </w:r>
      <w:proofErr w:type="gramEnd"/>
      <w:r w:rsidRPr="00E22A17">
        <w:rPr>
          <w:rFonts w:ascii="Times New Roman" w:hAnsi="Times New Roman" w:cs="Times New Roman"/>
          <w:sz w:val="24"/>
          <w:szCs w:val="24"/>
        </w:rPr>
        <w:t xml:space="preserve"> </w:t>
      </w:r>
      <w:r w:rsidRPr="00E22A17">
        <w:rPr>
          <w:rFonts w:ascii="Times New Roman" w:hAnsi="Times New Roman" w:cs="Times New Roman"/>
          <w:i/>
          <w:sz w:val="24"/>
          <w:szCs w:val="24"/>
        </w:rPr>
        <w:t>M</w:t>
      </w:r>
      <w:r w:rsidRPr="00E22A17">
        <w:rPr>
          <w:rFonts w:ascii="Times New Roman" w:hAnsi="Times New Roman" w:cs="Times New Roman"/>
          <w:i/>
          <w:sz w:val="24"/>
          <w:szCs w:val="24"/>
          <w:vertAlign w:val="subscript"/>
        </w:rPr>
        <w:t xml:space="preserve"> </w:t>
      </w:r>
      <w:r w:rsidRPr="00E22A17">
        <w:rPr>
          <w:rFonts w:ascii="Times New Roman" w:hAnsi="Times New Roman" w:cs="Times New Roman"/>
          <w:sz w:val="24"/>
          <w:szCs w:val="24"/>
        </w:rPr>
        <w:t>(</w:t>
      </w:r>
      <w:r w:rsidRPr="00E22A17">
        <w:rPr>
          <w:rFonts w:ascii="Times New Roman" w:hAnsi="Times New Roman" w:cs="Times New Roman"/>
          <w:bCs/>
          <w:sz w:val="24"/>
          <w:szCs w:val="24"/>
        </w:rPr>
        <w:t xml:space="preserve">μg) is the </w:t>
      </w:r>
      <w:r w:rsidRPr="00E22A17">
        <w:rPr>
          <w:rFonts w:ascii="Times New Roman" w:hAnsi="Times New Roman" w:cs="Times New Roman"/>
          <w:sz w:val="24"/>
          <w:szCs w:val="24"/>
        </w:rPr>
        <w:t>total mass dose</w:t>
      </w:r>
      <w:r w:rsidRPr="00E22A17">
        <w:rPr>
          <w:rFonts w:ascii="Times New Roman" w:hAnsi="Times New Roman" w:cs="Times New Roman"/>
          <w:bCs/>
          <w:sz w:val="24"/>
          <w:szCs w:val="24"/>
        </w:rPr>
        <w:t xml:space="preserve">, </w:t>
      </w:r>
      <w:r w:rsidRPr="00E22A17">
        <w:rPr>
          <w:rFonts w:ascii="Times New Roman" w:hAnsi="Times New Roman" w:cs="Times New Roman"/>
          <w:i/>
          <w:sz w:val="24"/>
          <w:szCs w:val="24"/>
        </w:rPr>
        <w:t>V</w:t>
      </w:r>
      <w:r w:rsidRPr="00E22A17">
        <w:rPr>
          <w:rFonts w:ascii="Times New Roman" w:hAnsi="Times New Roman" w:cs="Times New Roman"/>
          <w:sz w:val="24"/>
          <w:szCs w:val="24"/>
        </w:rPr>
        <w:t xml:space="preserve"> is the volume of exposure media (m</w:t>
      </w:r>
      <w:r>
        <w:rPr>
          <w:rFonts w:ascii="Times New Roman" w:hAnsi="Times New Roman" w:cs="Times New Roman"/>
          <w:sz w:val="24"/>
          <w:szCs w:val="24"/>
        </w:rPr>
        <w:t>l</w:t>
      </w:r>
      <w:r w:rsidRPr="00E22A17">
        <w:rPr>
          <w:rFonts w:ascii="Times New Roman" w:hAnsi="Times New Roman" w:cs="Times New Roman"/>
          <w:sz w:val="24"/>
          <w:szCs w:val="24"/>
        </w:rPr>
        <w:t xml:space="preserve">) applied directly to the cells in culture and </w:t>
      </w:r>
      <w:r w:rsidRPr="00E22A17">
        <w:rPr>
          <w:rFonts w:ascii="Times New Roman" w:hAnsi="Times New Roman" w:cs="Times New Roman"/>
          <w:i/>
          <w:sz w:val="24"/>
          <w:szCs w:val="24"/>
        </w:rPr>
        <w:t>γ</w:t>
      </w:r>
      <w:r w:rsidRPr="00E22A17">
        <w:rPr>
          <w:rFonts w:ascii="Times New Roman" w:hAnsi="Times New Roman" w:cs="Times New Roman"/>
          <w:sz w:val="24"/>
          <w:szCs w:val="24"/>
        </w:rPr>
        <w:t xml:space="preserve"> (</w:t>
      </w:r>
      <w:r w:rsidRPr="00E22A17">
        <w:rPr>
          <w:rFonts w:ascii="Times New Roman" w:hAnsi="Times New Roman" w:cs="Times New Roman"/>
          <w:bCs/>
          <w:sz w:val="24"/>
          <w:szCs w:val="24"/>
        </w:rPr>
        <w:t>μg/m</w:t>
      </w:r>
      <w:r>
        <w:rPr>
          <w:rFonts w:ascii="Times New Roman" w:hAnsi="Times New Roman" w:cs="Times New Roman"/>
          <w:bCs/>
          <w:sz w:val="24"/>
          <w:szCs w:val="24"/>
        </w:rPr>
        <w:t>l</w:t>
      </w:r>
      <w:r w:rsidRPr="00E22A17">
        <w:rPr>
          <w:rFonts w:ascii="Times New Roman" w:hAnsi="Times New Roman" w:cs="Times New Roman"/>
          <w:bCs/>
          <w:sz w:val="24"/>
          <w:szCs w:val="24"/>
        </w:rPr>
        <w:t xml:space="preserve">) is the </w:t>
      </w:r>
      <w:r w:rsidRPr="00E22A17">
        <w:rPr>
          <w:rFonts w:ascii="Times New Roman" w:hAnsi="Times New Roman" w:cs="Times New Roman"/>
          <w:sz w:val="24"/>
          <w:szCs w:val="24"/>
        </w:rPr>
        <w:t>mass concentration of the ENM suspension.</w:t>
      </w:r>
    </w:p>
    <w:p w:rsidR="003033D9" w:rsidRPr="00E22A17" w:rsidRDefault="003033D9" w:rsidP="003033D9">
      <w:pPr>
        <w:pStyle w:val="ListParagraph"/>
        <w:numPr>
          <w:ilvl w:val="0"/>
          <w:numId w:val="1"/>
        </w:numPr>
        <w:spacing w:after="0" w:line="480" w:lineRule="auto"/>
        <w:jc w:val="both"/>
        <w:rPr>
          <w:rFonts w:ascii="Times New Roman" w:hAnsi="Times New Roman" w:cs="Times New Roman"/>
          <w:sz w:val="24"/>
          <w:szCs w:val="24"/>
        </w:rPr>
      </w:pPr>
      <w:r w:rsidRPr="00E22A17">
        <w:rPr>
          <w:rFonts w:ascii="Times New Roman" w:hAnsi="Times New Roman" w:cs="Times New Roman"/>
          <w:noProof/>
          <w:position w:val="-56"/>
          <w:sz w:val="24"/>
          <w:szCs w:val="24"/>
        </w:rPr>
        <w:drawing>
          <wp:inline distT="0" distB="0" distL="0" distR="0" wp14:anchorId="3BF60A45" wp14:editId="68F4D168">
            <wp:extent cx="1162050" cy="6159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615950"/>
                    </a:xfrm>
                    <a:prstGeom prst="rect">
                      <a:avLst/>
                    </a:prstGeom>
                    <a:noFill/>
                    <a:ln>
                      <a:noFill/>
                    </a:ln>
                  </pic:spPr>
                </pic:pic>
              </a:graphicData>
            </a:graphic>
          </wp:inline>
        </w:drawing>
      </w:r>
      <w:r w:rsidRPr="00E22A17">
        <w:rPr>
          <w:rFonts w:ascii="Times New Roman" w:hAnsi="Times New Roman" w:cs="Times New Roman"/>
          <w:iCs/>
          <w:sz w:val="24"/>
          <w:szCs w:val="24"/>
        </w:rPr>
        <w:t xml:space="preserve">; </w:t>
      </w:r>
      <w:proofErr w:type="gramStart"/>
      <w:r w:rsidRPr="00E22A17">
        <w:rPr>
          <w:rFonts w:ascii="Times New Roman" w:hAnsi="Times New Roman" w:cs="Times New Roman"/>
          <w:iCs/>
          <w:sz w:val="24"/>
          <w:szCs w:val="24"/>
        </w:rPr>
        <w:t>where</w:t>
      </w:r>
      <w:proofErr w:type="gramEnd"/>
      <w:r w:rsidRPr="00E22A17">
        <w:rPr>
          <w:rFonts w:ascii="Times New Roman" w:hAnsi="Times New Roman" w:cs="Times New Roman"/>
          <w:iCs/>
          <w:sz w:val="24"/>
          <w:szCs w:val="24"/>
        </w:rPr>
        <w:t xml:space="preserve"> </w:t>
      </w:r>
      <w:r w:rsidRPr="00E22A17">
        <w:rPr>
          <w:rFonts w:ascii="Times New Roman" w:hAnsi="Times New Roman" w:cs="Times New Roman"/>
          <w:i/>
          <w:sz w:val="24"/>
          <w:szCs w:val="24"/>
        </w:rPr>
        <w:t>N</w:t>
      </w:r>
      <w:r w:rsidRPr="00E22A17">
        <w:rPr>
          <w:rFonts w:ascii="Times New Roman" w:hAnsi="Times New Roman" w:cs="Times New Roman"/>
          <w:i/>
          <w:sz w:val="24"/>
          <w:szCs w:val="24"/>
          <w:vertAlign w:val="subscript"/>
        </w:rPr>
        <w:t xml:space="preserve"> </w:t>
      </w:r>
      <w:r w:rsidRPr="00E22A17">
        <w:rPr>
          <w:rFonts w:ascii="Times New Roman" w:hAnsi="Times New Roman" w:cs="Times New Roman"/>
          <w:i/>
          <w:sz w:val="24"/>
          <w:szCs w:val="24"/>
        </w:rPr>
        <w:t>(#)</w:t>
      </w:r>
      <w:r w:rsidRPr="00E22A17">
        <w:rPr>
          <w:rFonts w:ascii="Times New Roman" w:hAnsi="Times New Roman" w:cs="Times New Roman"/>
          <w:sz w:val="24"/>
          <w:szCs w:val="24"/>
        </w:rPr>
        <w:t xml:space="preserve"> is the total particle number dose, </w:t>
      </w:r>
      <w:proofErr w:type="spellStart"/>
      <w:r w:rsidRPr="00E22A17">
        <w:rPr>
          <w:rFonts w:ascii="Times New Roman" w:hAnsi="Times New Roman" w:cs="Times New Roman"/>
          <w:i/>
          <w:sz w:val="24"/>
          <w:szCs w:val="24"/>
        </w:rPr>
        <w:t>r</w:t>
      </w:r>
      <w:r w:rsidRPr="00E22A17">
        <w:rPr>
          <w:rFonts w:ascii="Times New Roman" w:hAnsi="Times New Roman" w:cs="Times New Roman"/>
          <w:i/>
          <w:sz w:val="24"/>
          <w:szCs w:val="24"/>
          <w:vertAlign w:val="subscript"/>
        </w:rPr>
        <w:t>H</w:t>
      </w:r>
      <w:proofErr w:type="spellEnd"/>
      <w:r w:rsidRPr="00E22A17">
        <w:rPr>
          <w:rFonts w:ascii="Times New Roman" w:hAnsi="Times New Roman" w:cs="Times New Roman"/>
          <w:sz w:val="24"/>
          <w:szCs w:val="24"/>
        </w:rPr>
        <w:t xml:space="preserve"> (cm) is the hydrodynamic radius, and </w:t>
      </w:r>
      <w:proofErr w:type="spellStart"/>
      <w:r w:rsidRPr="00E22A17">
        <w:rPr>
          <w:rFonts w:ascii="Times New Roman" w:hAnsi="Times New Roman" w:cs="Times New Roman"/>
          <w:i/>
          <w:sz w:val="24"/>
          <w:szCs w:val="24"/>
        </w:rPr>
        <w:t>ρ</w:t>
      </w:r>
      <w:r w:rsidRPr="00E22A17">
        <w:rPr>
          <w:rFonts w:ascii="Times New Roman" w:hAnsi="Times New Roman" w:cs="Times New Roman"/>
          <w:i/>
          <w:sz w:val="24"/>
          <w:szCs w:val="24"/>
          <w:vertAlign w:val="subscript"/>
        </w:rPr>
        <w:t>E</w:t>
      </w:r>
      <w:proofErr w:type="spellEnd"/>
      <w:r w:rsidRPr="00E22A17">
        <w:rPr>
          <w:rFonts w:ascii="Times New Roman" w:hAnsi="Times New Roman" w:cs="Times New Roman"/>
          <w:sz w:val="24"/>
          <w:szCs w:val="24"/>
        </w:rPr>
        <w:t>, (g/cm</w:t>
      </w:r>
      <w:r w:rsidRPr="00E22A17">
        <w:rPr>
          <w:rFonts w:ascii="Times New Roman" w:hAnsi="Times New Roman" w:cs="Times New Roman"/>
          <w:sz w:val="24"/>
          <w:szCs w:val="24"/>
          <w:vertAlign w:val="superscript"/>
        </w:rPr>
        <w:t>3</w:t>
      </w:r>
      <w:r w:rsidRPr="00E22A17">
        <w:rPr>
          <w:rFonts w:ascii="Times New Roman" w:hAnsi="Times New Roman" w:cs="Times New Roman"/>
          <w:sz w:val="24"/>
          <w:szCs w:val="24"/>
        </w:rPr>
        <w:t>) is the agglomerate effective density.</w:t>
      </w:r>
    </w:p>
    <w:p w:rsidR="003033D9" w:rsidRPr="00E22A17" w:rsidRDefault="003033D9" w:rsidP="003033D9">
      <w:pPr>
        <w:pStyle w:val="ListParagraph"/>
        <w:numPr>
          <w:ilvl w:val="0"/>
          <w:numId w:val="1"/>
        </w:numPr>
        <w:shd w:val="clear" w:color="auto" w:fill="FFFFFF"/>
        <w:spacing w:after="0" w:line="480" w:lineRule="auto"/>
        <w:jc w:val="both"/>
        <w:rPr>
          <w:rFonts w:ascii="Times New Roman" w:hAnsi="Times New Roman" w:cs="Times New Roman"/>
          <w:iCs/>
          <w:sz w:val="24"/>
          <w:szCs w:val="24"/>
        </w:rPr>
      </w:pPr>
      <w:r w:rsidRPr="00E22A17">
        <w:rPr>
          <w:rFonts w:ascii="Times New Roman" w:hAnsi="Times New Roman" w:cs="Times New Roman"/>
          <w:noProof/>
          <w:position w:val="-14"/>
          <w:sz w:val="24"/>
          <w:szCs w:val="24"/>
        </w:rPr>
        <w:drawing>
          <wp:inline distT="0" distB="0" distL="0" distR="0" wp14:anchorId="1312628B" wp14:editId="435B2738">
            <wp:extent cx="1187450" cy="285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7450" cy="285750"/>
                    </a:xfrm>
                    <a:prstGeom prst="rect">
                      <a:avLst/>
                    </a:prstGeom>
                    <a:noFill/>
                    <a:ln>
                      <a:noFill/>
                    </a:ln>
                  </pic:spPr>
                </pic:pic>
              </a:graphicData>
            </a:graphic>
          </wp:inline>
        </w:drawing>
      </w:r>
      <w:r w:rsidRPr="00E22A17">
        <w:rPr>
          <w:rFonts w:ascii="Times New Roman" w:hAnsi="Times New Roman" w:cs="Times New Roman"/>
          <w:sz w:val="24"/>
          <w:szCs w:val="24"/>
        </w:rPr>
        <w:t xml:space="preserve">; </w:t>
      </w:r>
      <w:proofErr w:type="gramStart"/>
      <w:r w:rsidRPr="00E22A17">
        <w:rPr>
          <w:rFonts w:ascii="Times New Roman" w:hAnsi="Times New Roman" w:cs="Times New Roman"/>
          <w:sz w:val="24"/>
          <w:szCs w:val="24"/>
        </w:rPr>
        <w:t>where</w:t>
      </w:r>
      <w:proofErr w:type="gramEnd"/>
      <w:r w:rsidRPr="00E22A17">
        <w:rPr>
          <w:rFonts w:ascii="Times New Roman" w:hAnsi="Times New Roman" w:cs="Times New Roman"/>
          <w:sz w:val="24"/>
          <w:szCs w:val="24"/>
        </w:rPr>
        <w:t xml:space="preserve"> </w:t>
      </w:r>
      <w:r w:rsidRPr="00E22A17">
        <w:rPr>
          <w:rFonts w:ascii="Times New Roman" w:hAnsi="Times New Roman" w:cs="Times New Roman"/>
          <w:i/>
          <w:sz w:val="24"/>
          <w:szCs w:val="24"/>
        </w:rPr>
        <w:t>SA</w:t>
      </w:r>
      <w:r w:rsidRPr="00E22A17">
        <w:rPr>
          <w:rFonts w:ascii="Times New Roman" w:hAnsi="Times New Roman" w:cs="Times New Roman"/>
          <w:i/>
          <w:sz w:val="24"/>
          <w:szCs w:val="24"/>
          <w:vertAlign w:val="subscript"/>
        </w:rPr>
        <w:t xml:space="preserve"> </w:t>
      </w:r>
      <w:r w:rsidRPr="00E22A17">
        <w:rPr>
          <w:rFonts w:ascii="Times New Roman" w:hAnsi="Times New Roman" w:cs="Times New Roman"/>
          <w:sz w:val="24"/>
          <w:szCs w:val="24"/>
        </w:rPr>
        <w:t>(cm</w:t>
      </w:r>
      <w:r w:rsidRPr="00E22A17">
        <w:rPr>
          <w:rFonts w:ascii="Times New Roman" w:hAnsi="Times New Roman" w:cs="Times New Roman"/>
          <w:sz w:val="24"/>
          <w:szCs w:val="24"/>
          <w:vertAlign w:val="superscript"/>
        </w:rPr>
        <w:t>2</w:t>
      </w:r>
      <w:r w:rsidRPr="00E22A17">
        <w:rPr>
          <w:rFonts w:ascii="Times New Roman" w:hAnsi="Times New Roman" w:cs="Times New Roman"/>
          <w:sz w:val="24"/>
          <w:szCs w:val="24"/>
        </w:rPr>
        <w:t>) is the total surface area dose.</w:t>
      </w:r>
    </w:p>
    <w:p w:rsidR="003033D9" w:rsidRPr="00E22A17" w:rsidRDefault="003033D9" w:rsidP="003033D9">
      <w:pPr>
        <w:shd w:val="clear" w:color="auto" w:fill="FFFFFF"/>
        <w:spacing w:line="480" w:lineRule="auto"/>
        <w:ind w:firstLine="360"/>
        <w:jc w:val="both"/>
        <w:rPr>
          <w:rFonts w:ascii="Times New Roman" w:hAnsi="Times New Roman" w:cs="Times New Roman"/>
          <w:iCs/>
          <w:sz w:val="24"/>
          <w:szCs w:val="24"/>
        </w:rPr>
      </w:pPr>
      <w:r w:rsidRPr="00E22A17">
        <w:rPr>
          <w:rFonts w:ascii="Times New Roman" w:hAnsi="Times New Roman" w:cs="Times New Roman"/>
          <w:iCs/>
          <w:sz w:val="24"/>
          <w:szCs w:val="24"/>
        </w:rPr>
        <w:t>Once these three metrics have been calculated, the RID functions for delivered dose metrics can now be computed using equations 4 through 6 and using as input the material-media specific parameters obtained from the fate and transport algorithm (</w:t>
      </w:r>
      <w:r w:rsidRPr="00E22A17">
        <w:rPr>
          <w:rFonts w:ascii="Times New Roman" w:hAnsi="Times New Roman" w:cs="Times New Roman"/>
          <w:i/>
          <w:sz w:val="24"/>
          <w:szCs w:val="24"/>
        </w:rPr>
        <w:sym w:font="Symbol" w:char="F061"/>
      </w:r>
      <w:r w:rsidRPr="00E22A17">
        <w:rPr>
          <w:rFonts w:ascii="Times New Roman" w:hAnsi="Times New Roman" w:cs="Times New Roman"/>
          <w:sz w:val="24"/>
          <w:szCs w:val="24"/>
        </w:rPr>
        <w:t xml:space="preserve">, deposition constant and </w:t>
      </w:r>
      <w:r w:rsidRPr="00E22A17">
        <w:rPr>
          <w:rFonts w:ascii="Times New Roman" w:hAnsi="Times New Roman" w:cs="Times New Roman"/>
          <w:i/>
          <w:sz w:val="24"/>
          <w:szCs w:val="24"/>
        </w:rPr>
        <w:t>t</w:t>
      </w:r>
      <w:r w:rsidRPr="00E22A17">
        <w:rPr>
          <w:rFonts w:ascii="Times New Roman" w:hAnsi="Times New Roman" w:cs="Times New Roman"/>
          <w:sz w:val="24"/>
          <w:szCs w:val="24"/>
        </w:rPr>
        <w:t>, exposure duration), as follows:</w:t>
      </w:r>
    </w:p>
    <w:p w:rsidR="003033D9" w:rsidRPr="00E22A17" w:rsidRDefault="003033D9" w:rsidP="003033D9">
      <w:pPr>
        <w:pStyle w:val="ListParagraph"/>
        <w:numPr>
          <w:ilvl w:val="0"/>
          <w:numId w:val="1"/>
        </w:numPr>
        <w:shd w:val="clear" w:color="auto" w:fill="FFFFFF"/>
        <w:spacing w:after="0" w:line="480" w:lineRule="auto"/>
        <w:jc w:val="both"/>
        <w:rPr>
          <w:rFonts w:ascii="Times New Roman" w:hAnsi="Times New Roman" w:cs="Times New Roman"/>
          <w:iCs/>
          <w:sz w:val="24"/>
          <w:szCs w:val="24"/>
        </w:rPr>
      </w:pPr>
      <w:r w:rsidRPr="00E22A17">
        <w:rPr>
          <w:rFonts w:ascii="Times New Roman" w:hAnsi="Times New Roman" w:cs="Times New Roman"/>
          <w:iCs/>
          <w:sz w:val="24"/>
          <w:szCs w:val="24"/>
        </w:rPr>
        <w:t>Delivered to cell mass (RID</w:t>
      </w:r>
      <w:r w:rsidRPr="00E22A17">
        <w:rPr>
          <w:rFonts w:ascii="Times New Roman" w:hAnsi="Times New Roman" w:cs="Times New Roman"/>
          <w:iCs/>
          <w:sz w:val="24"/>
          <w:szCs w:val="24"/>
          <w:vertAlign w:val="subscript"/>
        </w:rPr>
        <w:t>M</w:t>
      </w:r>
      <w:r w:rsidRPr="00E22A17">
        <w:rPr>
          <w:rFonts w:ascii="Times New Roman" w:hAnsi="Times New Roman" w:cs="Times New Roman"/>
          <w:iCs/>
          <w:sz w:val="24"/>
          <w:szCs w:val="24"/>
        </w:rPr>
        <w:t xml:space="preserve">, </w:t>
      </w:r>
      <w:r w:rsidRPr="00E22A17">
        <w:rPr>
          <w:rFonts w:ascii="Times New Roman" w:hAnsi="Times New Roman" w:cs="Times New Roman"/>
          <w:bCs/>
          <w:sz w:val="24"/>
          <w:szCs w:val="24"/>
        </w:rPr>
        <w:t>μg</w:t>
      </w:r>
      <w:r w:rsidRPr="00E22A17">
        <w:rPr>
          <w:rFonts w:ascii="Times New Roman" w:hAnsi="Times New Roman" w:cs="Times New Roman"/>
          <w:iCs/>
          <w:sz w:val="24"/>
          <w:szCs w:val="24"/>
        </w:rPr>
        <w:t>):</w:t>
      </w:r>
      <w:r w:rsidRPr="00E22A17">
        <w:rPr>
          <w:rFonts w:ascii="Times New Roman" w:hAnsi="Times New Roman" w:cs="Times New Roman"/>
          <w:iCs/>
          <w:sz w:val="24"/>
          <w:szCs w:val="24"/>
        </w:rPr>
        <w:tab/>
      </w:r>
      <w:r w:rsidRPr="00E22A17">
        <w:rPr>
          <w:rFonts w:ascii="Times New Roman" w:hAnsi="Times New Roman" w:cs="Times New Roman"/>
          <w:iCs/>
          <w:sz w:val="24"/>
          <w:szCs w:val="24"/>
        </w:rPr>
        <w:tab/>
      </w:r>
      <w:r w:rsidRPr="00E22A17">
        <w:rPr>
          <w:rFonts w:ascii="Times New Roman" w:hAnsi="Times New Roman" w:cs="Times New Roman"/>
          <w:iCs/>
          <w:sz w:val="24"/>
          <w:szCs w:val="24"/>
        </w:rPr>
        <w:tab/>
      </w:r>
      <w:r w:rsidRPr="00E22A17">
        <w:rPr>
          <w:rFonts w:ascii="Times New Roman" w:hAnsi="Times New Roman" w:cs="Times New Roman"/>
          <w:iCs/>
          <w:sz w:val="24"/>
          <w:szCs w:val="24"/>
        </w:rPr>
        <w:tab/>
        <w:t xml:space="preserve">  </w:t>
      </w:r>
      <w:r w:rsidRPr="00E22A17">
        <w:rPr>
          <w:rFonts w:ascii="Times New Roman" w:hAnsi="Times New Roman" w:cs="Times New Roman"/>
          <w:iCs/>
          <w:sz w:val="24"/>
          <w:szCs w:val="24"/>
        </w:rPr>
        <w:tab/>
      </w:r>
      <w:r w:rsidRPr="00E22A17">
        <w:rPr>
          <w:rFonts w:ascii="Times New Roman" w:hAnsi="Times New Roman" w:cs="Times New Roman"/>
          <w:noProof/>
          <w:position w:val="-12"/>
          <w:sz w:val="24"/>
          <w:szCs w:val="24"/>
        </w:rPr>
        <w:drawing>
          <wp:inline distT="0" distB="0" distL="0" distR="0" wp14:anchorId="1AFC5614" wp14:editId="5D7F02B9">
            <wp:extent cx="1403350" cy="254000"/>
            <wp:effectExtent l="0" t="0" r="0" b="0"/>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3350" cy="254000"/>
                    </a:xfrm>
                    <a:prstGeom prst="rect">
                      <a:avLst/>
                    </a:prstGeom>
                    <a:noFill/>
                    <a:ln>
                      <a:noFill/>
                    </a:ln>
                  </pic:spPr>
                </pic:pic>
              </a:graphicData>
            </a:graphic>
          </wp:inline>
        </w:drawing>
      </w:r>
    </w:p>
    <w:p w:rsidR="003033D9" w:rsidRPr="00E22A17" w:rsidRDefault="003033D9" w:rsidP="003033D9">
      <w:pPr>
        <w:pStyle w:val="ListParagraph"/>
        <w:numPr>
          <w:ilvl w:val="0"/>
          <w:numId w:val="1"/>
        </w:numPr>
        <w:shd w:val="clear" w:color="auto" w:fill="FFFFFF"/>
        <w:spacing w:after="0" w:line="480" w:lineRule="auto"/>
        <w:jc w:val="both"/>
        <w:rPr>
          <w:rFonts w:ascii="Times New Roman" w:hAnsi="Times New Roman" w:cs="Times New Roman"/>
          <w:iCs/>
          <w:sz w:val="24"/>
          <w:szCs w:val="24"/>
        </w:rPr>
      </w:pPr>
      <w:r w:rsidRPr="00E22A17">
        <w:rPr>
          <w:rFonts w:ascii="Times New Roman" w:hAnsi="Times New Roman" w:cs="Times New Roman"/>
          <w:iCs/>
          <w:sz w:val="24"/>
          <w:szCs w:val="24"/>
        </w:rPr>
        <w:t>Delivered to cell particle number (RID</w:t>
      </w:r>
      <w:r w:rsidRPr="00E22A17">
        <w:rPr>
          <w:rFonts w:ascii="Times New Roman" w:hAnsi="Times New Roman" w:cs="Times New Roman"/>
          <w:iCs/>
          <w:sz w:val="24"/>
          <w:szCs w:val="24"/>
          <w:vertAlign w:val="subscript"/>
        </w:rPr>
        <w:t>N</w:t>
      </w:r>
      <w:r w:rsidRPr="00E22A17">
        <w:rPr>
          <w:rFonts w:ascii="Times New Roman" w:hAnsi="Times New Roman" w:cs="Times New Roman"/>
          <w:iCs/>
          <w:sz w:val="24"/>
          <w:szCs w:val="24"/>
        </w:rPr>
        <w:t>, number of particles):</w:t>
      </w:r>
      <w:r w:rsidRPr="00E22A17">
        <w:rPr>
          <w:rFonts w:ascii="Times New Roman" w:hAnsi="Times New Roman" w:cs="Times New Roman"/>
          <w:iCs/>
          <w:sz w:val="24"/>
          <w:szCs w:val="24"/>
        </w:rPr>
        <w:tab/>
      </w:r>
      <w:r w:rsidRPr="00E22A17">
        <w:rPr>
          <w:rFonts w:ascii="Times New Roman" w:hAnsi="Times New Roman" w:cs="Times New Roman"/>
          <w:noProof/>
          <w:position w:val="-12"/>
          <w:sz w:val="24"/>
          <w:szCs w:val="24"/>
        </w:rPr>
        <w:drawing>
          <wp:inline distT="0" distB="0" distL="0" distR="0" wp14:anchorId="6C985BA8" wp14:editId="2C011DD0">
            <wp:extent cx="1339850" cy="254000"/>
            <wp:effectExtent l="0" t="0" r="0" b="0"/>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9850" cy="254000"/>
                    </a:xfrm>
                    <a:prstGeom prst="rect">
                      <a:avLst/>
                    </a:prstGeom>
                    <a:noFill/>
                    <a:ln>
                      <a:noFill/>
                    </a:ln>
                  </pic:spPr>
                </pic:pic>
              </a:graphicData>
            </a:graphic>
          </wp:inline>
        </w:drawing>
      </w:r>
    </w:p>
    <w:p w:rsidR="003033D9" w:rsidRDefault="003033D9" w:rsidP="003033D9">
      <w:pPr>
        <w:spacing w:line="480" w:lineRule="auto"/>
        <w:ind w:firstLine="360"/>
        <w:jc w:val="both"/>
        <w:rPr>
          <w:rFonts w:ascii="Times New Roman" w:hAnsi="Times New Roman" w:cs="Times New Roman"/>
          <w:iCs/>
          <w:sz w:val="24"/>
          <w:szCs w:val="24"/>
        </w:rPr>
      </w:pPr>
      <w:r w:rsidRPr="004A3E26">
        <w:rPr>
          <w:rFonts w:ascii="Times New Roman" w:hAnsi="Times New Roman" w:cs="Times New Roman"/>
          <w:iCs/>
          <w:sz w:val="24"/>
          <w:szCs w:val="24"/>
        </w:rPr>
        <w:t>(6</w:t>
      </w:r>
      <w:r>
        <w:rPr>
          <w:rFonts w:ascii="Times New Roman" w:hAnsi="Times New Roman" w:cs="Times New Roman"/>
          <w:iCs/>
          <w:sz w:val="24"/>
          <w:szCs w:val="24"/>
        </w:rPr>
        <w:t xml:space="preserve">) </w:t>
      </w:r>
      <w:r w:rsidRPr="00E22A17">
        <w:rPr>
          <w:rFonts w:ascii="Times New Roman" w:hAnsi="Times New Roman" w:cs="Times New Roman"/>
          <w:iCs/>
          <w:sz w:val="24"/>
          <w:szCs w:val="24"/>
        </w:rPr>
        <w:t>Delivered to cell surface area (RID</w:t>
      </w:r>
      <w:r w:rsidRPr="00E22A17">
        <w:rPr>
          <w:rFonts w:ascii="Times New Roman" w:hAnsi="Times New Roman" w:cs="Times New Roman"/>
          <w:iCs/>
          <w:sz w:val="24"/>
          <w:szCs w:val="24"/>
          <w:vertAlign w:val="subscript"/>
        </w:rPr>
        <w:t>SA</w:t>
      </w:r>
      <w:r w:rsidRPr="00E22A17">
        <w:rPr>
          <w:rFonts w:ascii="Times New Roman" w:hAnsi="Times New Roman" w:cs="Times New Roman"/>
          <w:iCs/>
          <w:sz w:val="24"/>
          <w:szCs w:val="24"/>
        </w:rPr>
        <w:t>, cm</w:t>
      </w:r>
      <w:r w:rsidRPr="00E22A17">
        <w:rPr>
          <w:rFonts w:ascii="Times New Roman" w:hAnsi="Times New Roman" w:cs="Times New Roman"/>
          <w:iCs/>
          <w:sz w:val="24"/>
          <w:szCs w:val="24"/>
          <w:vertAlign w:val="superscript"/>
        </w:rPr>
        <w:t>2</w:t>
      </w:r>
      <w:r w:rsidRPr="00E22A17">
        <w:rPr>
          <w:rFonts w:ascii="Times New Roman" w:hAnsi="Times New Roman" w:cs="Times New Roman"/>
          <w:iCs/>
          <w:sz w:val="24"/>
          <w:szCs w:val="24"/>
        </w:rPr>
        <w:t>):</w:t>
      </w:r>
      <w:r w:rsidRPr="00E22A17">
        <w:rPr>
          <w:rFonts w:ascii="Times New Roman" w:hAnsi="Times New Roman" w:cs="Times New Roman"/>
          <w:iCs/>
          <w:sz w:val="24"/>
          <w:szCs w:val="24"/>
        </w:rPr>
        <w:tab/>
      </w:r>
      <w:r w:rsidRPr="00E22A17">
        <w:rPr>
          <w:rFonts w:ascii="Times New Roman" w:hAnsi="Times New Roman" w:cs="Times New Roman"/>
          <w:iCs/>
        </w:rPr>
        <w:tab/>
      </w:r>
      <w:r w:rsidRPr="00E22A17">
        <w:rPr>
          <w:rFonts w:ascii="Times New Roman" w:hAnsi="Times New Roman" w:cs="Times New Roman"/>
          <w:iCs/>
        </w:rPr>
        <w:tab/>
      </w:r>
      <w:r w:rsidRPr="00E22A17">
        <w:rPr>
          <w:rFonts w:ascii="Times New Roman" w:hAnsi="Times New Roman" w:cs="Times New Roman"/>
          <w:iCs/>
        </w:rPr>
        <w:tab/>
      </w:r>
      <w:r w:rsidRPr="00E22A17">
        <w:rPr>
          <w:noProof/>
          <w:position w:val="-12"/>
        </w:rPr>
        <w:drawing>
          <wp:inline distT="0" distB="0" distL="0" distR="0" wp14:anchorId="41E1900D" wp14:editId="05601440">
            <wp:extent cx="1441450" cy="254000"/>
            <wp:effectExtent l="0" t="0" r="0" b="0"/>
            <wp:docPr id="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1450" cy="254000"/>
                    </a:xfrm>
                    <a:prstGeom prst="rect">
                      <a:avLst/>
                    </a:prstGeom>
                    <a:noFill/>
                    <a:ln>
                      <a:noFill/>
                    </a:ln>
                  </pic:spPr>
                </pic:pic>
              </a:graphicData>
            </a:graphic>
          </wp:inline>
        </w:drawing>
      </w:r>
      <w:r w:rsidRPr="00E22A17">
        <w:rPr>
          <w:rFonts w:ascii="Times New Roman" w:hAnsi="Times New Roman" w:cs="Times New Roman"/>
          <w:iCs/>
          <w:sz w:val="24"/>
          <w:szCs w:val="24"/>
        </w:rPr>
        <w:tab/>
      </w:r>
      <w:r w:rsidRPr="00AB5C53">
        <w:rPr>
          <w:rFonts w:ascii="Times New Roman" w:hAnsi="Times New Roman" w:cs="Times New Roman"/>
          <w:iCs/>
          <w:sz w:val="24"/>
          <w:szCs w:val="24"/>
        </w:rPr>
        <w:tab/>
        <w:t xml:space="preserve">It is worth noting that these RID functions are material and media dependent based on the </w:t>
      </w:r>
      <w:r w:rsidRPr="00AB5C53">
        <w:rPr>
          <w:rFonts w:ascii="Times New Roman" w:hAnsi="Times New Roman" w:cs="Times New Roman"/>
          <w:iCs/>
          <w:sz w:val="24"/>
          <w:szCs w:val="24"/>
        </w:rPr>
        <w:lastRenderedPageBreak/>
        <w:t xml:space="preserve">conditions used here and </w:t>
      </w:r>
      <w:r w:rsidRPr="00A960D3">
        <w:rPr>
          <w:rFonts w:ascii="Times New Roman" w:hAnsi="Times New Roman" w:cs="Times New Roman"/>
          <w:iCs/>
          <w:sz w:val="24"/>
          <w:szCs w:val="24"/>
        </w:rPr>
        <w:t>cannot</w:t>
      </w:r>
      <w:r w:rsidRPr="00AB5C53">
        <w:rPr>
          <w:rFonts w:ascii="Times New Roman" w:hAnsi="Times New Roman" w:cs="Times New Roman"/>
          <w:iCs/>
          <w:sz w:val="24"/>
          <w:szCs w:val="24"/>
        </w:rPr>
        <w:t xml:space="preserve"> be used for other conditions. For the latter, the two step </w:t>
      </w:r>
      <w:r w:rsidRPr="00A960D3">
        <w:rPr>
          <w:rFonts w:ascii="Times New Roman" w:hAnsi="Times New Roman" w:cs="Times New Roman"/>
          <w:iCs/>
          <w:sz w:val="24"/>
          <w:szCs w:val="24"/>
        </w:rPr>
        <w:t>approach has</w:t>
      </w:r>
      <w:r w:rsidRPr="00AB5C53">
        <w:rPr>
          <w:rFonts w:ascii="Times New Roman" w:hAnsi="Times New Roman" w:cs="Times New Roman"/>
          <w:iCs/>
          <w:sz w:val="24"/>
          <w:szCs w:val="24"/>
        </w:rPr>
        <w:t xml:space="preserve"> to be </w:t>
      </w:r>
      <w:r w:rsidRPr="00A960D3">
        <w:rPr>
          <w:rFonts w:ascii="Times New Roman" w:hAnsi="Times New Roman" w:cs="Times New Roman"/>
          <w:iCs/>
          <w:sz w:val="24"/>
          <w:szCs w:val="24"/>
        </w:rPr>
        <w:t>re-run</w:t>
      </w:r>
      <w:r w:rsidRPr="00AB5C53">
        <w:rPr>
          <w:rFonts w:ascii="Times New Roman" w:hAnsi="Times New Roman" w:cs="Times New Roman"/>
          <w:iCs/>
          <w:sz w:val="24"/>
          <w:szCs w:val="24"/>
        </w:rPr>
        <w:t xml:space="preserve"> in order to derive new RID functions.</w:t>
      </w:r>
    </w:p>
    <w:p w:rsidR="003033D9" w:rsidRDefault="003033D9" w:rsidP="003033D9">
      <w:pPr>
        <w:spacing w:line="480" w:lineRule="auto"/>
        <w:ind w:firstLine="360"/>
        <w:jc w:val="both"/>
        <w:rPr>
          <w:rFonts w:ascii="Times New Roman" w:hAnsi="Times New Roman" w:cs="Times New Roman"/>
          <w:iCs/>
          <w:sz w:val="24"/>
          <w:szCs w:val="24"/>
        </w:rPr>
      </w:pPr>
    </w:p>
    <w:p w:rsidR="003033D9" w:rsidRPr="002B5DD5" w:rsidRDefault="003033D9" w:rsidP="003033D9">
      <w:pPr>
        <w:spacing w:line="480" w:lineRule="auto"/>
        <w:jc w:val="both"/>
        <w:rPr>
          <w:rFonts w:ascii="Times New Roman" w:hAnsi="Times New Roman" w:cs="Times New Roman"/>
          <w:b/>
          <w:i/>
          <w:sz w:val="24"/>
        </w:rPr>
      </w:pPr>
      <w:r w:rsidRPr="002B5DD5">
        <w:rPr>
          <w:rFonts w:ascii="Times New Roman" w:hAnsi="Times New Roman" w:cs="Times New Roman"/>
          <w:b/>
          <w:i/>
          <w:sz w:val="24"/>
        </w:rPr>
        <w:t>ENM Uptake and Cellular Localization</w:t>
      </w:r>
    </w:p>
    <w:p w:rsidR="003033D9" w:rsidRDefault="003033D9" w:rsidP="003033D9">
      <w:pPr>
        <w:spacing w:line="480" w:lineRule="auto"/>
        <w:ind w:firstLine="720"/>
        <w:jc w:val="both"/>
        <w:rPr>
          <w:rFonts w:ascii="Times New Roman" w:hAnsi="Times New Roman" w:cs="Times New Roman"/>
          <w:sz w:val="24"/>
        </w:rPr>
      </w:pPr>
      <w:r w:rsidRPr="00FA2D55">
        <w:rPr>
          <w:rFonts w:ascii="Times New Roman" w:hAnsi="Times New Roman" w:cs="Times New Roman"/>
          <w:sz w:val="24"/>
        </w:rPr>
        <w:t>Uptake and localization</w:t>
      </w:r>
      <w:r>
        <w:rPr>
          <w:rFonts w:ascii="Times New Roman" w:hAnsi="Times New Roman" w:cs="Times New Roman"/>
          <w:sz w:val="24"/>
        </w:rPr>
        <w:t xml:space="preserve"> analysis</w:t>
      </w:r>
      <w:r w:rsidRPr="00FA2D55">
        <w:rPr>
          <w:rFonts w:ascii="Times New Roman" w:hAnsi="Times New Roman" w:cs="Times New Roman"/>
          <w:sz w:val="24"/>
        </w:rPr>
        <w:t xml:space="preserve"> of ENM in </w:t>
      </w:r>
      <w:r>
        <w:rPr>
          <w:rFonts w:ascii="Times New Roman" w:hAnsi="Times New Roman" w:cs="Times New Roman"/>
          <w:sz w:val="24"/>
        </w:rPr>
        <w:t>p</w:t>
      </w:r>
      <w:r w:rsidRPr="00FA2D55">
        <w:rPr>
          <w:rFonts w:ascii="Times New Roman" w:hAnsi="Times New Roman" w:cs="Times New Roman"/>
          <w:sz w:val="24"/>
        </w:rPr>
        <w:t>SAECs</w:t>
      </w:r>
      <w:r>
        <w:rPr>
          <w:rFonts w:ascii="Times New Roman" w:hAnsi="Times New Roman" w:cs="Times New Roman"/>
          <w:sz w:val="24"/>
        </w:rPr>
        <w:t xml:space="preserve"> (Lonza)</w:t>
      </w:r>
      <w:r w:rsidRPr="00FA2D55">
        <w:rPr>
          <w:rFonts w:ascii="Times New Roman" w:hAnsi="Times New Roman" w:cs="Times New Roman"/>
          <w:sz w:val="24"/>
        </w:rPr>
        <w:t xml:space="preserve"> was performed using </w:t>
      </w:r>
      <w:r>
        <w:rPr>
          <w:rFonts w:ascii="Times New Roman" w:hAnsi="Times New Roman" w:cs="Times New Roman"/>
          <w:sz w:val="24"/>
        </w:rPr>
        <w:t xml:space="preserve">enhanced </w:t>
      </w:r>
      <w:proofErr w:type="spellStart"/>
      <w:r w:rsidRPr="00FA2D55">
        <w:rPr>
          <w:rFonts w:ascii="Times New Roman" w:hAnsi="Times New Roman" w:cs="Times New Roman"/>
          <w:sz w:val="24"/>
        </w:rPr>
        <w:t>darkfield</w:t>
      </w:r>
      <w:proofErr w:type="spellEnd"/>
      <w:r w:rsidRPr="00FA2D55">
        <w:rPr>
          <w:rFonts w:ascii="Times New Roman" w:hAnsi="Times New Roman" w:cs="Times New Roman"/>
          <w:sz w:val="24"/>
        </w:rPr>
        <w:t xml:space="preserve"> imaging (CytoViva) following</w:t>
      </w:r>
      <w:r>
        <w:rPr>
          <w:rFonts w:ascii="Times New Roman" w:hAnsi="Times New Roman" w:cs="Times New Roman"/>
          <w:sz w:val="24"/>
        </w:rPr>
        <w:t xml:space="preserve"> a</w:t>
      </w:r>
      <w:r w:rsidRPr="00FA2D55">
        <w:rPr>
          <w:rFonts w:ascii="Times New Roman" w:hAnsi="Times New Roman" w:cs="Times New Roman"/>
          <w:sz w:val="24"/>
        </w:rPr>
        <w:t xml:space="preserve"> 24 </w:t>
      </w:r>
      <w:r>
        <w:rPr>
          <w:rFonts w:ascii="Times New Roman" w:hAnsi="Times New Roman" w:cs="Times New Roman"/>
          <w:sz w:val="24"/>
        </w:rPr>
        <w:t xml:space="preserve">h </w:t>
      </w:r>
      <w:r w:rsidRPr="00FA2D55">
        <w:rPr>
          <w:rFonts w:ascii="Times New Roman" w:hAnsi="Times New Roman" w:cs="Times New Roman"/>
          <w:sz w:val="24"/>
        </w:rPr>
        <w:t>exposure</w:t>
      </w:r>
      <w:r>
        <w:rPr>
          <w:rFonts w:ascii="Times New Roman" w:hAnsi="Times New Roman" w:cs="Times New Roman"/>
          <w:sz w:val="24"/>
        </w:rPr>
        <w:t>, as previously described (Wang et al. 2014).  Briefly, pSAECs were seeded onto conditioned coverslips in a 24-well plate, and exposed in duplicate to administered doses of either dispersed 0.06 µg/cm</w:t>
      </w:r>
      <w:r w:rsidRPr="004B535F">
        <w:rPr>
          <w:rFonts w:ascii="Times New Roman" w:hAnsi="Times New Roman" w:cs="Times New Roman"/>
          <w:sz w:val="24"/>
          <w:vertAlign w:val="superscript"/>
        </w:rPr>
        <w:t>2</w:t>
      </w:r>
      <w:r>
        <w:rPr>
          <w:rFonts w:ascii="Times New Roman" w:hAnsi="Times New Roman" w:cs="Times New Roman"/>
          <w:sz w:val="24"/>
        </w:rPr>
        <w:t xml:space="preserve"> NMO or 0.06 µg/cm</w:t>
      </w:r>
      <w:r w:rsidRPr="004B535F">
        <w:rPr>
          <w:rFonts w:ascii="Times New Roman" w:hAnsi="Times New Roman" w:cs="Times New Roman"/>
          <w:sz w:val="24"/>
          <w:vertAlign w:val="superscript"/>
        </w:rPr>
        <w:t>2</w:t>
      </w:r>
      <w:r>
        <w:rPr>
          <w:rFonts w:ascii="Times New Roman" w:hAnsi="Times New Roman" w:cs="Times New Roman"/>
          <w:sz w:val="24"/>
        </w:rPr>
        <w:t xml:space="preserve"> MWCNT for 24 h.  Next, cells were PBS rinsed, fixed in </w:t>
      </w:r>
      <w:r w:rsidRPr="00FA2D55">
        <w:rPr>
          <w:rFonts w:ascii="Times New Roman" w:hAnsi="Times New Roman" w:cs="Times New Roman"/>
          <w:sz w:val="24"/>
        </w:rPr>
        <w:t xml:space="preserve">10% </w:t>
      </w:r>
      <w:r>
        <w:rPr>
          <w:rFonts w:ascii="Times New Roman" w:hAnsi="Times New Roman" w:cs="Times New Roman"/>
          <w:sz w:val="24"/>
        </w:rPr>
        <w:t>neutral-buffered formalin, stained with 1% toluidine blue, mounted onto particle-free glass coverslips, and imaged</w:t>
      </w:r>
      <w:r w:rsidRPr="007E6128">
        <w:rPr>
          <w:rFonts w:ascii="Times New Roman" w:hAnsi="Times New Roman" w:cs="Times New Roman"/>
          <w:sz w:val="24"/>
        </w:rPr>
        <w:t xml:space="preserve"> </w:t>
      </w:r>
      <w:r>
        <w:rPr>
          <w:rFonts w:ascii="Times New Roman" w:hAnsi="Times New Roman" w:cs="Times New Roman"/>
          <w:sz w:val="24"/>
        </w:rPr>
        <w:t xml:space="preserve">on an Olympus BX-41 scope with a high </w:t>
      </w:r>
      <w:r w:rsidRPr="00EA202E">
        <w:rPr>
          <w:rFonts w:ascii="Times New Roman" w:hAnsi="Times New Roman" w:cs="Times New Roman"/>
          <w:sz w:val="24"/>
        </w:rPr>
        <w:t xml:space="preserve">resolution </w:t>
      </w:r>
      <w:proofErr w:type="spellStart"/>
      <w:r w:rsidRPr="00EA202E">
        <w:rPr>
          <w:rFonts w:ascii="Times New Roman" w:hAnsi="Times New Roman" w:cs="Times New Roman"/>
          <w:sz w:val="24"/>
        </w:rPr>
        <w:t>Dage</w:t>
      </w:r>
      <w:proofErr w:type="spellEnd"/>
      <w:r w:rsidRPr="00EA202E">
        <w:rPr>
          <w:rFonts w:ascii="Times New Roman" w:hAnsi="Times New Roman" w:cs="Times New Roman"/>
          <w:sz w:val="24"/>
        </w:rPr>
        <w:t xml:space="preserve"> Excel digital camera</w:t>
      </w:r>
      <w:r>
        <w:rPr>
          <w:rFonts w:ascii="Times New Roman" w:hAnsi="Times New Roman" w:cs="Times New Roman"/>
          <w:sz w:val="24"/>
        </w:rPr>
        <w:t xml:space="preserve"> (Michigan City, IN).  Experiments were independently performed three times.  </w:t>
      </w:r>
      <w:r w:rsidRPr="007D2FDD">
        <w:rPr>
          <w:rFonts w:ascii="Times New Roman" w:hAnsi="Times New Roman" w:cs="Times New Roman"/>
          <w:sz w:val="24"/>
        </w:rPr>
        <w:t xml:space="preserve"> </w:t>
      </w:r>
      <w:r>
        <w:rPr>
          <w:rFonts w:ascii="Times New Roman" w:hAnsi="Times New Roman" w:cs="Times New Roman"/>
          <w:sz w:val="24"/>
        </w:rPr>
        <w:t xml:space="preserve">ENM intracellular localization was assessed via transmission electron microscopy (TEM) using previously described methods (Snyder-Talkington et al. 2013, </w:t>
      </w:r>
      <w:r w:rsidRPr="000E7670">
        <w:rPr>
          <w:rFonts w:ascii="Times New Roman" w:hAnsi="Times New Roman" w:cs="Times New Roman"/>
          <w:sz w:val="24"/>
        </w:rPr>
        <w:t>Ma et al. 2011</w:t>
      </w:r>
      <w:r>
        <w:rPr>
          <w:rFonts w:ascii="Times New Roman" w:hAnsi="Times New Roman" w:cs="Times New Roman"/>
          <w:sz w:val="24"/>
        </w:rPr>
        <w:t>).  Briefly, pSAECs (1x10</w:t>
      </w:r>
      <w:r w:rsidRPr="00C85075">
        <w:rPr>
          <w:rFonts w:ascii="Times New Roman" w:hAnsi="Times New Roman" w:cs="Times New Roman"/>
          <w:sz w:val="24"/>
          <w:vertAlign w:val="superscript"/>
        </w:rPr>
        <w:t>6</w:t>
      </w:r>
      <w:r>
        <w:rPr>
          <w:rFonts w:ascii="Times New Roman" w:hAnsi="Times New Roman" w:cs="Times New Roman"/>
          <w:sz w:val="24"/>
        </w:rPr>
        <w:t>) were seeded in duplicate in 60 mm plates overnight, exposed to all ENMs (0.6 µg/cm</w:t>
      </w:r>
      <w:r w:rsidRPr="0003019E">
        <w:rPr>
          <w:rFonts w:ascii="Times New Roman" w:hAnsi="Times New Roman" w:cs="Times New Roman"/>
          <w:sz w:val="24"/>
          <w:vertAlign w:val="superscript"/>
        </w:rPr>
        <w:t>2</w:t>
      </w:r>
      <w:r w:rsidRPr="00AA056F">
        <w:rPr>
          <w:rFonts w:ascii="Times New Roman" w:hAnsi="Times New Roman" w:cs="Times New Roman"/>
          <w:sz w:val="24"/>
        </w:rPr>
        <w:t>)</w:t>
      </w:r>
      <w:r>
        <w:rPr>
          <w:rFonts w:ascii="Times New Roman" w:hAnsi="Times New Roman" w:cs="Times New Roman"/>
          <w:sz w:val="24"/>
        </w:rPr>
        <w:t xml:space="preserve"> for 24 h, harvested in ice-cold PBS, fixed, embedded, dehydrated,, stained with uranyl acetate/lead citrate, sectioned (70 nm), and examined with TEM (JEOL 1220, Tokyo).</w:t>
      </w:r>
    </w:p>
    <w:p w:rsidR="00B61AEA" w:rsidRDefault="00B61AEA" w:rsidP="003033D9">
      <w:pPr>
        <w:spacing w:line="480" w:lineRule="auto"/>
        <w:ind w:firstLine="720"/>
        <w:jc w:val="both"/>
        <w:rPr>
          <w:rFonts w:ascii="Times New Roman" w:hAnsi="Times New Roman" w:cs="Times New Roman"/>
          <w:sz w:val="24"/>
        </w:rPr>
      </w:pPr>
    </w:p>
    <w:p w:rsidR="003033D9" w:rsidRDefault="003033D9" w:rsidP="003033D9">
      <w:pPr>
        <w:spacing w:line="480" w:lineRule="auto"/>
        <w:jc w:val="both"/>
        <w:rPr>
          <w:rFonts w:ascii="Times New Roman" w:hAnsi="Times New Roman" w:cs="Times New Roman"/>
          <w:b/>
          <w:i/>
          <w:sz w:val="24"/>
        </w:rPr>
      </w:pPr>
      <w:r>
        <w:rPr>
          <w:rFonts w:ascii="Times New Roman" w:hAnsi="Times New Roman" w:cs="Times New Roman"/>
          <w:b/>
          <w:i/>
          <w:sz w:val="24"/>
        </w:rPr>
        <w:t>Cancer Cell Hallmark Assessment</w:t>
      </w:r>
    </w:p>
    <w:p w:rsidR="003033D9" w:rsidRDefault="003033D9" w:rsidP="003033D9">
      <w:pPr>
        <w:spacing w:line="480" w:lineRule="auto"/>
        <w:ind w:firstLine="720"/>
        <w:jc w:val="both"/>
        <w:rPr>
          <w:rFonts w:ascii="Times New Roman" w:hAnsi="Times New Roman" w:cs="Times New Roman"/>
          <w:sz w:val="24"/>
        </w:rPr>
      </w:pPr>
      <w:r w:rsidRPr="00D27704">
        <w:rPr>
          <w:rFonts w:ascii="Times New Roman" w:hAnsi="Times New Roman" w:cs="Times New Roman"/>
          <w:b/>
          <w:i/>
          <w:sz w:val="24"/>
        </w:rPr>
        <w:t>Cell proliferation</w:t>
      </w:r>
      <w:r>
        <w:rPr>
          <w:rFonts w:ascii="Times New Roman" w:hAnsi="Times New Roman" w:cs="Times New Roman"/>
          <w:b/>
          <w:i/>
          <w:sz w:val="24"/>
        </w:rPr>
        <w:t>.</w:t>
      </w:r>
      <w:r>
        <w:rPr>
          <w:rFonts w:ascii="Times New Roman" w:hAnsi="Times New Roman" w:cs="Times New Roman"/>
          <w:sz w:val="24"/>
        </w:rPr>
        <w:t xml:space="preserve"> Since carcinogenesis is a multistep process in which exposed cells display enhanced cancer cell-like behaviors, ENM-exposed pSAECs were assessed for several different cancer cell hallmark phenotypes at 6 and 10 weeks of exposure duration following methods previously described (Wang et al. 2014).  Following cessation of ENM exposure, cells were held in particle free growth medium </w:t>
      </w:r>
      <w:r>
        <w:rPr>
          <w:rFonts w:ascii="Times New Roman" w:hAnsi="Times New Roman" w:cs="Times New Roman"/>
          <w:sz w:val="24"/>
        </w:rPr>
        <w:lastRenderedPageBreak/>
        <w:t>for 3 days prior to cancer cell hallmark assessment.  First, pSAECs,</w:t>
      </w:r>
      <w:r w:rsidRPr="00FA2D55">
        <w:rPr>
          <w:rFonts w:ascii="Times New Roman" w:hAnsi="Times New Roman" w:cs="Times New Roman"/>
          <w:sz w:val="24"/>
        </w:rPr>
        <w:t xml:space="preserve"> from both </w:t>
      </w:r>
      <w:r>
        <w:rPr>
          <w:rFonts w:ascii="Times New Roman" w:hAnsi="Times New Roman" w:cs="Times New Roman"/>
          <w:sz w:val="24"/>
        </w:rPr>
        <w:t>ENM</w:t>
      </w:r>
      <w:r w:rsidRPr="00FA2D55">
        <w:rPr>
          <w:rFonts w:ascii="Times New Roman" w:hAnsi="Times New Roman" w:cs="Times New Roman"/>
          <w:sz w:val="24"/>
        </w:rPr>
        <w:t>-treated and controls, were seeded (5x10</w:t>
      </w:r>
      <w:r w:rsidRPr="00EA2640">
        <w:rPr>
          <w:rFonts w:ascii="Times New Roman" w:hAnsi="Times New Roman" w:cs="Times New Roman"/>
          <w:sz w:val="24"/>
          <w:vertAlign w:val="superscript"/>
        </w:rPr>
        <w:t>3</w:t>
      </w:r>
      <w:r w:rsidRPr="00FA2D55">
        <w:rPr>
          <w:rFonts w:ascii="Times New Roman" w:hAnsi="Times New Roman" w:cs="Times New Roman"/>
          <w:sz w:val="24"/>
        </w:rPr>
        <w:t xml:space="preserve">/well) </w:t>
      </w:r>
      <w:r>
        <w:rPr>
          <w:rFonts w:ascii="Times New Roman" w:hAnsi="Times New Roman" w:cs="Times New Roman"/>
          <w:sz w:val="24"/>
        </w:rPr>
        <w:t>in sextuplet to</w:t>
      </w:r>
      <w:r w:rsidRPr="00FA2D55">
        <w:rPr>
          <w:rFonts w:ascii="Times New Roman" w:hAnsi="Times New Roman" w:cs="Times New Roman"/>
          <w:sz w:val="24"/>
        </w:rPr>
        <w:t xml:space="preserve"> a 96-well plate</w:t>
      </w:r>
      <w:r>
        <w:rPr>
          <w:rFonts w:ascii="Times New Roman" w:hAnsi="Times New Roman" w:cs="Times New Roman"/>
          <w:sz w:val="24"/>
        </w:rPr>
        <w:t xml:space="preserve">, </w:t>
      </w:r>
      <w:r w:rsidRPr="00FA2D55">
        <w:rPr>
          <w:rFonts w:ascii="Times New Roman" w:hAnsi="Times New Roman" w:cs="Times New Roman"/>
          <w:sz w:val="24"/>
        </w:rPr>
        <w:t xml:space="preserve">incubated in </w:t>
      </w:r>
      <w:r>
        <w:rPr>
          <w:rFonts w:ascii="Times New Roman" w:hAnsi="Times New Roman" w:cs="Times New Roman"/>
          <w:sz w:val="24"/>
        </w:rPr>
        <w:t xml:space="preserve">particle-free </w:t>
      </w:r>
      <w:r w:rsidRPr="00FA2D55">
        <w:rPr>
          <w:rFonts w:ascii="Times New Roman" w:hAnsi="Times New Roman" w:cs="Times New Roman"/>
          <w:sz w:val="24"/>
        </w:rPr>
        <w:t xml:space="preserve">culture medium for 24 – 72 hours. </w:t>
      </w:r>
      <w:r>
        <w:rPr>
          <w:rFonts w:ascii="Times New Roman" w:hAnsi="Times New Roman" w:cs="Times New Roman"/>
          <w:sz w:val="24"/>
        </w:rPr>
        <w:t>Mitochondrial metabolism, a marker for c</w:t>
      </w:r>
      <w:r w:rsidRPr="00FA2D55">
        <w:rPr>
          <w:rFonts w:ascii="Times New Roman" w:hAnsi="Times New Roman" w:cs="Times New Roman"/>
          <w:sz w:val="24"/>
        </w:rPr>
        <w:t>ell proliferation</w:t>
      </w:r>
      <w:r>
        <w:rPr>
          <w:rFonts w:ascii="Times New Roman" w:hAnsi="Times New Roman" w:cs="Times New Roman"/>
          <w:sz w:val="24"/>
        </w:rPr>
        <w:t>,</w:t>
      </w:r>
      <w:r w:rsidRPr="00FA2D55">
        <w:rPr>
          <w:rFonts w:ascii="Times New Roman" w:hAnsi="Times New Roman" w:cs="Times New Roman"/>
          <w:sz w:val="24"/>
        </w:rPr>
        <w:t xml:space="preserve"> was determined by WST-1</w:t>
      </w:r>
      <w:r>
        <w:rPr>
          <w:rFonts w:ascii="Times New Roman" w:hAnsi="Times New Roman" w:cs="Times New Roman"/>
          <w:sz w:val="24"/>
        </w:rPr>
        <w:t xml:space="preserve"> (Roche)</w:t>
      </w:r>
      <w:r w:rsidRPr="00FA2D55">
        <w:rPr>
          <w:rFonts w:ascii="Times New Roman" w:hAnsi="Times New Roman" w:cs="Times New Roman"/>
          <w:sz w:val="24"/>
        </w:rPr>
        <w:t xml:space="preserve"> spectrophotometric assay.  </w:t>
      </w:r>
      <w:r>
        <w:rPr>
          <w:rFonts w:ascii="Times New Roman" w:hAnsi="Times New Roman" w:cs="Times New Roman"/>
          <w:sz w:val="24"/>
        </w:rPr>
        <w:t xml:space="preserve">At each time point, cells were incubated with WST-1 (Roche) for 3 h followed by absorbance determination at 450 and 650 nm according to the manufacturer’s protocol.  To assess transient </w:t>
      </w:r>
      <w:r w:rsidRPr="001D579D">
        <w:rPr>
          <w:rFonts w:ascii="Times New Roman" w:hAnsi="Times New Roman" w:cs="Times New Roman"/>
          <w:i/>
          <w:sz w:val="24"/>
        </w:rPr>
        <w:t>vs.</w:t>
      </w:r>
      <w:r>
        <w:rPr>
          <w:rFonts w:ascii="Times New Roman" w:hAnsi="Times New Roman" w:cs="Times New Roman"/>
          <w:sz w:val="24"/>
        </w:rPr>
        <w:t xml:space="preserve"> persistent effects on proliferation ability, 10 week exposed cells were cultured for 8 days post-exposure in particle-free medium and then assayed for WST-1 metabolism.  In addition, r</w:t>
      </w:r>
      <w:r w:rsidRPr="00FA2D55">
        <w:rPr>
          <w:rFonts w:ascii="Times New Roman" w:hAnsi="Times New Roman" w:cs="Times New Roman"/>
          <w:sz w:val="24"/>
        </w:rPr>
        <w:t>everse phase</w:t>
      </w:r>
      <w:r>
        <w:rPr>
          <w:rFonts w:ascii="Times New Roman" w:hAnsi="Times New Roman" w:cs="Times New Roman"/>
          <w:sz w:val="24"/>
        </w:rPr>
        <w:t xml:space="preserve"> contrast</w:t>
      </w:r>
      <w:r w:rsidRPr="00FA2D55">
        <w:rPr>
          <w:rFonts w:ascii="Times New Roman" w:hAnsi="Times New Roman" w:cs="Times New Roman"/>
          <w:sz w:val="24"/>
        </w:rPr>
        <w:t xml:space="preserve"> cell photographs were taken using an inverted Olympus scope at 48 </w:t>
      </w:r>
      <w:r>
        <w:rPr>
          <w:rFonts w:ascii="Times New Roman" w:hAnsi="Times New Roman" w:cs="Times New Roman"/>
          <w:sz w:val="24"/>
        </w:rPr>
        <w:t xml:space="preserve">h </w:t>
      </w:r>
      <w:r w:rsidRPr="00FA2D55">
        <w:rPr>
          <w:rFonts w:ascii="Times New Roman" w:hAnsi="Times New Roman" w:cs="Times New Roman"/>
          <w:sz w:val="24"/>
        </w:rPr>
        <w:t>post-seeding</w:t>
      </w:r>
      <w:r>
        <w:rPr>
          <w:rFonts w:ascii="Times New Roman" w:hAnsi="Times New Roman" w:cs="Times New Roman"/>
          <w:sz w:val="24"/>
        </w:rPr>
        <w:t xml:space="preserve"> (5x10</w:t>
      </w:r>
      <w:r w:rsidRPr="008148EB">
        <w:rPr>
          <w:rFonts w:ascii="Times New Roman" w:hAnsi="Times New Roman" w:cs="Times New Roman"/>
          <w:sz w:val="24"/>
          <w:vertAlign w:val="superscript"/>
        </w:rPr>
        <w:t>4</w:t>
      </w:r>
      <w:r>
        <w:rPr>
          <w:rFonts w:ascii="Times New Roman" w:hAnsi="Times New Roman" w:cs="Times New Roman"/>
          <w:sz w:val="24"/>
        </w:rPr>
        <w:t>)</w:t>
      </w:r>
      <w:r w:rsidRPr="00FA2D55">
        <w:rPr>
          <w:rFonts w:ascii="Times New Roman" w:hAnsi="Times New Roman" w:cs="Times New Roman"/>
          <w:sz w:val="24"/>
        </w:rPr>
        <w:t xml:space="preserve"> in 6-well plates</w:t>
      </w:r>
      <w:r>
        <w:rPr>
          <w:rFonts w:ascii="Times New Roman" w:hAnsi="Times New Roman" w:cs="Times New Roman"/>
          <w:sz w:val="24"/>
        </w:rPr>
        <w:t xml:space="preserve"> to qualify cell proliferation and gross morphology comparison</w:t>
      </w:r>
      <w:r w:rsidRPr="00FA2D55">
        <w:rPr>
          <w:rFonts w:ascii="Times New Roman" w:hAnsi="Times New Roman" w:cs="Times New Roman"/>
          <w:sz w:val="24"/>
        </w:rPr>
        <w:t xml:space="preserve">.  </w:t>
      </w:r>
    </w:p>
    <w:p w:rsidR="003033D9" w:rsidRDefault="003033D9" w:rsidP="003033D9">
      <w:pPr>
        <w:spacing w:line="480" w:lineRule="auto"/>
        <w:ind w:firstLine="720"/>
        <w:jc w:val="both"/>
        <w:rPr>
          <w:rFonts w:ascii="Times New Roman" w:hAnsi="Times New Roman" w:cs="Times New Roman"/>
          <w:sz w:val="24"/>
        </w:rPr>
      </w:pPr>
      <w:r w:rsidRPr="00AB5B3A">
        <w:rPr>
          <w:rFonts w:ascii="Times New Roman" w:hAnsi="Times New Roman" w:cs="Times New Roman"/>
          <w:b/>
          <w:i/>
          <w:sz w:val="24"/>
        </w:rPr>
        <w:t>Invasion.</w:t>
      </w:r>
      <w:r>
        <w:rPr>
          <w:rFonts w:ascii="Times New Roman" w:hAnsi="Times New Roman" w:cs="Times New Roman"/>
          <w:sz w:val="24"/>
        </w:rPr>
        <w:t xml:space="preserve">  Treated p</w:t>
      </w:r>
      <w:r w:rsidRPr="00FA2D55">
        <w:rPr>
          <w:rFonts w:ascii="Times New Roman" w:hAnsi="Times New Roman" w:cs="Times New Roman"/>
          <w:sz w:val="24"/>
        </w:rPr>
        <w:t>SAECs</w:t>
      </w:r>
      <w:r>
        <w:rPr>
          <w:rFonts w:ascii="Times New Roman" w:hAnsi="Times New Roman" w:cs="Times New Roman"/>
          <w:sz w:val="24"/>
        </w:rPr>
        <w:t>,</w:t>
      </w:r>
      <w:r w:rsidRPr="00FA2D55">
        <w:rPr>
          <w:rFonts w:ascii="Times New Roman" w:hAnsi="Times New Roman" w:cs="Times New Roman"/>
          <w:sz w:val="24"/>
        </w:rPr>
        <w:t xml:space="preserve"> </w:t>
      </w:r>
      <w:r>
        <w:rPr>
          <w:rFonts w:ascii="Times New Roman" w:hAnsi="Times New Roman" w:cs="Times New Roman"/>
          <w:sz w:val="24"/>
        </w:rPr>
        <w:t xml:space="preserve">in duplicate per particle treatment, </w:t>
      </w:r>
      <w:r w:rsidRPr="00FA2D55">
        <w:rPr>
          <w:rFonts w:ascii="Times New Roman" w:hAnsi="Times New Roman" w:cs="Times New Roman"/>
          <w:sz w:val="24"/>
        </w:rPr>
        <w:t>were suspended in n</w:t>
      </w:r>
      <w:r>
        <w:rPr>
          <w:rFonts w:ascii="Times New Roman" w:hAnsi="Times New Roman" w:cs="Times New Roman"/>
          <w:sz w:val="24"/>
        </w:rPr>
        <w:t>ormal SAGM or growth factor-free medium, seeded (3x10</w:t>
      </w:r>
      <w:r w:rsidRPr="00AB5B3A">
        <w:rPr>
          <w:rFonts w:ascii="Times New Roman" w:hAnsi="Times New Roman" w:cs="Times New Roman"/>
          <w:sz w:val="24"/>
          <w:vertAlign w:val="superscript"/>
        </w:rPr>
        <w:t>4</w:t>
      </w:r>
      <w:r>
        <w:rPr>
          <w:rFonts w:ascii="Times New Roman" w:hAnsi="Times New Roman" w:cs="Times New Roman"/>
          <w:sz w:val="24"/>
        </w:rPr>
        <w:t xml:space="preserve"> cells) into the upper chamber of a </w:t>
      </w:r>
      <w:r w:rsidRPr="00FA2D55">
        <w:rPr>
          <w:rFonts w:ascii="Times New Roman" w:hAnsi="Times New Roman" w:cs="Times New Roman"/>
          <w:sz w:val="24"/>
        </w:rPr>
        <w:t>Matrigel® invasion inserts (BD Biosciences)</w:t>
      </w:r>
      <w:r>
        <w:rPr>
          <w:rFonts w:ascii="Times New Roman" w:hAnsi="Times New Roman" w:cs="Times New Roman"/>
          <w:sz w:val="24"/>
        </w:rPr>
        <w:t>, and then immediately placed into a well containing</w:t>
      </w:r>
      <w:r w:rsidRPr="00FA2D55">
        <w:rPr>
          <w:rFonts w:ascii="Times New Roman" w:hAnsi="Times New Roman" w:cs="Times New Roman"/>
          <w:sz w:val="24"/>
        </w:rPr>
        <w:t xml:space="preserve"> SA</w:t>
      </w:r>
      <w:r>
        <w:rPr>
          <w:rFonts w:ascii="Times New Roman" w:hAnsi="Times New Roman" w:cs="Times New Roman"/>
          <w:sz w:val="24"/>
        </w:rPr>
        <w:t>G</w:t>
      </w:r>
      <w:r w:rsidRPr="00FA2D55">
        <w:rPr>
          <w:rFonts w:ascii="Times New Roman" w:hAnsi="Times New Roman" w:cs="Times New Roman"/>
          <w:sz w:val="24"/>
        </w:rPr>
        <w:t xml:space="preserve">M growth media </w:t>
      </w:r>
      <w:r>
        <w:rPr>
          <w:rFonts w:ascii="Times New Roman" w:hAnsi="Times New Roman" w:cs="Times New Roman"/>
          <w:sz w:val="24"/>
        </w:rPr>
        <w:t xml:space="preserve">supplemented with </w:t>
      </w:r>
      <w:r w:rsidRPr="00FA2D55">
        <w:rPr>
          <w:rFonts w:ascii="Times New Roman" w:hAnsi="Times New Roman" w:cs="Times New Roman"/>
          <w:sz w:val="24"/>
        </w:rPr>
        <w:t xml:space="preserve">5% FBS </w:t>
      </w:r>
      <w:r>
        <w:rPr>
          <w:rFonts w:ascii="Times New Roman" w:hAnsi="Times New Roman" w:cs="Times New Roman"/>
          <w:sz w:val="24"/>
        </w:rPr>
        <w:t>as a chemoattractant for</w:t>
      </w:r>
      <w:r w:rsidRPr="00FA2D55">
        <w:rPr>
          <w:rFonts w:ascii="Times New Roman" w:hAnsi="Times New Roman" w:cs="Times New Roman"/>
          <w:sz w:val="24"/>
        </w:rPr>
        <w:t xml:space="preserve"> 48 h</w:t>
      </w:r>
      <w:r>
        <w:rPr>
          <w:rFonts w:ascii="Times New Roman" w:hAnsi="Times New Roman" w:cs="Times New Roman"/>
          <w:sz w:val="24"/>
        </w:rPr>
        <w:t>.  Next, attached cells on the underside of insert were</w:t>
      </w:r>
      <w:r w:rsidRPr="00FA2D55">
        <w:rPr>
          <w:rFonts w:ascii="Times New Roman" w:hAnsi="Times New Roman" w:cs="Times New Roman"/>
          <w:sz w:val="24"/>
        </w:rPr>
        <w:t xml:space="preserve"> </w:t>
      </w:r>
      <w:r>
        <w:rPr>
          <w:rFonts w:ascii="Times New Roman" w:hAnsi="Times New Roman" w:cs="Times New Roman"/>
          <w:sz w:val="24"/>
        </w:rPr>
        <w:t xml:space="preserve">fixed, </w:t>
      </w:r>
      <w:r w:rsidRPr="00FA2D55">
        <w:rPr>
          <w:rFonts w:ascii="Times New Roman" w:hAnsi="Times New Roman" w:cs="Times New Roman"/>
          <w:sz w:val="24"/>
        </w:rPr>
        <w:t xml:space="preserve">stained, </w:t>
      </w:r>
      <w:r>
        <w:rPr>
          <w:rFonts w:ascii="Times New Roman" w:hAnsi="Times New Roman" w:cs="Times New Roman"/>
          <w:sz w:val="24"/>
        </w:rPr>
        <w:t xml:space="preserve">and </w:t>
      </w:r>
      <w:r w:rsidRPr="00FA2D55">
        <w:rPr>
          <w:rFonts w:ascii="Times New Roman" w:hAnsi="Times New Roman" w:cs="Times New Roman"/>
          <w:sz w:val="24"/>
        </w:rPr>
        <w:t xml:space="preserve">dried </w:t>
      </w:r>
      <w:r>
        <w:rPr>
          <w:rFonts w:ascii="Times New Roman" w:hAnsi="Times New Roman" w:cs="Times New Roman"/>
          <w:sz w:val="24"/>
        </w:rPr>
        <w:t xml:space="preserve">via </w:t>
      </w:r>
      <w:proofErr w:type="spellStart"/>
      <w:r>
        <w:rPr>
          <w:rFonts w:ascii="Times New Roman" w:hAnsi="Times New Roman" w:cs="Times New Roman"/>
          <w:sz w:val="24"/>
        </w:rPr>
        <w:t>DiffQuik</w:t>
      </w:r>
      <w:proofErr w:type="spellEnd"/>
      <w:r>
        <w:rPr>
          <w:rFonts w:ascii="Times New Roman" w:hAnsi="Times New Roman" w:cs="Times New Roman"/>
          <w:sz w:val="24"/>
        </w:rPr>
        <w:t xml:space="preserve"> protocol, </w:t>
      </w:r>
      <w:r w:rsidRPr="00FA2D55">
        <w:rPr>
          <w:rFonts w:ascii="Times New Roman" w:hAnsi="Times New Roman" w:cs="Times New Roman"/>
          <w:sz w:val="24"/>
        </w:rPr>
        <w:t xml:space="preserve">and photographed using bright field microscopy.  </w:t>
      </w:r>
      <w:r>
        <w:rPr>
          <w:rFonts w:ascii="Times New Roman" w:hAnsi="Times New Roman" w:cs="Times New Roman"/>
          <w:sz w:val="24"/>
        </w:rPr>
        <w:t>Cell counts per field of view were performed on five replicate photos per insert.  Four independent experiments were conducted and results were pooled for statistical analyses.</w:t>
      </w:r>
    </w:p>
    <w:p w:rsidR="003033D9" w:rsidRDefault="003033D9" w:rsidP="003033D9">
      <w:pPr>
        <w:spacing w:line="480" w:lineRule="auto"/>
        <w:ind w:firstLine="720"/>
        <w:jc w:val="both"/>
        <w:rPr>
          <w:rFonts w:ascii="Times New Roman" w:hAnsi="Times New Roman" w:cs="Times New Roman"/>
          <w:sz w:val="24"/>
        </w:rPr>
      </w:pPr>
      <w:r w:rsidRPr="00E8625D">
        <w:rPr>
          <w:rFonts w:ascii="Times New Roman" w:hAnsi="Times New Roman" w:cs="Times New Roman"/>
          <w:b/>
          <w:i/>
          <w:sz w:val="24"/>
        </w:rPr>
        <w:t>Soft agar colony formation</w:t>
      </w:r>
      <w:r>
        <w:rPr>
          <w:rFonts w:ascii="Times New Roman" w:hAnsi="Times New Roman" w:cs="Times New Roman"/>
          <w:sz w:val="24"/>
        </w:rPr>
        <w:t>. To ascertain attachment-independent growth ability, e</w:t>
      </w:r>
      <w:r w:rsidRPr="00FA2D55">
        <w:rPr>
          <w:rFonts w:ascii="Times New Roman" w:hAnsi="Times New Roman" w:cs="Times New Roman"/>
          <w:sz w:val="24"/>
        </w:rPr>
        <w:t>xposed pSAEC cells (4.3x10</w:t>
      </w:r>
      <w:r w:rsidRPr="00EA2640">
        <w:rPr>
          <w:rFonts w:ascii="Times New Roman" w:hAnsi="Times New Roman" w:cs="Times New Roman"/>
          <w:sz w:val="24"/>
          <w:vertAlign w:val="superscript"/>
        </w:rPr>
        <w:t>4</w:t>
      </w:r>
      <w:r w:rsidRPr="00FA2D55">
        <w:rPr>
          <w:rFonts w:ascii="Times New Roman" w:hAnsi="Times New Roman" w:cs="Times New Roman"/>
          <w:sz w:val="24"/>
        </w:rPr>
        <w:t xml:space="preserve">) were mixed 1:2 in agar/media containing </w:t>
      </w:r>
      <w:proofErr w:type="spellStart"/>
      <w:r w:rsidRPr="00FA2D55">
        <w:rPr>
          <w:rFonts w:ascii="Times New Roman" w:hAnsi="Times New Roman" w:cs="Times New Roman"/>
          <w:sz w:val="24"/>
        </w:rPr>
        <w:t>Difco</w:t>
      </w:r>
      <w:proofErr w:type="spellEnd"/>
      <w:r w:rsidRPr="00FA2D55">
        <w:rPr>
          <w:rFonts w:ascii="Times New Roman" w:hAnsi="Times New Roman" w:cs="Times New Roman"/>
          <w:sz w:val="24"/>
        </w:rPr>
        <w:t xml:space="preserve"> agar, 15% FBS, 2x minimal MEM medium, </w:t>
      </w:r>
      <w:proofErr w:type="spellStart"/>
      <w:r w:rsidRPr="00FA2D55">
        <w:rPr>
          <w:rFonts w:ascii="Times New Roman" w:hAnsi="Times New Roman" w:cs="Times New Roman"/>
          <w:sz w:val="24"/>
        </w:rPr>
        <w:t>Clonetics</w:t>
      </w:r>
      <w:proofErr w:type="spellEnd"/>
      <w:r w:rsidRPr="00FA2D55">
        <w:rPr>
          <w:rFonts w:ascii="Times New Roman" w:hAnsi="Times New Roman" w:cs="Times New Roman"/>
          <w:sz w:val="24"/>
        </w:rPr>
        <w:t xml:space="preserve"> Growth Supplements and 1% gentamicin.  Suspended cells </w:t>
      </w:r>
      <w:r>
        <w:rPr>
          <w:rFonts w:ascii="Times New Roman" w:hAnsi="Times New Roman" w:cs="Times New Roman"/>
          <w:sz w:val="24"/>
        </w:rPr>
        <w:t>(</w:t>
      </w:r>
      <w:r w:rsidRPr="00FA2D55">
        <w:rPr>
          <w:rFonts w:ascii="Times New Roman" w:hAnsi="Times New Roman" w:cs="Times New Roman"/>
          <w:sz w:val="24"/>
        </w:rPr>
        <w:t>3x10</w:t>
      </w:r>
      <w:r w:rsidRPr="00EA2640">
        <w:rPr>
          <w:rFonts w:ascii="Times New Roman" w:hAnsi="Times New Roman" w:cs="Times New Roman"/>
          <w:sz w:val="24"/>
          <w:vertAlign w:val="superscript"/>
        </w:rPr>
        <w:t>4</w:t>
      </w:r>
      <w:r>
        <w:rPr>
          <w:rFonts w:ascii="Times New Roman" w:hAnsi="Times New Roman" w:cs="Times New Roman"/>
          <w:sz w:val="24"/>
        </w:rPr>
        <w:t>)</w:t>
      </w:r>
      <w:r w:rsidRPr="00FA2D55">
        <w:rPr>
          <w:rFonts w:ascii="Times New Roman" w:hAnsi="Times New Roman" w:cs="Times New Roman"/>
          <w:sz w:val="24"/>
        </w:rPr>
        <w:t xml:space="preserve"> were slowly layered onto cooled agar/media in triplicate 6-well plates and allowed to solidify.  Colonies </w:t>
      </w:r>
      <w:r>
        <w:rPr>
          <w:rFonts w:ascii="Times New Roman" w:hAnsi="Times New Roman" w:cs="Times New Roman"/>
          <w:sz w:val="24"/>
        </w:rPr>
        <w:t xml:space="preserve">from three independent experiments </w:t>
      </w:r>
      <w:r w:rsidRPr="00FA2D55">
        <w:rPr>
          <w:rFonts w:ascii="Times New Roman" w:hAnsi="Times New Roman" w:cs="Times New Roman"/>
          <w:sz w:val="24"/>
        </w:rPr>
        <w:t>were photographed using dark field inverted microscopy at 14</w:t>
      </w:r>
      <w:r>
        <w:rPr>
          <w:rFonts w:ascii="Times New Roman" w:hAnsi="Times New Roman" w:cs="Times New Roman"/>
          <w:sz w:val="24"/>
        </w:rPr>
        <w:t xml:space="preserve"> </w:t>
      </w:r>
      <w:r w:rsidRPr="00FA2D55">
        <w:rPr>
          <w:rFonts w:ascii="Times New Roman" w:hAnsi="Times New Roman" w:cs="Times New Roman"/>
          <w:sz w:val="24"/>
        </w:rPr>
        <w:t>d and 21</w:t>
      </w:r>
      <w:r>
        <w:rPr>
          <w:rFonts w:ascii="Times New Roman" w:hAnsi="Times New Roman" w:cs="Times New Roman"/>
          <w:sz w:val="24"/>
        </w:rPr>
        <w:t xml:space="preserve"> </w:t>
      </w:r>
      <w:r w:rsidRPr="00FA2D55">
        <w:rPr>
          <w:rFonts w:ascii="Times New Roman" w:hAnsi="Times New Roman" w:cs="Times New Roman"/>
          <w:sz w:val="24"/>
        </w:rPr>
        <w:t xml:space="preserve">d.  </w:t>
      </w:r>
      <w:r>
        <w:rPr>
          <w:rFonts w:ascii="Times New Roman" w:hAnsi="Times New Roman" w:cs="Times New Roman"/>
          <w:sz w:val="24"/>
        </w:rPr>
        <w:t>Colonies ≥ 50 µm in diameter from five replicate photographs per well were counted.</w:t>
      </w:r>
    </w:p>
    <w:p w:rsidR="003033D9" w:rsidRDefault="003033D9" w:rsidP="003033D9">
      <w:pPr>
        <w:spacing w:line="480" w:lineRule="auto"/>
        <w:ind w:firstLine="720"/>
        <w:jc w:val="both"/>
        <w:rPr>
          <w:rFonts w:ascii="Times New Roman" w:hAnsi="Times New Roman" w:cs="Times New Roman"/>
          <w:sz w:val="24"/>
        </w:rPr>
      </w:pPr>
    </w:p>
    <w:p w:rsidR="00903DCC" w:rsidRDefault="00903DCC" w:rsidP="003033D9">
      <w:pPr>
        <w:spacing w:line="480" w:lineRule="auto"/>
        <w:ind w:firstLine="720"/>
        <w:jc w:val="both"/>
        <w:rPr>
          <w:rFonts w:ascii="Times New Roman" w:hAnsi="Times New Roman" w:cs="Times New Roman"/>
          <w:sz w:val="24"/>
        </w:rPr>
      </w:pPr>
    </w:p>
    <w:p w:rsidR="003033D9" w:rsidRPr="0092189F" w:rsidRDefault="003033D9" w:rsidP="003033D9">
      <w:pPr>
        <w:spacing w:line="480" w:lineRule="auto"/>
        <w:jc w:val="both"/>
        <w:rPr>
          <w:rFonts w:ascii="Times New Roman" w:hAnsi="Times New Roman" w:cs="Times New Roman"/>
          <w:b/>
          <w:i/>
          <w:sz w:val="24"/>
        </w:rPr>
      </w:pPr>
      <w:r w:rsidRPr="0092189F">
        <w:rPr>
          <w:rFonts w:ascii="Times New Roman" w:hAnsi="Times New Roman" w:cs="Times New Roman"/>
          <w:b/>
          <w:i/>
          <w:sz w:val="24"/>
        </w:rPr>
        <w:t>Morphological Transformation</w:t>
      </w:r>
    </w:p>
    <w:p w:rsidR="003033D9" w:rsidRDefault="003033D9" w:rsidP="003033D9">
      <w:pPr>
        <w:spacing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Exposed pSAECs were assessed for morphological transformation </w:t>
      </w:r>
      <w:r w:rsidR="003E2236">
        <w:rPr>
          <w:rFonts w:ascii="Times New Roman" w:hAnsi="Times New Roman" w:cs="Times New Roman"/>
          <w:sz w:val="24"/>
        </w:rPr>
        <w:t xml:space="preserve">with the a) colony forming efficiency and b) cell transformation assays using </w:t>
      </w:r>
      <w:r>
        <w:rPr>
          <w:rFonts w:ascii="Times New Roman" w:hAnsi="Times New Roman" w:cs="Times New Roman"/>
          <w:sz w:val="24"/>
        </w:rPr>
        <w:t>previous</w:t>
      </w:r>
      <w:r w:rsidR="00BD775F">
        <w:rPr>
          <w:rFonts w:ascii="Times New Roman" w:hAnsi="Times New Roman" w:cs="Times New Roman"/>
          <w:sz w:val="24"/>
        </w:rPr>
        <w:t>ly</w:t>
      </w:r>
      <w:r>
        <w:rPr>
          <w:rFonts w:ascii="Times New Roman" w:hAnsi="Times New Roman" w:cs="Times New Roman"/>
          <w:sz w:val="24"/>
        </w:rPr>
        <w:t xml:space="preserve"> described methods with modifications (Wang et al. 2014).  </w:t>
      </w:r>
      <w:r w:rsidR="003E2236">
        <w:rPr>
          <w:rFonts w:ascii="Times New Roman" w:hAnsi="Times New Roman" w:cs="Times New Roman"/>
          <w:sz w:val="24"/>
        </w:rPr>
        <w:t>First</w:t>
      </w:r>
      <w:r>
        <w:rPr>
          <w:rFonts w:ascii="Times New Roman" w:hAnsi="Times New Roman" w:cs="Times New Roman"/>
          <w:sz w:val="24"/>
        </w:rPr>
        <w:t>, 6 and 10 week exposed pSAECs were plated at 1 x 10</w:t>
      </w:r>
      <w:r w:rsidRPr="0092189F">
        <w:rPr>
          <w:rFonts w:ascii="Times New Roman" w:hAnsi="Times New Roman" w:cs="Times New Roman"/>
          <w:sz w:val="24"/>
          <w:vertAlign w:val="superscript"/>
        </w:rPr>
        <w:t>3</w:t>
      </w:r>
      <w:r>
        <w:rPr>
          <w:rFonts w:ascii="Times New Roman" w:hAnsi="Times New Roman" w:cs="Times New Roman"/>
          <w:sz w:val="24"/>
        </w:rPr>
        <w:t xml:space="preserve"> cells in triplicate per 60 mm dishes in growth medium and cultured for 7 days with a medium change on Day 4.  Next, cells were briefly washed in warm PBS, fixed in 10% buffered formalin, stained with 1% crystal violet, triplicate rinsed, and dried.  Colony </w:t>
      </w:r>
      <w:r w:rsidR="003E2236">
        <w:rPr>
          <w:rFonts w:ascii="Times New Roman" w:hAnsi="Times New Roman" w:cs="Times New Roman"/>
          <w:sz w:val="24"/>
        </w:rPr>
        <w:t xml:space="preserve">forming unit </w:t>
      </w:r>
      <w:r>
        <w:rPr>
          <w:rFonts w:ascii="Times New Roman" w:hAnsi="Times New Roman" w:cs="Times New Roman"/>
          <w:sz w:val="24"/>
        </w:rPr>
        <w:t xml:space="preserve">counts were performed using an </w:t>
      </w:r>
      <w:proofErr w:type="spellStart"/>
      <w:r>
        <w:rPr>
          <w:rFonts w:ascii="Times New Roman" w:hAnsi="Times New Roman" w:cs="Times New Roman"/>
          <w:sz w:val="24"/>
        </w:rPr>
        <w:t>AccuCount</w:t>
      </w:r>
      <w:proofErr w:type="spellEnd"/>
      <w:r>
        <w:rPr>
          <w:rFonts w:ascii="Times New Roman" w:hAnsi="Times New Roman" w:cs="Times New Roman"/>
          <w:sz w:val="24"/>
        </w:rPr>
        <w:t xml:space="preserve"> 1000 (</w:t>
      </w:r>
      <w:proofErr w:type="spellStart"/>
      <w:r>
        <w:rPr>
          <w:rFonts w:ascii="Times New Roman" w:hAnsi="Times New Roman" w:cs="Times New Roman"/>
          <w:sz w:val="24"/>
        </w:rPr>
        <w:t>BioLogics</w:t>
      </w:r>
      <w:proofErr w:type="spellEnd"/>
      <w:r>
        <w:rPr>
          <w:rFonts w:ascii="Times New Roman" w:hAnsi="Times New Roman" w:cs="Times New Roman"/>
          <w:sz w:val="24"/>
        </w:rPr>
        <w:t>)</w:t>
      </w:r>
      <w:r w:rsidR="003E2236">
        <w:rPr>
          <w:rFonts w:ascii="Times New Roman" w:hAnsi="Times New Roman" w:cs="Times New Roman"/>
          <w:sz w:val="24"/>
        </w:rPr>
        <w:t xml:space="preserve"> and serves as a quantitative measure of cytotoxicity and ability to survive without significant cell-to-cell signaling (</w:t>
      </w:r>
      <w:proofErr w:type="spellStart"/>
      <w:r w:rsidR="003E2236" w:rsidRPr="002768FA">
        <w:rPr>
          <w:rFonts w:ascii="Times New Roman" w:hAnsi="Times New Roman" w:cs="Times New Roman"/>
          <w:sz w:val="24"/>
        </w:rPr>
        <w:t>Ponti</w:t>
      </w:r>
      <w:proofErr w:type="spellEnd"/>
      <w:r w:rsidR="003E2236" w:rsidRPr="002768FA">
        <w:rPr>
          <w:rFonts w:ascii="Times New Roman" w:hAnsi="Times New Roman" w:cs="Times New Roman"/>
          <w:sz w:val="24"/>
        </w:rPr>
        <w:t xml:space="preserve"> et al. 20</w:t>
      </w:r>
      <w:r w:rsidR="008968C9">
        <w:rPr>
          <w:rFonts w:ascii="Times New Roman" w:hAnsi="Times New Roman" w:cs="Times New Roman"/>
          <w:sz w:val="24"/>
        </w:rPr>
        <w:t>10</w:t>
      </w:r>
      <w:r w:rsidR="003E2236">
        <w:rPr>
          <w:rFonts w:ascii="Times New Roman" w:hAnsi="Times New Roman" w:cs="Times New Roman"/>
          <w:sz w:val="24"/>
        </w:rPr>
        <w:t>)</w:t>
      </w:r>
      <w:r>
        <w:rPr>
          <w:rFonts w:ascii="Times New Roman" w:hAnsi="Times New Roman" w:cs="Times New Roman"/>
          <w:sz w:val="24"/>
        </w:rPr>
        <w:t xml:space="preserve">.  Simultaneously, the exposed pSAECs were evaluated for </w:t>
      </w:r>
      <w:r w:rsidR="003E2236">
        <w:rPr>
          <w:rFonts w:ascii="Times New Roman" w:hAnsi="Times New Roman" w:cs="Times New Roman"/>
          <w:sz w:val="24"/>
        </w:rPr>
        <w:t xml:space="preserve">cell </w:t>
      </w:r>
      <w:r>
        <w:rPr>
          <w:rFonts w:ascii="Times New Roman" w:hAnsi="Times New Roman" w:cs="Times New Roman"/>
          <w:sz w:val="24"/>
        </w:rPr>
        <w:t>transformation frequency.  Cells were plated at 1 x 10</w:t>
      </w:r>
      <w:r w:rsidRPr="00E30926">
        <w:rPr>
          <w:rFonts w:ascii="Times New Roman" w:hAnsi="Times New Roman" w:cs="Times New Roman"/>
          <w:sz w:val="24"/>
          <w:vertAlign w:val="superscript"/>
        </w:rPr>
        <w:t>5</w:t>
      </w:r>
      <w:r>
        <w:rPr>
          <w:rFonts w:ascii="Times New Roman" w:hAnsi="Times New Roman" w:cs="Times New Roman"/>
          <w:sz w:val="24"/>
        </w:rPr>
        <w:t xml:space="preserve"> cells per 60 mm plate and cultured for 2 weeks with medium changes every 3 days with no passaging.  Next, cells were rinsed and held for 7 days in basal medium with no growth factors.  Cells were held for 7 days with a medium change every 2 days.  Cells were then rinsed, fixed, stained following the above procedure, and qualitatively scored for foc</w:t>
      </w:r>
      <w:r w:rsidR="003E2236">
        <w:rPr>
          <w:rFonts w:ascii="Times New Roman" w:hAnsi="Times New Roman" w:cs="Times New Roman"/>
          <w:sz w:val="24"/>
        </w:rPr>
        <w:t>i (Type I – III) using previous</w:t>
      </w:r>
      <w:r w:rsidR="00BD775F">
        <w:rPr>
          <w:rFonts w:ascii="Times New Roman" w:hAnsi="Times New Roman" w:cs="Times New Roman"/>
          <w:sz w:val="24"/>
        </w:rPr>
        <w:t>ly</w:t>
      </w:r>
      <w:r w:rsidR="003E2236">
        <w:rPr>
          <w:rFonts w:ascii="Times New Roman" w:hAnsi="Times New Roman" w:cs="Times New Roman"/>
          <w:sz w:val="24"/>
        </w:rPr>
        <w:t xml:space="preserve"> described </w:t>
      </w:r>
      <w:r w:rsidR="00BD775F">
        <w:rPr>
          <w:rFonts w:ascii="Times New Roman" w:hAnsi="Times New Roman" w:cs="Times New Roman"/>
          <w:sz w:val="24"/>
        </w:rPr>
        <w:t xml:space="preserve">scoring criteria </w:t>
      </w:r>
      <w:r w:rsidR="003E2236">
        <w:rPr>
          <w:rFonts w:ascii="Times New Roman" w:hAnsi="Times New Roman" w:cs="Times New Roman"/>
          <w:sz w:val="24"/>
        </w:rPr>
        <w:t>(</w:t>
      </w:r>
      <w:r w:rsidR="008968C9">
        <w:rPr>
          <w:rFonts w:ascii="Times New Roman" w:hAnsi="Times New Roman" w:cs="Times New Roman"/>
          <w:sz w:val="24"/>
        </w:rPr>
        <w:t>Sasaki et al. 2012</w:t>
      </w:r>
      <w:r w:rsidR="003E2236">
        <w:rPr>
          <w:rFonts w:ascii="Times New Roman" w:hAnsi="Times New Roman" w:cs="Times New Roman"/>
          <w:sz w:val="24"/>
        </w:rPr>
        <w:t>).</w:t>
      </w:r>
    </w:p>
    <w:p w:rsidR="003033D9" w:rsidRDefault="003033D9" w:rsidP="003033D9">
      <w:pPr>
        <w:spacing w:line="480" w:lineRule="auto"/>
        <w:jc w:val="both"/>
        <w:rPr>
          <w:rFonts w:ascii="Times New Roman" w:hAnsi="Times New Roman" w:cs="Times New Roman"/>
          <w:sz w:val="24"/>
        </w:rPr>
      </w:pPr>
    </w:p>
    <w:p w:rsidR="003033D9" w:rsidRDefault="003033D9" w:rsidP="003033D9">
      <w:pPr>
        <w:spacing w:line="480" w:lineRule="auto"/>
        <w:jc w:val="both"/>
        <w:rPr>
          <w:rFonts w:ascii="Times New Roman" w:hAnsi="Times New Roman" w:cs="Times New Roman"/>
          <w:sz w:val="24"/>
        </w:rPr>
      </w:pPr>
      <w:r w:rsidRPr="000B3A27">
        <w:rPr>
          <w:rFonts w:ascii="Times New Roman" w:hAnsi="Times New Roman" w:cs="Times New Roman"/>
          <w:b/>
          <w:i/>
          <w:sz w:val="24"/>
        </w:rPr>
        <w:t>Clonal Expansion</w:t>
      </w:r>
      <w:r>
        <w:rPr>
          <w:rFonts w:ascii="Times New Roman" w:hAnsi="Times New Roman" w:cs="Times New Roman"/>
          <w:b/>
          <w:i/>
          <w:sz w:val="24"/>
        </w:rPr>
        <w:t xml:space="preserve"> and Cancer Hallmark Assessment</w:t>
      </w:r>
    </w:p>
    <w:p w:rsidR="003033D9" w:rsidRDefault="003033D9" w:rsidP="003033D9">
      <w:pPr>
        <w:spacing w:line="480" w:lineRule="auto"/>
        <w:jc w:val="both"/>
        <w:rPr>
          <w:rFonts w:ascii="Times New Roman" w:hAnsi="Times New Roman" w:cs="Times New Roman"/>
          <w:sz w:val="24"/>
        </w:rPr>
      </w:pPr>
      <w:r>
        <w:rPr>
          <w:rFonts w:ascii="Times New Roman" w:hAnsi="Times New Roman" w:cs="Times New Roman"/>
          <w:sz w:val="24"/>
        </w:rPr>
        <w:tab/>
        <w:t xml:space="preserve">To further evaluate neoplastic transformation in ENM-exposed pSAECs, 10 to 12 soft agar colonies were removed from 10 week exposed treatments, re-established in culture, and evaluated for several cancer hallmarks.  Briefly, a small core of agar containing each colony was removed from suspension using the tip of a sterile 1 ml serological pipette and then transferred to a 48-well plate containing fresh SAGM.  Colonies were cultured with medium changes every 3 days until clonal cells </w:t>
      </w:r>
      <w:r>
        <w:rPr>
          <w:rFonts w:ascii="Times New Roman" w:hAnsi="Times New Roman" w:cs="Times New Roman"/>
          <w:sz w:val="24"/>
        </w:rPr>
        <w:lastRenderedPageBreak/>
        <w:t>from the colony reattached to plate bottom and reached &gt;50% confluence.  Clonal cells were further expanded and cultured in 24-well and 6-well plates for cancer cell hallmark screening.</w:t>
      </w:r>
    </w:p>
    <w:p w:rsidR="003033D9" w:rsidRDefault="003033D9" w:rsidP="003033D9">
      <w:pPr>
        <w:spacing w:line="480" w:lineRule="auto"/>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nFe</w:t>
      </w:r>
      <w:r w:rsidRPr="0007178C">
        <w:rPr>
          <w:rFonts w:ascii="Times New Roman" w:hAnsi="Times New Roman" w:cs="Times New Roman"/>
          <w:sz w:val="24"/>
          <w:vertAlign w:val="subscript"/>
        </w:rPr>
        <w:t>2</w:t>
      </w:r>
      <w:r>
        <w:rPr>
          <w:rFonts w:ascii="Times New Roman" w:hAnsi="Times New Roman" w:cs="Times New Roman"/>
          <w:sz w:val="24"/>
        </w:rPr>
        <w:t>O</w:t>
      </w:r>
      <w:r w:rsidRPr="0007178C">
        <w:rPr>
          <w:rFonts w:ascii="Times New Roman" w:hAnsi="Times New Roman" w:cs="Times New Roman"/>
          <w:sz w:val="24"/>
          <w:vertAlign w:val="subscript"/>
        </w:rPr>
        <w:t>3</w:t>
      </w:r>
      <w:proofErr w:type="gramEnd"/>
      <w:r>
        <w:rPr>
          <w:rFonts w:ascii="Times New Roman" w:hAnsi="Times New Roman" w:cs="Times New Roman"/>
          <w:sz w:val="24"/>
        </w:rPr>
        <w:t xml:space="preserve"> and MWCNT clones were evaluated for cell proliferation, invasion, and soft agar colony formation as previously described.  In addition, apoptosis resistance via either the intrinsic or extrinsic pathway was evaluated by conducting dose-response studies using tumor necrosis factor (TNF-α) and FAS ligand (FasL).  Briefly, cells exposed to nFe</w:t>
      </w:r>
      <w:r w:rsidRPr="009C5CF8">
        <w:rPr>
          <w:rFonts w:ascii="Times New Roman" w:hAnsi="Times New Roman" w:cs="Times New Roman"/>
          <w:sz w:val="24"/>
          <w:vertAlign w:val="subscript"/>
        </w:rPr>
        <w:t>2</w:t>
      </w:r>
      <w:r>
        <w:rPr>
          <w:rFonts w:ascii="Times New Roman" w:hAnsi="Times New Roman" w:cs="Times New Roman"/>
          <w:sz w:val="24"/>
        </w:rPr>
        <w:t>O</w:t>
      </w:r>
      <w:r w:rsidRPr="009C5CF8">
        <w:rPr>
          <w:rFonts w:ascii="Times New Roman" w:hAnsi="Times New Roman" w:cs="Times New Roman"/>
          <w:sz w:val="24"/>
          <w:vertAlign w:val="subscript"/>
        </w:rPr>
        <w:t>3</w:t>
      </w:r>
      <w:r>
        <w:rPr>
          <w:rFonts w:ascii="Times New Roman" w:hAnsi="Times New Roman" w:cs="Times New Roman"/>
          <w:sz w:val="24"/>
        </w:rPr>
        <w:t xml:space="preserve"> for 10 weeks, nFe</w:t>
      </w:r>
      <w:r w:rsidRPr="00513635">
        <w:rPr>
          <w:rFonts w:ascii="Times New Roman" w:hAnsi="Times New Roman" w:cs="Times New Roman"/>
          <w:sz w:val="24"/>
          <w:vertAlign w:val="subscript"/>
        </w:rPr>
        <w:t>2</w:t>
      </w:r>
      <w:r>
        <w:rPr>
          <w:rFonts w:ascii="Times New Roman" w:hAnsi="Times New Roman" w:cs="Times New Roman"/>
          <w:sz w:val="24"/>
        </w:rPr>
        <w:t>O</w:t>
      </w:r>
      <w:r w:rsidRPr="00513635">
        <w:rPr>
          <w:rFonts w:ascii="Times New Roman" w:hAnsi="Times New Roman" w:cs="Times New Roman"/>
          <w:sz w:val="24"/>
          <w:vertAlign w:val="subscript"/>
        </w:rPr>
        <w:t>3</w:t>
      </w:r>
      <w:r>
        <w:rPr>
          <w:rFonts w:ascii="Times New Roman" w:hAnsi="Times New Roman" w:cs="Times New Roman"/>
          <w:sz w:val="24"/>
        </w:rPr>
        <w:t xml:space="preserve"> clones, and MWCNT clones (1 x10</w:t>
      </w:r>
      <w:r w:rsidRPr="00091FDB">
        <w:rPr>
          <w:rFonts w:ascii="Times New Roman" w:hAnsi="Times New Roman" w:cs="Times New Roman"/>
          <w:sz w:val="24"/>
          <w:vertAlign w:val="superscript"/>
        </w:rPr>
        <w:t>4</w:t>
      </w:r>
      <w:r>
        <w:rPr>
          <w:rFonts w:ascii="Times New Roman" w:hAnsi="Times New Roman" w:cs="Times New Roman"/>
          <w:sz w:val="24"/>
        </w:rPr>
        <w:t>) were plated in triplicate to black, clear bottom 96 well plates (Corning) and exposed to 0 – 50 ng/ml TNF-α, 0 – 30 µM antimycin-α, and 0 – 50 ng/ml FasL for 24 h according to previously described methods (</w:t>
      </w:r>
      <w:proofErr w:type="spellStart"/>
      <w:r>
        <w:rPr>
          <w:rFonts w:ascii="Times New Roman" w:hAnsi="Times New Roman" w:cs="Times New Roman"/>
          <w:sz w:val="24"/>
        </w:rPr>
        <w:t>Pongrakhannon</w:t>
      </w:r>
      <w:proofErr w:type="spellEnd"/>
      <w:r>
        <w:rPr>
          <w:rFonts w:ascii="Times New Roman" w:hAnsi="Times New Roman" w:cs="Times New Roman"/>
          <w:sz w:val="24"/>
        </w:rPr>
        <w:t xml:space="preserve"> et al. 2015).  Since unexposed long-term passaged or colony clones of </w:t>
      </w:r>
      <w:proofErr w:type="spellStart"/>
      <w:r>
        <w:rPr>
          <w:rFonts w:ascii="Times New Roman" w:hAnsi="Times New Roman" w:cs="Times New Roman"/>
          <w:sz w:val="24"/>
        </w:rPr>
        <w:t>pSAECs</w:t>
      </w:r>
      <w:proofErr w:type="spellEnd"/>
      <w:r>
        <w:rPr>
          <w:rFonts w:ascii="Times New Roman" w:hAnsi="Times New Roman" w:cs="Times New Roman"/>
          <w:sz w:val="24"/>
        </w:rPr>
        <w:t xml:space="preserve"> were unavailable, SAEC-</w:t>
      </w:r>
      <w:proofErr w:type="spellStart"/>
      <w:r>
        <w:rPr>
          <w:rFonts w:ascii="Times New Roman" w:hAnsi="Times New Roman" w:cs="Times New Roman"/>
          <w:sz w:val="24"/>
        </w:rPr>
        <w:t>hTERTs</w:t>
      </w:r>
      <w:proofErr w:type="spellEnd"/>
      <w:r>
        <w:rPr>
          <w:rFonts w:ascii="Times New Roman" w:hAnsi="Times New Roman" w:cs="Times New Roman"/>
          <w:sz w:val="24"/>
        </w:rPr>
        <w:t xml:space="preserve"> were used as appropriate negative controls.  Next, cells were stained with a fluorescent dye cocktail containing </w:t>
      </w:r>
      <w:proofErr w:type="spellStart"/>
      <w:r>
        <w:rPr>
          <w:rFonts w:ascii="Times New Roman" w:hAnsi="Times New Roman" w:cs="Times New Roman"/>
          <w:sz w:val="24"/>
        </w:rPr>
        <w:t>Hoescht</w:t>
      </w:r>
      <w:proofErr w:type="spellEnd"/>
      <w:r>
        <w:rPr>
          <w:rFonts w:ascii="Times New Roman" w:hAnsi="Times New Roman" w:cs="Times New Roman"/>
          <w:sz w:val="24"/>
        </w:rPr>
        <w:t xml:space="preserve"> 33342 (</w:t>
      </w:r>
      <w:r w:rsidRPr="00AD218B">
        <w:rPr>
          <w:rFonts w:ascii="Times New Roman" w:hAnsi="Times New Roman" w:cs="Times New Roman"/>
          <w:sz w:val="24"/>
        </w:rPr>
        <w:t>1 µM) and propidium iodide (</w:t>
      </w:r>
      <w:r>
        <w:rPr>
          <w:rFonts w:ascii="Times New Roman" w:hAnsi="Times New Roman" w:cs="Times New Roman"/>
          <w:sz w:val="24"/>
        </w:rPr>
        <w:t>PI; 1</w:t>
      </w:r>
      <w:r w:rsidRPr="00AD218B">
        <w:rPr>
          <w:rFonts w:ascii="Times New Roman" w:hAnsi="Times New Roman" w:cs="Times New Roman"/>
          <w:sz w:val="24"/>
        </w:rPr>
        <w:t>0 µg/ml) to evaluate live, apoptotic</w:t>
      </w:r>
      <w:r>
        <w:rPr>
          <w:rFonts w:ascii="Times New Roman" w:hAnsi="Times New Roman" w:cs="Times New Roman"/>
          <w:sz w:val="24"/>
        </w:rPr>
        <w:t xml:space="preserve"> and necrotic cells.  Next, high content imaging was conducted using the ImageXpress Micro XLS system (IMX; Molecular Devices, LLC) at 10x magnification with 4 replicate photos per well.  Images were analyzed and quantified using the </w:t>
      </w:r>
      <w:proofErr w:type="spellStart"/>
      <w:r>
        <w:rPr>
          <w:rFonts w:ascii="Times New Roman" w:hAnsi="Times New Roman" w:cs="Times New Roman"/>
          <w:sz w:val="24"/>
        </w:rPr>
        <w:t>Multiwavelength</w:t>
      </w:r>
      <w:proofErr w:type="spellEnd"/>
      <w:r>
        <w:rPr>
          <w:rFonts w:ascii="Times New Roman" w:hAnsi="Times New Roman" w:cs="Times New Roman"/>
          <w:sz w:val="24"/>
        </w:rPr>
        <w:t xml:space="preserve"> Application Model for live, apoptotic and necrotic cells.  Data were exported to Excel for further statistical analysis.</w:t>
      </w:r>
    </w:p>
    <w:p w:rsidR="003033D9" w:rsidRDefault="003033D9" w:rsidP="003033D9">
      <w:pPr>
        <w:spacing w:line="480" w:lineRule="auto"/>
        <w:jc w:val="both"/>
        <w:rPr>
          <w:rFonts w:ascii="Times New Roman" w:hAnsi="Times New Roman" w:cs="Times New Roman"/>
          <w:sz w:val="24"/>
        </w:rPr>
      </w:pPr>
    </w:p>
    <w:p w:rsidR="003033D9" w:rsidRPr="006F3781" w:rsidRDefault="003033D9" w:rsidP="003033D9">
      <w:pPr>
        <w:spacing w:line="480" w:lineRule="auto"/>
        <w:jc w:val="both"/>
        <w:rPr>
          <w:rFonts w:ascii="Times New Roman" w:hAnsi="Times New Roman" w:cs="Times New Roman"/>
          <w:b/>
          <w:i/>
          <w:sz w:val="24"/>
        </w:rPr>
      </w:pPr>
      <w:r w:rsidRPr="006F3781">
        <w:rPr>
          <w:rFonts w:ascii="Times New Roman" w:hAnsi="Times New Roman" w:cs="Times New Roman"/>
          <w:b/>
          <w:i/>
          <w:sz w:val="24"/>
        </w:rPr>
        <w:t>Western Blot</w:t>
      </w:r>
      <w:r>
        <w:rPr>
          <w:rFonts w:ascii="Times New Roman" w:hAnsi="Times New Roman" w:cs="Times New Roman"/>
          <w:b/>
          <w:i/>
          <w:sz w:val="24"/>
        </w:rPr>
        <w:t xml:space="preserve"> analysis of key proteins for iron homeostasis</w:t>
      </w:r>
    </w:p>
    <w:p w:rsidR="003033D9" w:rsidRDefault="003033D9" w:rsidP="003033D9">
      <w:pPr>
        <w:spacing w:line="480" w:lineRule="auto"/>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pSAECs</w:t>
      </w:r>
      <w:proofErr w:type="spellEnd"/>
      <w:r>
        <w:rPr>
          <w:rFonts w:ascii="Times New Roman" w:hAnsi="Times New Roman" w:cs="Times New Roman"/>
          <w:sz w:val="24"/>
        </w:rPr>
        <w:t xml:space="preserve"> and SAEC-</w:t>
      </w:r>
      <w:proofErr w:type="spellStart"/>
      <w:r>
        <w:rPr>
          <w:rFonts w:ascii="Times New Roman" w:hAnsi="Times New Roman" w:cs="Times New Roman"/>
          <w:sz w:val="24"/>
        </w:rPr>
        <w:t>hTERTs</w:t>
      </w:r>
      <w:proofErr w:type="spellEnd"/>
      <w:r>
        <w:rPr>
          <w:rFonts w:ascii="Times New Roman" w:hAnsi="Times New Roman" w:cs="Times New Roman"/>
          <w:sz w:val="24"/>
        </w:rPr>
        <w:t xml:space="preserve"> (5 x10</w:t>
      </w:r>
      <w:r w:rsidRPr="00203173">
        <w:rPr>
          <w:rFonts w:ascii="Times New Roman" w:hAnsi="Times New Roman" w:cs="Times New Roman"/>
          <w:sz w:val="24"/>
          <w:vertAlign w:val="superscript"/>
        </w:rPr>
        <w:t>5</w:t>
      </w:r>
      <w:r>
        <w:rPr>
          <w:rFonts w:ascii="Times New Roman" w:hAnsi="Times New Roman" w:cs="Times New Roman"/>
          <w:sz w:val="24"/>
        </w:rPr>
        <w:t xml:space="preserve"> cells) were plated in the wells of a 6-well plate overnight then exposed to an ENM particle containing medium for 24 or 48 h.  Sub-chronic exposed cells were plated at the same density and cultured for either 24 or 48 h.  Protein was isolated from all cells following previously described methods (Mishra et al. 2015).  Briefly, washed cells were incubated on ice in lysis buffer (Invitrogen) containing PMSF and a protease inhibitor cocktail (Roche Diagnostics) for 30 minutes, scraped off well plates, and briefly sonicated.  Collected supernatants were assayed for total protein </w:t>
      </w:r>
      <w:r>
        <w:rPr>
          <w:rFonts w:ascii="Times New Roman" w:hAnsi="Times New Roman" w:cs="Times New Roman"/>
          <w:sz w:val="24"/>
        </w:rPr>
        <w:lastRenderedPageBreak/>
        <w:t xml:space="preserve">content using the BCA method with absorbance for each sample measured at 562 nm on a multi-wall plate spectrophotometer (Molecular Devices). Samples were stored at -80 °C until assayed.  Samples with equal protein concentrations were loaded into 10% </w:t>
      </w:r>
      <w:proofErr w:type="spellStart"/>
      <w:r>
        <w:rPr>
          <w:rFonts w:ascii="Times New Roman" w:hAnsi="Times New Roman" w:cs="Times New Roman"/>
          <w:sz w:val="24"/>
        </w:rPr>
        <w:t>bis-Tris</w:t>
      </w:r>
      <w:proofErr w:type="spellEnd"/>
      <w:r>
        <w:rPr>
          <w:rFonts w:ascii="Times New Roman" w:hAnsi="Times New Roman" w:cs="Times New Roman"/>
          <w:sz w:val="24"/>
        </w:rPr>
        <w:t xml:space="preserve"> acrylamide gels for electrophoresis separation (Bio-Rad) and then transferred to nitrocellulose membranes.  Membranes were blocked in 0.5% non-fat dry milk with </w:t>
      </w:r>
      <w:proofErr w:type="spellStart"/>
      <w:r>
        <w:rPr>
          <w:rFonts w:ascii="Times New Roman" w:hAnsi="Times New Roman" w:cs="Times New Roman"/>
          <w:sz w:val="24"/>
        </w:rPr>
        <w:t>Tris</w:t>
      </w:r>
      <w:proofErr w:type="spellEnd"/>
      <w:r>
        <w:rPr>
          <w:rFonts w:ascii="Times New Roman" w:hAnsi="Times New Roman" w:cs="Times New Roman"/>
          <w:sz w:val="24"/>
        </w:rPr>
        <w:t>-buffered saline with 0.1% Tween (TBS-T) for 1 hour.  Primary CD71, FTH1, GAPDH (Cell Signaling) and SCL40A1 (</w:t>
      </w:r>
      <w:proofErr w:type="spellStart"/>
      <w:r>
        <w:rPr>
          <w:rFonts w:ascii="Times New Roman" w:hAnsi="Times New Roman" w:cs="Times New Roman"/>
          <w:sz w:val="24"/>
        </w:rPr>
        <w:t>Abcam</w:t>
      </w:r>
      <w:proofErr w:type="spellEnd"/>
      <w:r>
        <w:rPr>
          <w:rFonts w:ascii="Times New Roman" w:hAnsi="Times New Roman" w:cs="Times New Roman"/>
          <w:sz w:val="24"/>
        </w:rPr>
        <w:t>) antibodies were diluted 1:1000 in blocking buffer while less sensitive rabbit polyclonal DMT1 (</w:t>
      </w:r>
      <w:proofErr w:type="spellStart"/>
      <w:r>
        <w:rPr>
          <w:rFonts w:ascii="Times New Roman" w:hAnsi="Times New Roman" w:cs="Times New Roman"/>
          <w:sz w:val="24"/>
        </w:rPr>
        <w:t>Abcam</w:t>
      </w:r>
      <w:proofErr w:type="spellEnd"/>
      <w:r>
        <w:rPr>
          <w:rFonts w:ascii="Times New Roman" w:hAnsi="Times New Roman" w:cs="Times New Roman"/>
          <w:sz w:val="24"/>
        </w:rPr>
        <w:t xml:space="preserve">) was diluted to 1:300.  Using the SNAP </w:t>
      </w:r>
      <w:proofErr w:type="spellStart"/>
      <w:r>
        <w:rPr>
          <w:rFonts w:ascii="Times New Roman" w:hAnsi="Times New Roman" w:cs="Times New Roman"/>
          <w:sz w:val="24"/>
        </w:rPr>
        <w:t>i.d.</w:t>
      </w:r>
      <w:proofErr w:type="spellEnd"/>
      <w:r>
        <w:rPr>
          <w:rFonts w:ascii="Times New Roman" w:hAnsi="Times New Roman" w:cs="Times New Roman"/>
          <w:sz w:val="24"/>
        </w:rPr>
        <w:t xml:space="preserve"> vacuum manifold apparatus (Millipore), membranes were incubated with each primary antibody twice for 10 minutes, thoroughly rinsed 3x with TBS-T, and incubated with secondary anti-rabbit (sc-2004) or anti-mouse (sc-2005, Santa Cruz Biotechnology) HRP-conjugated antibody for 10 minutes.  Following rinsing, membranes were incubated for 5 minutes in chemiluminescent substrate, exposed to X-ray film, and developed.  Densitometry was performed on protein bands using ImageJ software (NIH).</w:t>
      </w:r>
    </w:p>
    <w:p w:rsidR="003033D9" w:rsidRDefault="003033D9" w:rsidP="003033D9">
      <w:pPr>
        <w:spacing w:line="480" w:lineRule="auto"/>
        <w:jc w:val="both"/>
        <w:rPr>
          <w:rFonts w:ascii="Times New Roman" w:hAnsi="Times New Roman" w:cs="Times New Roman"/>
          <w:sz w:val="24"/>
        </w:rPr>
      </w:pPr>
    </w:p>
    <w:p w:rsidR="003033D9" w:rsidRPr="00501705" w:rsidRDefault="003033D9" w:rsidP="003033D9">
      <w:pPr>
        <w:spacing w:line="480" w:lineRule="auto"/>
        <w:jc w:val="both"/>
        <w:rPr>
          <w:rFonts w:ascii="Times New Roman" w:hAnsi="Times New Roman" w:cs="Times New Roman"/>
          <w:b/>
          <w:i/>
          <w:sz w:val="24"/>
        </w:rPr>
      </w:pPr>
      <w:r w:rsidRPr="00501705">
        <w:rPr>
          <w:rFonts w:ascii="Times New Roman" w:hAnsi="Times New Roman" w:cs="Times New Roman"/>
          <w:b/>
          <w:i/>
          <w:sz w:val="24"/>
        </w:rPr>
        <w:t>Intracellular iron assessment</w:t>
      </w:r>
    </w:p>
    <w:p w:rsidR="003033D9" w:rsidRDefault="003033D9" w:rsidP="003033D9">
      <w:pPr>
        <w:spacing w:line="480" w:lineRule="auto"/>
        <w:jc w:val="both"/>
        <w:rPr>
          <w:rFonts w:ascii="Times New Roman" w:hAnsi="Times New Roman" w:cs="Times New Roman"/>
          <w:sz w:val="24"/>
        </w:rPr>
      </w:pPr>
      <w:r>
        <w:rPr>
          <w:rFonts w:ascii="Times New Roman" w:hAnsi="Times New Roman" w:cs="Times New Roman"/>
          <w:sz w:val="24"/>
        </w:rPr>
        <w:tab/>
        <w:t>SAEC-</w:t>
      </w:r>
      <w:proofErr w:type="spellStart"/>
      <w:r>
        <w:rPr>
          <w:rFonts w:ascii="Times New Roman" w:hAnsi="Times New Roman" w:cs="Times New Roman"/>
          <w:sz w:val="24"/>
        </w:rPr>
        <w:t>hTERTs</w:t>
      </w:r>
      <w:proofErr w:type="spellEnd"/>
      <w:r>
        <w:rPr>
          <w:rFonts w:ascii="Times New Roman" w:hAnsi="Times New Roman" w:cs="Times New Roman"/>
          <w:sz w:val="24"/>
        </w:rPr>
        <w:t xml:space="preserve"> (2 x10</w:t>
      </w:r>
      <w:r w:rsidRPr="001B66BD">
        <w:rPr>
          <w:rFonts w:ascii="Times New Roman" w:hAnsi="Times New Roman" w:cs="Times New Roman"/>
          <w:sz w:val="24"/>
          <w:vertAlign w:val="superscript"/>
        </w:rPr>
        <w:t>6</w:t>
      </w:r>
      <w:r>
        <w:rPr>
          <w:rFonts w:ascii="Times New Roman" w:hAnsi="Times New Roman" w:cs="Times New Roman"/>
          <w:sz w:val="24"/>
        </w:rPr>
        <w:t>) were plated in triplicate to 10 cm</w:t>
      </w:r>
      <w:r w:rsidRPr="00F13FF6">
        <w:rPr>
          <w:rFonts w:ascii="Times New Roman" w:hAnsi="Times New Roman" w:cs="Times New Roman"/>
          <w:sz w:val="24"/>
          <w:vertAlign w:val="superscript"/>
        </w:rPr>
        <w:t>2</w:t>
      </w:r>
      <w:r>
        <w:rPr>
          <w:rFonts w:ascii="Times New Roman" w:hAnsi="Times New Roman" w:cs="Times New Roman"/>
          <w:sz w:val="24"/>
        </w:rPr>
        <w:t xml:space="preserve"> culture plates.  Cells were then exposed to administered doses of either 0, 0.06, or 0.6 µg/cm</w:t>
      </w:r>
      <w:r w:rsidRPr="00F13FF6">
        <w:rPr>
          <w:rFonts w:ascii="Times New Roman" w:hAnsi="Times New Roman" w:cs="Times New Roman"/>
          <w:sz w:val="24"/>
          <w:vertAlign w:val="superscript"/>
        </w:rPr>
        <w:t>2</w:t>
      </w:r>
      <w:r>
        <w:rPr>
          <w:rFonts w:ascii="Times New Roman" w:hAnsi="Times New Roman" w:cs="Times New Roman"/>
          <w:sz w:val="24"/>
        </w:rPr>
        <w:t xml:space="preserve"> of each ENM for 48 h.  Following exposure, intracellular iron was assessed using the Iron Assay kit according to the manufacturer’s instructions (Sigma Aldrich).  Low passage, unexposed pSAECs and sub-chronic-exposed pSAECs were also assessed for iron content.  Samples with equal mass ENM without cells were used as particle controls. Briefly, cells were , collected via trypsinization, triple washed, counted, and pelleted, Next, cells were quickly lysed with 100 µl of cold iron assay buffer using micropipette and brief sonication, and then centrifuged at 13,000g for 10 minutes to remove cellular debris, including ENM which were highly visible in the post-centrifuge pellet.  Supernatants were split in half to two aliquots, diluted 1:1 v/v with assay buffer, and </w:t>
      </w:r>
      <w:r>
        <w:rPr>
          <w:rFonts w:ascii="Times New Roman" w:hAnsi="Times New Roman" w:cs="Times New Roman"/>
          <w:sz w:val="24"/>
        </w:rPr>
        <w:lastRenderedPageBreak/>
        <w:t xml:space="preserve">added in triplicate to a 96-well plate.  Iron reducing reagent was added to one aliquot while equal volume of buffer was added to the other aliquot to determine total and ferrous iron, respectively, followed by incubation for 30 minutes.  Lastly, samples were incubated with an iron probe for 60 </w:t>
      </w:r>
      <w:proofErr w:type="gramStart"/>
      <w:r>
        <w:rPr>
          <w:rFonts w:ascii="Times New Roman" w:hAnsi="Times New Roman" w:cs="Times New Roman"/>
          <w:sz w:val="24"/>
        </w:rPr>
        <w:t>m  and</w:t>
      </w:r>
      <w:proofErr w:type="gramEnd"/>
      <w:r>
        <w:rPr>
          <w:rFonts w:ascii="Times New Roman" w:hAnsi="Times New Roman" w:cs="Times New Roman"/>
          <w:sz w:val="24"/>
        </w:rPr>
        <w:t xml:space="preserve"> absorbance assayed at 593 nm. Absorbance values were corrected from background and PBS buffer controls, then normalized for live cell count (2x10</w:t>
      </w:r>
      <w:r w:rsidRPr="000234A9">
        <w:rPr>
          <w:rFonts w:ascii="Times New Roman" w:hAnsi="Times New Roman" w:cs="Times New Roman"/>
          <w:sz w:val="24"/>
          <w:vertAlign w:val="superscript"/>
        </w:rPr>
        <w:t>6</w:t>
      </w:r>
      <w:r>
        <w:rPr>
          <w:rFonts w:ascii="Times New Roman" w:hAnsi="Times New Roman" w:cs="Times New Roman"/>
          <w:sz w:val="24"/>
        </w:rPr>
        <w:t>) due to ENM toxicity at 6 µg/cm</w:t>
      </w:r>
      <w:r w:rsidRPr="000234A9">
        <w:rPr>
          <w:rFonts w:ascii="Times New Roman" w:hAnsi="Times New Roman" w:cs="Times New Roman"/>
          <w:sz w:val="24"/>
          <w:vertAlign w:val="superscript"/>
        </w:rPr>
        <w:t>2</w:t>
      </w:r>
      <w:r>
        <w:rPr>
          <w:rFonts w:ascii="Times New Roman" w:hAnsi="Times New Roman" w:cs="Times New Roman"/>
          <w:sz w:val="24"/>
        </w:rPr>
        <w:t xml:space="preserve"> in some treatments.</w:t>
      </w:r>
    </w:p>
    <w:p w:rsidR="003033D9" w:rsidRPr="008968C9" w:rsidRDefault="003033D9" w:rsidP="003033D9">
      <w:pPr>
        <w:rPr>
          <w:rFonts w:ascii="Times New Roman" w:hAnsi="Times New Roman" w:cs="Times New Roman"/>
          <w:b/>
          <w:sz w:val="24"/>
        </w:rPr>
      </w:pPr>
      <w:r>
        <w:rPr>
          <w:rFonts w:ascii="Times New Roman" w:hAnsi="Times New Roman" w:cs="Times New Roman"/>
          <w:b/>
          <w:sz w:val="24"/>
        </w:rPr>
        <w:br w:type="page"/>
      </w:r>
    </w:p>
    <w:p w:rsidR="003033D9" w:rsidRPr="00AF4272" w:rsidRDefault="003033D9" w:rsidP="003033D9">
      <w:pPr>
        <w:spacing w:line="480" w:lineRule="auto"/>
        <w:jc w:val="both"/>
        <w:rPr>
          <w:rFonts w:ascii="Times New Roman" w:hAnsi="Times New Roman" w:cs="Times New Roman"/>
          <w:b/>
          <w:sz w:val="24"/>
        </w:rPr>
      </w:pPr>
      <w:r>
        <w:rPr>
          <w:rFonts w:ascii="Times New Roman" w:hAnsi="Times New Roman" w:cs="Times New Roman"/>
          <w:b/>
          <w:sz w:val="24"/>
        </w:rPr>
        <w:lastRenderedPageBreak/>
        <w:t>Appendix B</w:t>
      </w:r>
    </w:p>
    <w:p w:rsidR="003033D9" w:rsidRPr="00AF4272" w:rsidRDefault="003033D9" w:rsidP="003033D9">
      <w:pPr>
        <w:spacing w:line="480" w:lineRule="auto"/>
        <w:jc w:val="both"/>
        <w:rPr>
          <w:rFonts w:ascii="Times New Roman" w:hAnsi="Times New Roman" w:cs="Times New Roman"/>
          <w:sz w:val="24"/>
        </w:rPr>
      </w:pPr>
      <w:r w:rsidRPr="00AF4272">
        <w:rPr>
          <w:rFonts w:ascii="Times New Roman" w:hAnsi="Times New Roman" w:cs="Times New Roman"/>
          <w:b/>
          <w:sz w:val="24"/>
        </w:rPr>
        <w:t xml:space="preserve">Figure </w:t>
      </w:r>
      <w:r>
        <w:rPr>
          <w:rFonts w:ascii="Times New Roman" w:hAnsi="Times New Roman" w:cs="Times New Roman"/>
          <w:b/>
          <w:sz w:val="24"/>
        </w:rPr>
        <w:t>B.</w:t>
      </w:r>
      <w:r w:rsidRPr="00AF4272">
        <w:rPr>
          <w:rFonts w:ascii="Times New Roman" w:hAnsi="Times New Roman" w:cs="Times New Roman"/>
          <w:b/>
          <w:sz w:val="24"/>
        </w:rPr>
        <w:t>1.</w:t>
      </w:r>
      <w:r w:rsidRPr="00AF4272">
        <w:rPr>
          <w:rFonts w:ascii="Times New Roman" w:hAnsi="Times New Roman" w:cs="Times New Roman"/>
          <w:sz w:val="24"/>
        </w:rPr>
        <w:t xml:space="preserve">  Uptake evaluation of </w:t>
      </w:r>
      <w:proofErr w:type="spellStart"/>
      <w:r w:rsidRPr="00AF4272">
        <w:rPr>
          <w:rFonts w:ascii="Times New Roman" w:hAnsi="Times New Roman" w:cs="Times New Roman"/>
          <w:sz w:val="24"/>
        </w:rPr>
        <w:t>nanometal</w:t>
      </w:r>
      <w:proofErr w:type="spellEnd"/>
      <w:r w:rsidRPr="00AF4272">
        <w:rPr>
          <w:rFonts w:ascii="Times New Roman" w:hAnsi="Times New Roman" w:cs="Times New Roman"/>
          <w:sz w:val="24"/>
        </w:rPr>
        <w:t xml:space="preserve"> oxides</w:t>
      </w:r>
      <w:r>
        <w:rPr>
          <w:rFonts w:ascii="Times New Roman" w:hAnsi="Times New Roman" w:cs="Times New Roman"/>
          <w:sz w:val="24"/>
        </w:rPr>
        <w:t xml:space="preserve"> (NMOs)</w:t>
      </w:r>
      <w:r w:rsidRPr="00AF4272">
        <w:rPr>
          <w:rFonts w:ascii="Times New Roman" w:hAnsi="Times New Roman" w:cs="Times New Roman"/>
          <w:sz w:val="24"/>
        </w:rPr>
        <w:t xml:space="preserve"> and </w:t>
      </w:r>
      <w:r>
        <w:rPr>
          <w:rFonts w:ascii="Times New Roman" w:hAnsi="Times New Roman" w:cs="Times New Roman"/>
          <w:sz w:val="24"/>
        </w:rPr>
        <w:t>MWCNTs</w:t>
      </w:r>
      <w:r w:rsidRPr="00AF4272">
        <w:rPr>
          <w:rFonts w:ascii="Times New Roman" w:hAnsi="Times New Roman" w:cs="Times New Roman"/>
          <w:sz w:val="24"/>
        </w:rPr>
        <w:t xml:space="preserve"> in </w:t>
      </w:r>
      <w:r>
        <w:rPr>
          <w:rFonts w:ascii="Times New Roman" w:hAnsi="Times New Roman" w:cs="Times New Roman"/>
          <w:sz w:val="24"/>
        </w:rPr>
        <w:t>pSAECs</w:t>
      </w:r>
      <w:r w:rsidRPr="00AF4272">
        <w:rPr>
          <w:rFonts w:ascii="Times New Roman" w:hAnsi="Times New Roman" w:cs="Times New Roman"/>
          <w:sz w:val="24"/>
        </w:rPr>
        <w:t xml:space="preserve"> using enhanced dark field imaging (CytoViva).  Cells plated on glass coverslips were exposed for 48 h to </w:t>
      </w:r>
      <w:r>
        <w:rPr>
          <w:rFonts w:ascii="Times New Roman" w:hAnsi="Times New Roman" w:cs="Times New Roman"/>
          <w:sz w:val="24"/>
        </w:rPr>
        <w:t xml:space="preserve">deposited doses of </w:t>
      </w:r>
      <w:r w:rsidRPr="00AF4272">
        <w:rPr>
          <w:rFonts w:ascii="Times New Roman" w:hAnsi="Times New Roman" w:cs="Times New Roman"/>
          <w:sz w:val="24"/>
        </w:rPr>
        <w:t>0.0</w:t>
      </w:r>
      <w:r>
        <w:rPr>
          <w:rFonts w:ascii="Times New Roman" w:hAnsi="Times New Roman" w:cs="Times New Roman"/>
          <w:sz w:val="24"/>
        </w:rPr>
        <w:t>18</w:t>
      </w:r>
      <w:r w:rsidRPr="00AF4272">
        <w:rPr>
          <w:rFonts w:ascii="Times New Roman" w:hAnsi="Times New Roman" w:cs="Times New Roman"/>
          <w:sz w:val="24"/>
        </w:rPr>
        <w:t xml:space="preserve"> </w:t>
      </w:r>
      <w:r>
        <w:rPr>
          <w:rFonts w:ascii="Times New Roman" w:hAnsi="Times New Roman" w:cs="Times New Roman"/>
          <w:sz w:val="24"/>
        </w:rPr>
        <w:t>or</w:t>
      </w:r>
      <w:r w:rsidRPr="00AF4272">
        <w:rPr>
          <w:rFonts w:ascii="Times New Roman" w:hAnsi="Times New Roman" w:cs="Times New Roman"/>
          <w:sz w:val="24"/>
        </w:rPr>
        <w:t xml:space="preserve"> 0.</w:t>
      </w:r>
      <w:r>
        <w:rPr>
          <w:rFonts w:ascii="Times New Roman" w:hAnsi="Times New Roman" w:cs="Times New Roman"/>
          <w:sz w:val="24"/>
        </w:rPr>
        <w:t>18</w:t>
      </w:r>
      <w:r w:rsidRPr="00AF4272">
        <w:rPr>
          <w:rFonts w:ascii="Times New Roman" w:hAnsi="Times New Roman" w:cs="Times New Roman"/>
          <w:sz w:val="24"/>
        </w:rPr>
        <w:t xml:space="preserve"> µg/cm</w:t>
      </w:r>
      <w:r w:rsidRPr="00AF4272">
        <w:rPr>
          <w:rFonts w:ascii="Times New Roman" w:hAnsi="Times New Roman" w:cs="Times New Roman"/>
          <w:sz w:val="24"/>
          <w:vertAlign w:val="superscript"/>
        </w:rPr>
        <w:t xml:space="preserve">2 </w:t>
      </w:r>
      <w:r w:rsidRPr="00AF4272">
        <w:rPr>
          <w:rFonts w:ascii="Times New Roman" w:hAnsi="Times New Roman" w:cs="Times New Roman"/>
          <w:sz w:val="24"/>
        </w:rPr>
        <w:t xml:space="preserve">of each </w:t>
      </w:r>
      <w:r>
        <w:rPr>
          <w:rFonts w:ascii="Times New Roman" w:hAnsi="Times New Roman" w:cs="Times New Roman"/>
          <w:sz w:val="24"/>
        </w:rPr>
        <w:t>NMO</w:t>
      </w:r>
      <w:r w:rsidRPr="00AF4272">
        <w:rPr>
          <w:rFonts w:ascii="Times New Roman" w:hAnsi="Times New Roman" w:cs="Times New Roman"/>
          <w:sz w:val="24"/>
        </w:rPr>
        <w:t>, fixed, stained with toluidine blue</w:t>
      </w:r>
      <w:r>
        <w:rPr>
          <w:rFonts w:ascii="Times New Roman" w:hAnsi="Times New Roman" w:cs="Times New Roman"/>
          <w:sz w:val="24"/>
        </w:rPr>
        <w:t>,</w:t>
      </w:r>
      <w:r w:rsidRPr="00AF4272">
        <w:rPr>
          <w:rFonts w:ascii="Times New Roman" w:hAnsi="Times New Roman" w:cs="Times New Roman"/>
          <w:sz w:val="24"/>
        </w:rPr>
        <w:t xml:space="preserve"> and imaged.  </w:t>
      </w:r>
      <w:r>
        <w:rPr>
          <w:rFonts w:ascii="Times New Roman" w:hAnsi="Times New Roman" w:cs="Times New Roman"/>
          <w:sz w:val="24"/>
        </w:rPr>
        <w:t>Cells were exposed to 0.06 µg/cm</w:t>
      </w:r>
      <w:r w:rsidRPr="00AA49AC">
        <w:rPr>
          <w:rFonts w:ascii="Times New Roman" w:hAnsi="Times New Roman" w:cs="Times New Roman"/>
          <w:sz w:val="24"/>
          <w:vertAlign w:val="superscript"/>
        </w:rPr>
        <w:t>2</w:t>
      </w:r>
      <w:r>
        <w:rPr>
          <w:rFonts w:ascii="Times New Roman" w:hAnsi="Times New Roman" w:cs="Times New Roman"/>
          <w:sz w:val="24"/>
        </w:rPr>
        <w:t xml:space="preserve"> of MWCNT.  </w:t>
      </w:r>
      <w:r w:rsidRPr="00AF4272">
        <w:rPr>
          <w:rFonts w:ascii="Times New Roman" w:hAnsi="Times New Roman" w:cs="Times New Roman"/>
          <w:sz w:val="24"/>
        </w:rPr>
        <w:t xml:space="preserve">A) Every nanomaterial co-localized with cells while B) </w:t>
      </w:r>
      <w:proofErr w:type="spellStart"/>
      <w:r w:rsidRPr="00AF4272">
        <w:rPr>
          <w:rFonts w:ascii="Times New Roman" w:hAnsi="Times New Roman" w:cs="Times New Roman"/>
          <w:sz w:val="24"/>
        </w:rPr>
        <w:t>nanometal</w:t>
      </w:r>
      <w:proofErr w:type="spellEnd"/>
      <w:r w:rsidRPr="00AF4272">
        <w:rPr>
          <w:rFonts w:ascii="Times New Roman" w:hAnsi="Times New Roman" w:cs="Times New Roman"/>
          <w:sz w:val="24"/>
        </w:rPr>
        <w:t xml:space="preserve"> oxides co</w:t>
      </w:r>
      <w:r>
        <w:rPr>
          <w:rFonts w:ascii="Times New Roman" w:hAnsi="Times New Roman" w:cs="Times New Roman"/>
          <w:sz w:val="24"/>
        </w:rPr>
        <w:t>-</w:t>
      </w:r>
      <w:r w:rsidRPr="00AF4272">
        <w:rPr>
          <w:rFonts w:ascii="Times New Roman" w:hAnsi="Times New Roman" w:cs="Times New Roman"/>
          <w:sz w:val="24"/>
        </w:rPr>
        <w:t xml:space="preserve">localized with </w:t>
      </w:r>
      <w:r>
        <w:rPr>
          <w:rFonts w:ascii="Times New Roman" w:hAnsi="Times New Roman" w:cs="Times New Roman"/>
          <w:sz w:val="24"/>
        </w:rPr>
        <w:t xml:space="preserve">the </w:t>
      </w:r>
      <w:r w:rsidRPr="00AF4272">
        <w:rPr>
          <w:rFonts w:ascii="Times New Roman" w:hAnsi="Times New Roman" w:cs="Times New Roman"/>
          <w:sz w:val="24"/>
        </w:rPr>
        <w:t xml:space="preserve">cytoplasm near </w:t>
      </w:r>
      <w:r>
        <w:rPr>
          <w:rFonts w:ascii="Times New Roman" w:hAnsi="Times New Roman" w:cs="Times New Roman"/>
          <w:sz w:val="24"/>
        </w:rPr>
        <w:t xml:space="preserve">the </w:t>
      </w:r>
      <w:r w:rsidRPr="00AF4272">
        <w:rPr>
          <w:rFonts w:ascii="Times New Roman" w:hAnsi="Times New Roman" w:cs="Times New Roman"/>
          <w:sz w:val="24"/>
        </w:rPr>
        <w:t>nucleus.</w:t>
      </w:r>
      <w:r w:rsidR="00F26123">
        <w:rPr>
          <w:rFonts w:ascii="Times New Roman" w:hAnsi="Times New Roman" w:cs="Times New Roman"/>
          <w:sz w:val="24"/>
        </w:rPr>
        <w:t xml:space="preserve">  White arrows indicate co-localization of MWCNT with cell nuclei.</w:t>
      </w:r>
    </w:p>
    <w:p w:rsidR="003033D9" w:rsidRDefault="003033D9" w:rsidP="003033D9">
      <w:pPr>
        <w:spacing w:line="480" w:lineRule="auto"/>
        <w:ind w:left="360" w:hanging="360"/>
        <w:jc w:val="both"/>
        <w:rPr>
          <w:rFonts w:ascii="Times New Roman" w:hAnsi="Times New Roman" w:cs="Times New Roman"/>
          <w:sz w:val="24"/>
        </w:rPr>
      </w:pPr>
    </w:p>
    <w:p w:rsidR="003033D9" w:rsidRPr="00AF4272" w:rsidRDefault="003033D9" w:rsidP="003033D9">
      <w:pPr>
        <w:spacing w:line="480" w:lineRule="auto"/>
        <w:jc w:val="both"/>
        <w:rPr>
          <w:rFonts w:ascii="Times New Roman" w:hAnsi="Times New Roman" w:cs="Times New Roman"/>
          <w:sz w:val="24"/>
        </w:rPr>
      </w:pPr>
      <w:r w:rsidRPr="00AF4272">
        <w:rPr>
          <w:rFonts w:ascii="Times New Roman" w:hAnsi="Times New Roman" w:cs="Times New Roman"/>
          <w:b/>
          <w:sz w:val="24"/>
        </w:rPr>
        <w:t xml:space="preserve">Figure </w:t>
      </w:r>
      <w:r>
        <w:rPr>
          <w:rFonts w:ascii="Times New Roman" w:hAnsi="Times New Roman" w:cs="Times New Roman"/>
          <w:b/>
          <w:sz w:val="24"/>
        </w:rPr>
        <w:t>B.</w:t>
      </w:r>
      <w:r w:rsidRPr="00AF4272">
        <w:rPr>
          <w:rFonts w:ascii="Times New Roman" w:hAnsi="Times New Roman" w:cs="Times New Roman"/>
          <w:b/>
          <w:sz w:val="24"/>
        </w:rPr>
        <w:t>2.</w:t>
      </w:r>
      <w:r w:rsidRPr="00AF4272">
        <w:rPr>
          <w:rFonts w:ascii="Times New Roman" w:hAnsi="Times New Roman" w:cs="Times New Roman"/>
          <w:sz w:val="24"/>
        </w:rPr>
        <w:t xml:space="preserve">  T</w:t>
      </w:r>
      <w:r>
        <w:rPr>
          <w:rFonts w:ascii="Times New Roman" w:hAnsi="Times New Roman" w:cs="Times New Roman"/>
          <w:sz w:val="24"/>
        </w:rPr>
        <w:t>ransmission electron microscopy</w:t>
      </w:r>
      <w:r w:rsidRPr="00AF4272">
        <w:rPr>
          <w:rFonts w:ascii="Times New Roman" w:hAnsi="Times New Roman" w:cs="Times New Roman"/>
          <w:sz w:val="24"/>
        </w:rPr>
        <w:t xml:space="preserve"> imaging of MWCNT uptake in human </w:t>
      </w:r>
      <w:r>
        <w:rPr>
          <w:rFonts w:ascii="Times New Roman" w:hAnsi="Times New Roman" w:cs="Times New Roman"/>
          <w:sz w:val="24"/>
        </w:rPr>
        <w:t>SAECs</w:t>
      </w:r>
      <w:r w:rsidRPr="00AF4272">
        <w:rPr>
          <w:rFonts w:ascii="Times New Roman" w:hAnsi="Times New Roman" w:cs="Times New Roman"/>
          <w:sz w:val="24"/>
        </w:rPr>
        <w:t>.   A) MWCNT</w:t>
      </w:r>
      <w:r>
        <w:rPr>
          <w:rFonts w:ascii="Times New Roman" w:hAnsi="Times New Roman" w:cs="Times New Roman"/>
          <w:sz w:val="24"/>
        </w:rPr>
        <w:t>s</w:t>
      </w:r>
      <w:r w:rsidRPr="00AF4272">
        <w:rPr>
          <w:rFonts w:ascii="Times New Roman" w:hAnsi="Times New Roman" w:cs="Times New Roman"/>
          <w:sz w:val="24"/>
        </w:rPr>
        <w:t xml:space="preserve"> were observed to either undergo phagocytosis (black arrows) or puncture </w:t>
      </w:r>
      <w:r>
        <w:rPr>
          <w:rFonts w:ascii="Times New Roman" w:hAnsi="Times New Roman" w:cs="Times New Roman"/>
          <w:sz w:val="24"/>
        </w:rPr>
        <w:t xml:space="preserve">the </w:t>
      </w:r>
      <w:r w:rsidRPr="00AF4272">
        <w:rPr>
          <w:rFonts w:ascii="Times New Roman" w:hAnsi="Times New Roman" w:cs="Times New Roman"/>
          <w:sz w:val="24"/>
        </w:rPr>
        <w:t>cell plasma membrane (white arrows).  B</w:t>
      </w:r>
      <w:r>
        <w:rPr>
          <w:rFonts w:ascii="Times New Roman" w:hAnsi="Times New Roman" w:cs="Times New Roman"/>
          <w:sz w:val="24"/>
        </w:rPr>
        <w:t>)</w:t>
      </w:r>
      <w:r w:rsidRPr="00AF4272">
        <w:rPr>
          <w:rFonts w:ascii="Times New Roman" w:hAnsi="Times New Roman" w:cs="Times New Roman"/>
          <w:sz w:val="24"/>
        </w:rPr>
        <w:t xml:space="preserve"> </w:t>
      </w:r>
      <w:proofErr w:type="gramStart"/>
      <w:r w:rsidRPr="00AF4272">
        <w:rPr>
          <w:rFonts w:ascii="Times New Roman" w:hAnsi="Times New Roman" w:cs="Times New Roman"/>
          <w:sz w:val="24"/>
        </w:rPr>
        <w:t>and</w:t>
      </w:r>
      <w:proofErr w:type="gramEnd"/>
      <w:r w:rsidRPr="00AF4272">
        <w:rPr>
          <w:rFonts w:ascii="Times New Roman" w:hAnsi="Times New Roman" w:cs="Times New Roman"/>
          <w:sz w:val="24"/>
        </w:rPr>
        <w:t xml:space="preserve"> C) MWCNT</w:t>
      </w:r>
      <w:r>
        <w:rPr>
          <w:rFonts w:ascii="Times New Roman" w:hAnsi="Times New Roman" w:cs="Times New Roman"/>
          <w:sz w:val="24"/>
        </w:rPr>
        <w:t>s</w:t>
      </w:r>
      <w:r w:rsidRPr="00AF4272">
        <w:rPr>
          <w:rFonts w:ascii="Times New Roman" w:hAnsi="Times New Roman" w:cs="Times New Roman"/>
          <w:sz w:val="24"/>
        </w:rPr>
        <w:t xml:space="preserve"> were observed intracellularly within (black) and puncturing (white) membrane-bound vesicles.</w:t>
      </w:r>
    </w:p>
    <w:p w:rsidR="00875A19" w:rsidRDefault="00875A19" w:rsidP="00875A19">
      <w:pPr>
        <w:spacing w:line="480" w:lineRule="auto"/>
        <w:jc w:val="both"/>
        <w:rPr>
          <w:rFonts w:ascii="Times New Roman" w:hAnsi="Times New Roman" w:cs="Times New Roman"/>
          <w:sz w:val="24"/>
        </w:rPr>
      </w:pPr>
    </w:p>
    <w:p w:rsidR="00875A19" w:rsidRPr="002C4F77" w:rsidRDefault="00875A19" w:rsidP="00875A19">
      <w:pPr>
        <w:spacing w:line="480" w:lineRule="auto"/>
        <w:jc w:val="both"/>
        <w:rPr>
          <w:rFonts w:ascii="Times New Roman" w:hAnsi="Times New Roman" w:cs="Times New Roman"/>
          <w:b/>
          <w:sz w:val="24"/>
        </w:rPr>
      </w:pPr>
      <w:r w:rsidRPr="002C4F77">
        <w:rPr>
          <w:rFonts w:ascii="Times New Roman" w:hAnsi="Times New Roman" w:cs="Times New Roman"/>
          <w:b/>
          <w:sz w:val="24"/>
        </w:rPr>
        <w:t xml:space="preserve">Figure </w:t>
      </w:r>
      <w:r>
        <w:rPr>
          <w:rFonts w:ascii="Times New Roman" w:hAnsi="Times New Roman" w:cs="Times New Roman"/>
          <w:b/>
          <w:sz w:val="24"/>
        </w:rPr>
        <w:t xml:space="preserve">B.3.  </w:t>
      </w:r>
      <w:r w:rsidRPr="001825D4">
        <w:rPr>
          <w:rFonts w:ascii="Times New Roman" w:hAnsi="Times New Roman" w:cs="Times New Roman"/>
          <w:sz w:val="24"/>
        </w:rPr>
        <w:t xml:space="preserve">Invasion ability of </w:t>
      </w:r>
      <w:proofErr w:type="spellStart"/>
      <w:r>
        <w:rPr>
          <w:rFonts w:ascii="Times New Roman" w:hAnsi="Times New Roman" w:cs="Times New Roman"/>
          <w:sz w:val="24"/>
        </w:rPr>
        <w:t>nanometal</w:t>
      </w:r>
      <w:proofErr w:type="spellEnd"/>
      <w:r>
        <w:rPr>
          <w:rFonts w:ascii="Times New Roman" w:hAnsi="Times New Roman" w:cs="Times New Roman"/>
          <w:sz w:val="24"/>
        </w:rPr>
        <w:t xml:space="preserve"> oxide</w:t>
      </w:r>
      <w:r w:rsidRPr="001825D4">
        <w:rPr>
          <w:rFonts w:ascii="Times New Roman" w:hAnsi="Times New Roman" w:cs="Times New Roman"/>
          <w:sz w:val="24"/>
        </w:rPr>
        <w:t xml:space="preserve">-exposed </w:t>
      </w:r>
      <w:proofErr w:type="spellStart"/>
      <w:r w:rsidRPr="001825D4">
        <w:rPr>
          <w:rFonts w:ascii="Times New Roman" w:hAnsi="Times New Roman" w:cs="Times New Roman"/>
          <w:sz w:val="24"/>
        </w:rPr>
        <w:t>pSAECs</w:t>
      </w:r>
      <w:proofErr w:type="spellEnd"/>
      <w:r w:rsidRPr="001825D4">
        <w:rPr>
          <w:rFonts w:ascii="Times New Roman" w:hAnsi="Times New Roman" w:cs="Times New Roman"/>
          <w:sz w:val="24"/>
        </w:rPr>
        <w:t xml:space="preserve"> at 6 week exposure.  Cells were suspended in serum-free medium, seeded at </w:t>
      </w:r>
      <w:r>
        <w:rPr>
          <w:rFonts w:ascii="Times New Roman" w:hAnsi="Times New Roman" w:cs="Times New Roman"/>
          <w:sz w:val="24"/>
        </w:rPr>
        <w:t xml:space="preserve">a density of </w:t>
      </w:r>
      <w:r w:rsidRPr="001825D4">
        <w:rPr>
          <w:rFonts w:ascii="Times New Roman" w:hAnsi="Times New Roman" w:cs="Times New Roman"/>
          <w:sz w:val="24"/>
        </w:rPr>
        <w:t>3x10</w:t>
      </w:r>
      <w:r w:rsidRPr="002C179B">
        <w:rPr>
          <w:rFonts w:ascii="Times New Roman" w:hAnsi="Times New Roman" w:cs="Times New Roman"/>
          <w:sz w:val="24"/>
          <w:vertAlign w:val="superscript"/>
        </w:rPr>
        <w:t>4</w:t>
      </w:r>
      <w:r w:rsidRPr="001825D4">
        <w:rPr>
          <w:rFonts w:ascii="Times New Roman" w:hAnsi="Times New Roman" w:cs="Times New Roman"/>
          <w:sz w:val="24"/>
        </w:rPr>
        <w:t xml:space="preserve"> cells in upper chamber of a Matrigel Transwell insert</w:t>
      </w:r>
      <w:r>
        <w:rPr>
          <w:rFonts w:ascii="Times New Roman" w:hAnsi="Times New Roman" w:cs="Times New Roman"/>
          <w:sz w:val="24"/>
        </w:rPr>
        <w:t>,</w:t>
      </w:r>
      <w:r w:rsidRPr="001825D4">
        <w:rPr>
          <w:rFonts w:ascii="Times New Roman" w:hAnsi="Times New Roman" w:cs="Times New Roman"/>
          <w:sz w:val="24"/>
        </w:rPr>
        <w:t xml:space="preserve"> and placed in</w:t>
      </w:r>
      <w:r>
        <w:rPr>
          <w:rFonts w:ascii="Times New Roman" w:hAnsi="Times New Roman" w:cs="Times New Roman"/>
          <w:sz w:val="24"/>
        </w:rPr>
        <w:t>to</w:t>
      </w:r>
      <w:r w:rsidRPr="001825D4">
        <w:rPr>
          <w:rFonts w:ascii="Times New Roman" w:hAnsi="Times New Roman" w:cs="Times New Roman"/>
          <w:sz w:val="24"/>
        </w:rPr>
        <w:t xml:space="preserve"> </w:t>
      </w:r>
      <w:r>
        <w:rPr>
          <w:rFonts w:ascii="Times New Roman" w:hAnsi="Times New Roman" w:cs="Times New Roman"/>
          <w:sz w:val="24"/>
        </w:rPr>
        <w:t xml:space="preserve">a </w:t>
      </w:r>
      <w:r w:rsidRPr="001825D4">
        <w:rPr>
          <w:rFonts w:ascii="Times New Roman" w:hAnsi="Times New Roman" w:cs="Times New Roman"/>
          <w:sz w:val="24"/>
        </w:rPr>
        <w:t xml:space="preserve">24-well plate containing full growth medium </w:t>
      </w:r>
      <w:r>
        <w:rPr>
          <w:rFonts w:ascii="Times New Roman" w:hAnsi="Times New Roman" w:cs="Times New Roman"/>
          <w:sz w:val="24"/>
        </w:rPr>
        <w:t>with</w:t>
      </w:r>
      <w:r w:rsidRPr="001825D4">
        <w:rPr>
          <w:rFonts w:ascii="Times New Roman" w:hAnsi="Times New Roman" w:cs="Times New Roman"/>
          <w:sz w:val="24"/>
        </w:rPr>
        <w:t xml:space="preserve"> 5% FBS.  Cells were allowed to invade to</w:t>
      </w:r>
      <w:r>
        <w:rPr>
          <w:rFonts w:ascii="Times New Roman" w:hAnsi="Times New Roman" w:cs="Times New Roman"/>
          <w:sz w:val="24"/>
        </w:rPr>
        <w:t xml:space="preserve"> the</w:t>
      </w:r>
      <w:r w:rsidRPr="001825D4">
        <w:rPr>
          <w:rFonts w:ascii="Times New Roman" w:hAnsi="Times New Roman" w:cs="Times New Roman"/>
          <w:sz w:val="24"/>
        </w:rPr>
        <w:t xml:space="preserve"> bottom side of membrane for 48 h.  Cells were fixed, stained, photographed</w:t>
      </w:r>
      <w:r>
        <w:rPr>
          <w:rFonts w:ascii="Times New Roman" w:hAnsi="Times New Roman" w:cs="Times New Roman"/>
          <w:sz w:val="24"/>
        </w:rPr>
        <w:t>,</w:t>
      </w:r>
      <w:r w:rsidRPr="001825D4">
        <w:rPr>
          <w:rFonts w:ascii="Times New Roman" w:hAnsi="Times New Roman" w:cs="Times New Roman"/>
          <w:sz w:val="24"/>
        </w:rPr>
        <w:t xml:space="preserve"> and counted (n=9).  * </w:t>
      </w:r>
      <w:proofErr w:type="gramStart"/>
      <w:r w:rsidRPr="001825D4">
        <w:rPr>
          <w:rFonts w:ascii="Times New Roman" w:hAnsi="Times New Roman" w:cs="Times New Roman"/>
          <w:sz w:val="24"/>
        </w:rPr>
        <w:t>and</w:t>
      </w:r>
      <w:proofErr w:type="gramEnd"/>
      <w:r w:rsidRPr="001825D4">
        <w:rPr>
          <w:rFonts w:ascii="Times New Roman" w:hAnsi="Times New Roman" w:cs="Times New Roman"/>
          <w:sz w:val="24"/>
        </w:rPr>
        <w:t xml:space="preserve"> # indicate treatments </w:t>
      </w:r>
      <w:r>
        <w:rPr>
          <w:rFonts w:ascii="Times New Roman" w:hAnsi="Times New Roman" w:cs="Times New Roman"/>
          <w:sz w:val="24"/>
        </w:rPr>
        <w:t xml:space="preserve">that were statistically </w:t>
      </w:r>
      <w:r w:rsidRPr="001825D4">
        <w:rPr>
          <w:rFonts w:ascii="Times New Roman" w:hAnsi="Times New Roman" w:cs="Times New Roman"/>
          <w:sz w:val="24"/>
        </w:rPr>
        <w:t xml:space="preserve">different from </w:t>
      </w:r>
      <w:r>
        <w:rPr>
          <w:rFonts w:ascii="Times New Roman" w:hAnsi="Times New Roman" w:cs="Times New Roman"/>
          <w:sz w:val="24"/>
        </w:rPr>
        <w:t>s</w:t>
      </w:r>
      <w:r w:rsidRPr="001825D4">
        <w:rPr>
          <w:rFonts w:ascii="Times New Roman" w:hAnsi="Times New Roman" w:cs="Times New Roman"/>
          <w:sz w:val="24"/>
        </w:rPr>
        <w:t xml:space="preserve">aline control or </w:t>
      </w:r>
      <w:r>
        <w:rPr>
          <w:rFonts w:ascii="Times New Roman" w:hAnsi="Times New Roman" w:cs="Times New Roman"/>
          <w:sz w:val="24"/>
        </w:rPr>
        <w:t>a</w:t>
      </w:r>
      <w:r w:rsidRPr="001825D4">
        <w:rPr>
          <w:rFonts w:ascii="Times New Roman" w:hAnsi="Times New Roman" w:cs="Times New Roman"/>
          <w:sz w:val="24"/>
        </w:rPr>
        <w:t>lbumin control, respectively (p ≤ 0.05).</w:t>
      </w:r>
    </w:p>
    <w:p w:rsidR="003033D9" w:rsidRDefault="003033D9" w:rsidP="003033D9">
      <w:pPr>
        <w:spacing w:line="480" w:lineRule="auto"/>
        <w:ind w:left="360" w:hanging="360"/>
        <w:jc w:val="both"/>
        <w:rPr>
          <w:rFonts w:ascii="Times New Roman" w:hAnsi="Times New Roman" w:cs="Times New Roman"/>
          <w:sz w:val="24"/>
        </w:rPr>
      </w:pPr>
    </w:p>
    <w:p w:rsidR="003033D9" w:rsidRPr="00AF4272" w:rsidRDefault="003033D9" w:rsidP="003033D9">
      <w:pPr>
        <w:spacing w:line="480" w:lineRule="auto"/>
        <w:jc w:val="both"/>
        <w:rPr>
          <w:rFonts w:ascii="Times New Roman" w:hAnsi="Times New Roman" w:cs="Times New Roman"/>
          <w:sz w:val="24"/>
        </w:rPr>
      </w:pPr>
      <w:r w:rsidRPr="00AF4272">
        <w:rPr>
          <w:rFonts w:ascii="Times New Roman" w:hAnsi="Times New Roman" w:cs="Times New Roman"/>
          <w:b/>
          <w:sz w:val="24"/>
        </w:rPr>
        <w:lastRenderedPageBreak/>
        <w:t xml:space="preserve">Figure </w:t>
      </w:r>
      <w:r>
        <w:rPr>
          <w:rFonts w:ascii="Times New Roman" w:hAnsi="Times New Roman" w:cs="Times New Roman"/>
          <w:b/>
          <w:sz w:val="24"/>
        </w:rPr>
        <w:t>B.</w:t>
      </w:r>
      <w:r w:rsidR="00875A19">
        <w:rPr>
          <w:rFonts w:ascii="Times New Roman" w:hAnsi="Times New Roman" w:cs="Times New Roman"/>
          <w:b/>
          <w:sz w:val="24"/>
        </w:rPr>
        <w:t>4</w:t>
      </w:r>
      <w:r w:rsidRPr="00AF4272">
        <w:rPr>
          <w:rFonts w:ascii="Times New Roman" w:hAnsi="Times New Roman" w:cs="Times New Roman"/>
          <w:b/>
          <w:sz w:val="24"/>
        </w:rPr>
        <w:t>.</w:t>
      </w:r>
      <w:r w:rsidRPr="00AF4272">
        <w:rPr>
          <w:rFonts w:ascii="Times New Roman" w:hAnsi="Times New Roman" w:cs="Times New Roman"/>
          <w:sz w:val="24"/>
        </w:rPr>
        <w:t xml:space="preserve">  Abnormal </w:t>
      </w:r>
      <w:proofErr w:type="spellStart"/>
      <w:r w:rsidRPr="00AF4272">
        <w:rPr>
          <w:rFonts w:ascii="Times New Roman" w:hAnsi="Times New Roman" w:cs="Times New Roman"/>
          <w:sz w:val="24"/>
        </w:rPr>
        <w:t>polynucleated</w:t>
      </w:r>
      <w:proofErr w:type="spellEnd"/>
      <w:r w:rsidRPr="00AF4272">
        <w:rPr>
          <w:rFonts w:ascii="Times New Roman" w:hAnsi="Times New Roman" w:cs="Times New Roman"/>
          <w:sz w:val="24"/>
        </w:rPr>
        <w:t xml:space="preserve"> “giant” cells in 6 week MWCNT-exposed </w:t>
      </w:r>
      <w:r>
        <w:rPr>
          <w:rFonts w:ascii="Times New Roman" w:hAnsi="Times New Roman" w:cs="Times New Roman"/>
          <w:sz w:val="24"/>
        </w:rPr>
        <w:t>pSAECs</w:t>
      </w:r>
      <w:r w:rsidRPr="00AF4272">
        <w:rPr>
          <w:rFonts w:ascii="Times New Roman" w:hAnsi="Times New Roman" w:cs="Times New Roman"/>
          <w:sz w:val="24"/>
        </w:rPr>
        <w:t xml:space="preserve">.  A) Black arrows point to </w:t>
      </w:r>
      <w:r>
        <w:rPr>
          <w:rFonts w:ascii="Times New Roman" w:hAnsi="Times New Roman" w:cs="Times New Roman"/>
          <w:sz w:val="24"/>
        </w:rPr>
        <w:t xml:space="preserve">the </w:t>
      </w:r>
      <w:r w:rsidRPr="00AF4272">
        <w:rPr>
          <w:rFonts w:ascii="Times New Roman" w:hAnsi="Times New Roman" w:cs="Times New Roman"/>
          <w:sz w:val="24"/>
        </w:rPr>
        <w:t>location of “giant” cells.  B</w:t>
      </w:r>
      <w:r>
        <w:rPr>
          <w:rFonts w:ascii="Times New Roman" w:hAnsi="Times New Roman" w:cs="Times New Roman"/>
          <w:sz w:val="24"/>
        </w:rPr>
        <w:t>)</w:t>
      </w:r>
      <w:r w:rsidRPr="00AF4272">
        <w:rPr>
          <w:rFonts w:ascii="Times New Roman" w:hAnsi="Times New Roman" w:cs="Times New Roman"/>
          <w:sz w:val="24"/>
        </w:rPr>
        <w:t xml:space="preserve"> and C) Enhanced magnification of representative ‘giant cells’.</w:t>
      </w:r>
    </w:p>
    <w:p w:rsidR="003033D9" w:rsidRDefault="003033D9" w:rsidP="003033D9">
      <w:pPr>
        <w:spacing w:line="480" w:lineRule="auto"/>
        <w:ind w:left="360" w:hanging="360"/>
        <w:jc w:val="both"/>
        <w:rPr>
          <w:rFonts w:ascii="Times New Roman" w:hAnsi="Times New Roman" w:cs="Times New Roman"/>
          <w:sz w:val="24"/>
        </w:rPr>
      </w:pPr>
    </w:p>
    <w:p w:rsidR="003033D9" w:rsidRPr="00AF4272" w:rsidRDefault="003033D9" w:rsidP="003033D9">
      <w:pPr>
        <w:spacing w:line="480" w:lineRule="auto"/>
        <w:jc w:val="both"/>
        <w:rPr>
          <w:rFonts w:ascii="Times New Roman" w:hAnsi="Times New Roman" w:cs="Times New Roman"/>
          <w:sz w:val="24"/>
        </w:rPr>
      </w:pPr>
      <w:r w:rsidRPr="00AF4272">
        <w:rPr>
          <w:rFonts w:ascii="Times New Roman" w:hAnsi="Times New Roman" w:cs="Times New Roman"/>
          <w:b/>
          <w:sz w:val="24"/>
        </w:rPr>
        <w:t xml:space="preserve">Figure </w:t>
      </w:r>
      <w:r>
        <w:rPr>
          <w:rFonts w:ascii="Times New Roman" w:hAnsi="Times New Roman" w:cs="Times New Roman"/>
          <w:b/>
          <w:sz w:val="24"/>
        </w:rPr>
        <w:t>B.</w:t>
      </w:r>
      <w:r w:rsidR="00875A19">
        <w:rPr>
          <w:rFonts w:ascii="Times New Roman" w:hAnsi="Times New Roman" w:cs="Times New Roman"/>
          <w:b/>
          <w:sz w:val="24"/>
        </w:rPr>
        <w:t>5</w:t>
      </w:r>
      <w:r w:rsidRPr="00AF4272">
        <w:rPr>
          <w:rFonts w:ascii="Times New Roman" w:hAnsi="Times New Roman" w:cs="Times New Roman"/>
          <w:b/>
          <w:sz w:val="24"/>
        </w:rPr>
        <w:t>.</w:t>
      </w:r>
      <w:r w:rsidRPr="00AF4272">
        <w:rPr>
          <w:rFonts w:ascii="Times New Roman" w:hAnsi="Times New Roman" w:cs="Times New Roman"/>
          <w:sz w:val="24"/>
        </w:rPr>
        <w:t xml:space="preserve">  Establishment of clones from soft agar colonies following 10 week n</w:t>
      </w:r>
      <w:r>
        <w:rPr>
          <w:rFonts w:ascii="Times New Roman" w:hAnsi="Times New Roman" w:cs="Times New Roman"/>
          <w:sz w:val="24"/>
        </w:rPr>
        <w:t>Fe</w:t>
      </w:r>
      <w:r w:rsidRPr="00216896">
        <w:rPr>
          <w:rFonts w:ascii="Times New Roman" w:hAnsi="Times New Roman" w:cs="Times New Roman"/>
          <w:sz w:val="24"/>
          <w:vertAlign w:val="subscript"/>
        </w:rPr>
        <w:t>2</w:t>
      </w:r>
      <w:r>
        <w:rPr>
          <w:rFonts w:ascii="Times New Roman" w:hAnsi="Times New Roman" w:cs="Times New Roman"/>
          <w:sz w:val="24"/>
        </w:rPr>
        <w:t>O</w:t>
      </w:r>
      <w:r w:rsidRPr="00216896">
        <w:rPr>
          <w:rFonts w:ascii="Times New Roman" w:hAnsi="Times New Roman" w:cs="Times New Roman"/>
          <w:sz w:val="24"/>
          <w:vertAlign w:val="subscript"/>
        </w:rPr>
        <w:t>3</w:t>
      </w:r>
      <w:r>
        <w:rPr>
          <w:rFonts w:ascii="Times New Roman" w:hAnsi="Times New Roman" w:cs="Times New Roman"/>
          <w:sz w:val="24"/>
        </w:rPr>
        <w:t xml:space="preserve"> </w:t>
      </w:r>
      <w:r w:rsidRPr="00AF4272">
        <w:rPr>
          <w:rFonts w:ascii="Times New Roman" w:hAnsi="Times New Roman" w:cs="Times New Roman"/>
          <w:sz w:val="24"/>
        </w:rPr>
        <w:t>exposure to human primary small airway epithelial cells.  A) Single colony isolated from soft agar in 48-well plate. B) Loss of colony morphology in favor of attached cells with C) invasive margins.</w:t>
      </w:r>
    </w:p>
    <w:p w:rsidR="003033D9" w:rsidRDefault="003033D9" w:rsidP="003033D9">
      <w:pPr>
        <w:spacing w:line="480" w:lineRule="auto"/>
        <w:ind w:left="360" w:hanging="360"/>
        <w:jc w:val="both"/>
        <w:rPr>
          <w:rFonts w:ascii="Times New Roman" w:hAnsi="Times New Roman" w:cs="Times New Roman"/>
          <w:sz w:val="24"/>
        </w:rPr>
      </w:pPr>
    </w:p>
    <w:p w:rsidR="003033D9" w:rsidRPr="00AF4272" w:rsidRDefault="003033D9" w:rsidP="003033D9">
      <w:pPr>
        <w:spacing w:line="480" w:lineRule="auto"/>
        <w:jc w:val="both"/>
        <w:rPr>
          <w:rFonts w:ascii="Times New Roman" w:hAnsi="Times New Roman" w:cs="Times New Roman"/>
          <w:sz w:val="24"/>
        </w:rPr>
      </w:pPr>
      <w:r w:rsidRPr="00AF4272">
        <w:rPr>
          <w:rFonts w:ascii="Times New Roman" w:hAnsi="Times New Roman" w:cs="Times New Roman"/>
          <w:b/>
          <w:sz w:val="24"/>
        </w:rPr>
        <w:t xml:space="preserve">Figure </w:t>
      </w:r>
      <w:r>
        <w:rPr>
          <w:rFonts w:ascii="Times New Roman" w:hAnsi="Times New Roman" w:cs="Times New Roman"/>
          <w:b/>
          <w:sz w:val="24"/>
        </w:rPr>
        <w:t>B.</w:t>
      </w:r>
      <w:r w:rsidR="00875A19">
        <w:rPr>
          <w:rFonts w:ascii="Times New Roman" w:hAnsi="Times New Roman" w:cs="Times New Roman"/>
          <w:b/>
          <w:sz w:val="24"/>
        </w:rPr>
        <w:t>6</w:t>
      </w:r>
      <w:r w:rsidRPr="00AF4272">
        <w:rPr>
          <w:rFonts w:ascii="Times New Roman" w:hAnsi="Times New Roman" w:cs="Times New Roman"/>
          <w:b/>
          <w:sz w:val="24"/>
        </w:rPr>
        <w:t>.</w:t>
      </w:r>
      <w:r w:rsidRPr="00AF4272">
        <w:rPr>
          <w:rFonts w:ascii="Times New Roman" w:hAnsi="Times New Roman" w:cs="Times New Roman"/>
          <w:sz w:val="24"/>
        </w:rPr>
        <w:t xml:space="preserve">  Superoxide production after 1 h exposure in </w:t>
      </w:r>
      <w:r>
        <w:rPr>
          <w:rFonts w:ascii="Times New Roman" w:hAnsi="Times New Roman" w:cs="Times New Roman"/>
          <w:sz w:val="24"/>
        </w:rPr>
        <w:t>pSAECs</w:t>
      </w:r>
      <w:r w:rsidRPr="00AF4272">
        <w:rPr>
          <w:rFonts w:ascii="Times New Roman" w:hAnsi="Times New Roman" w:cs="Times New Roman"/>
          <w:sz w:val="24"/>
        </w:rPr>
        <w:t xml:space="preserve">. </w:t>
      </w:r>
      <w:r>
        <w:rPr>
          <w:rFonts w:ascii="Times New Roman" w:hAnsi="Times New Roman" w:cs="Times New Roman"/>
          <w:sz w:val="24"/>
        </w:rPr>
        <w:t xml:space="preserve">Cells were co-stained with </w:t>
      </w:r>
      <w:proofErr w:type="spellStart"/>
      <w:r>
        <w:rPr>
          <w:rFonts w:ascii="Times New Roman" w:hAnsi="Times New Roman" w:cs="Times New Roman"/>
          <w:sz w:val="24"/>
        </w:rPr>
        <w:t>Hoescht</w:t>
      </w:r>
      <w:proofErr w:type="spellEnd"/>
      <w:r>
        <w:rPr>
          <w:rFonts w:ascii="Times New Roman" w:hAnsi="Times New Roman" w:cs="Times New Roman"/>
          <w:sz w:val="24"/>
        </w:rPr>
        <w:t xml:space="preserve"> 33342 and </w:t>
      </w:r>
      <w:proofErr w:type="spellStart"/>
      <w:r>
        <w:rPr>
          <w:rFonts w:ascii="Times New Roman" w:hAnsi="Times New Roman" w:cs="Times New Roman"/>
          <w:sz w:val="24"/>
        </w:rPr>
        <w:t>MitoSox</w:t>
      </w:r>
      <w:proofErr w:type="spellEnd"/>
      <w:r>
        <w:rPr>
          <w:rFonts w:ascii="Times New Roman" w:hAnsi="Times New Roman" w:cs="Times New Roman"/>
          <w:sz w:val="24"/>
        </w:rPr>
        <w:t xml:space="preserve"> Red 15 minutes prior to high content imaging.</w:t>
      </w:r>
    </w:p>
    <w:p w:rsidR="003033D9" w:rsidRDefault="003033D9" w:rsidP="003033D9">
      <w:pPr>
        <w:spacing w:line="480" w:lineRule="auto"/>
        <w:ind w:left="360" w:hanging="360"/>
        <w:jc w:val="both"/>
        <w:rPr>
          <w:rFonts w:ascii="Times New Roman" w:hAnsi="Times New Roman" w:cs="Times New Roman"/>
          <w:sz w:val="24"/>
        </w:rPr>
      </w:pPr>
    </w:p>
    <w:p w:rsidR="003033D9" w:rsidRPr="00AF4272" w:rsidRDefault="003033D9" w:rsidP="003033D9">
      <w:pPr>
        <w:spacing w:line="480" w:lineRule="auto"/>
        <w:jc w:val="both"/>
        <w:rPr>
          <w:rFonts w:ascii="Times New Roman" w:hAnsi="Times New Roman" w:cs="Times New Roman"/>
          <w:sz w:val="24"/>
        </w:rPr>
      </w:pPr>
      <w:r w:rsidRPr="00AF4272">
        <w:rPr>
          <w:rFonts w:ascii="Times New Roman" w:hAnsi="Times New Roman" w:cs="Times New Roman"/>
          <w:b/>
          <w:sz w:val="24"/>
        </w:rPr>
        <w:t xml:space="preserve">Figure </w:t>
      </w:r>
      <w:r>
        <w:rPr>
          <w:rFonts w:ascii="Times New Roman" w:hAnsi="Times New Roman" w:cs="Times New Roman"/>
          <w:b/>
          <w:sz w:val="24"/>
        </w:rPr>
        <w:t>B.</w:t>
      </w:r>
      <w:r w:rsidR="00875A19">
        <w:rPr>
          <w:rFonts w:ascii="Times New Roman" w:hAnsi="Times New Roman" w:cs="Times New Roman"/>
          <w:b/>
          <w:sz w:val="24"/>
        </w:rPr>
        <w:t>7</w:t>
      </w:r>
      <w:r w:rsidRPr="00AF4272">
        <w:rPr>
          <w:rFonts w:ascii="Times New Roman" w:hAnsi="Times New Roman" w:cs="Times New Roman"/>
          <w:b/>
          <w:sz w:val="24"/>
        </w:rPr>
        <w:t>.</w:t>
      </w:r>
      <w:r w:rsidRPr="00AF4272">
        <w:rPr>
          <w:rFonts w:ascii="Times New Roman" w:hAnsi="Times New Roman" w:cs="Times New Roman"/>
          <w:sz w:val="24"/>
        </w:rPr>
        <w:t xml:space="preserve">  Reactive oxygen species after 24 h exposure in </w:t>
      </w:r>
      <w:r>
        <w:rPr>
          <w:rFonts w:ascii="Times New Roman" w:hAnsi="Times New Roman" w:cs="Times New Roman"/>
          <w:sz w:val="24"/>
        </w:rPr>
        <w:t>pSAEC</w:t>
      </w:r>
      <w:r w:rsidRPr="00AF4272">
        <w:rPr>
          <w:rFonts w:ascii="Times New Roman" w:hAnsi="Times New Roman" w:cs="Times New Roman"/>
          <w:sz w:val="24"/>
        </w:rPr>
        <w:t xml:space="preserve">s. </w:t>
      </w:r>
      <w:r>
        <w:rPr>
          <w:rFonts w:ascii="Times New Roman" w:hAnsi="Times New Roman" w:cs="Times New Roman"/>
          <w:sz w:val="24"/>
        </w:rPr>
        <w:t xml:space="preserve">Cells were co-stained with </w:t>
      </w:r>
      <w:proofErr w:type="spellStart"/>
      <w:r>
        <w:rPr>
          <w:rFonts w:ascii="Times New Roman" w:hAnsi="Times New Roman" w:cs="Times New Roman"/>
          <w:sz w:val="24"/>
        </w:rPr>
        <w:t>Hoescht</w:t>
      </w:r>
      <w:proofErr w:type="spellEnd"/>
      <w:r>
        <w:rPr>
          <w:rFonts w:ascii="Times New Roman" w:hAnsi="Times New Roman" w:cs="Times New Roman"/>
          <w:sz w:val="24"/>
        </w:rPr>
        <w:t xml:space="preserve"> 33342 and DCF for 15 minutes, rinsed with warm PBS, and imaged in fresh PBS.</w:t>
      </w:r>
    </w:p>
    <w:p w:rsidR="003033D9" w:rsidRDefault="003033D9" w:rsidP="003033D9">
      <w:pPr>
        <w:spacing w:line="480" w:lineRule="auto"/>
        <w:ind w:left="360" w:hanging="360"/>
        <w:jc w:val="both"/>
        <w:rPr>
          <w:rFonts w:ascii="Times New Roman" w:hAnsi="Times New Roman" w:cs="Times New Roman"/>
          <w:sz w:val="24"/>
        </w:rPr>
      </w:pPr>
    </w:p>
    <w:p w:rsidR="003033D9" w:rsidRPr="00AF4272" w:rsidRDefault="003033D9" w:rsidP="003033D9">
      <w:pPr>
        <w:spacing w:line="480" w:lineRule="auto"/>
        <w:jc w:val="both"/>
        <w:rPr>
          <w:rFonts w:ascii="Times New Roman" w:hAnsi="Times New Roman" w:cs="Times New Roman"/>
          <w:sz w:val="24"/>
        </w:rPr>
      </w:pPr>
      <w:r w:rsidRPr="00AF4272">
        <w:rPr>
          <w:rFonts w:ascii="Times New Roman" w:hAnsi="Times New Roman" w:cs="Times New Roman"/>
          <w:b/>
          <w:sz w:val="24"/>
        </w:rPr>
        <w:t xml:space="preserve">Figure </w:t>
      </w:r>
      <w:r>
        <w:rPr>
          <w:rFonts w:ascii="Times New Roman" w:hAnsi="Times New Roman" w:cs="Times New Roman"/>
          <w:b/>
          <w:sz w:val="24"/>
        </w:rPr>
        <w:t>B.</w:t>
      </w:r>
      <w:r w:rsidR="00875A19">
        <w:rPr>
          <w:rFonts w:ascii="Times New Roman" w:hAnsi="Times New Roman" w:cs="Times New Roman"/>
          <w:b/>
          <w:sz w:val="24"/>
        </w:rPr>
        <w:t>8</w:t>
      </w:r>
      <w:r w:rsidRPr="00AF4272">
        <w:rPr>
          <w:rFonts w:ascii="Times New Roman" w:hAnsi="Times New Roman" w:cs="Times New Roman"/>
          <w:b/>
          <w:sz w:val="24"/>
        </w:rPr>
        <w:t>.</w:t>
      </w:r>
      <w:r w:rsidRPr="00AF4272">
        <w:rPr>
          <w:rFonts w:ascii="Times New Roman" w:hAnsi="Times New Roman" w:cs="Times New Roman"/>
          <w:sz w:val="24"/>
        </w:rPr>
        <w:t xml:space="preserve">  Live cell proliferation at A) 24</w:t>
      </w:r>
      <w:r>
        <w:rPr>
          <w:rFonts w:ascii="Times New Roman" w:hAnsi="Times New Roman" w:cs="Times New Roman"/>
          <w:sz w:val="24"/>
        </w:rPr>
        <w:t xml:space="preserve"> </w:t>
      </w:r>
      <w:r w:rsidRPr="00AF4272">
        <w:rPr>
          <w:rFonts w:ascii="Times New Roman" w:hAnsi="Times New Roman" w:cs="Times New Roman"/>
          <w:sz w:val="24"/>
        </w:rPr>
        <w:t xml:space="preserve">h and B) 48 h of </w:t>
      </w:r>
      <w:r w:rsidR="00E655E2">
        <w:rPr>
          <w:rFonts w:ascii="Times New Roman" w:hAnsi="Times New Roman" w:cs="Times New Roman"/>
          <w:sz w:val="24"/>
        </w:rPr>
        <w:t>p</w:t>
      </w:r>
      <w:r>
        <w:rPr>
          <w:rFonts w:ascii="Times New Roman" w:hAnsi="Times New Roman" w:cs="Times New Roman"/>
          <w:sz w:val="24"/>
        </w:rPr>
        <w:t>SAECs</w:t>
      </w:r>
      <w:r w:rsidRPr="00AF4272">
        <w:rPr>
          <w:rFonts w:ascii="Times New Roman" w:hAnsi="Times New Roman" w:cs="Times New Roman"/>
          <w:sz w:val="24"/>
        </w:rPr>
        <w:t xml:space="preserve"> following acute exposure to nCeO</w:t>
      </w:r>
      <w:r w:rsidRPr="00216896">
        <w:rPr>
          <w:rFonts w:ascii="Times New Roman" w:hAnsi="Times New Roman" w:cs="Times New Roman"/>
          <w:sz w:val="24"/>
          <w:vertAlign w:val="subscript"/>
        </w:rPr>
        <w:t>2</w:t>
      </w:r>
      <w:r w:rsidRPr="00AF4272">
        <w:rPr>
          <w:rFonts w:ascii="Times New Roman" w:hAnsi="Times New Roman" w:cs="Times New Roman"/>
          <w:sz w:val="24"/>
        </w:rPr>
        <w:t xml:space="preserve"> and nFe</w:t>
      </w:r>
      <w:r w:rsidRPr="00216896">
        <w:rPr>
          <w:rFonts w:ascii="Times New Roman" w:hAnsi="Times New Roman" w:cs="Times New Roman"/>
          <w:sz w:val="24"/>
          <w:vertAlign w:val="subscript"/>
        </w:rPr>
        <w:t>2</w:t>
      </w:r>
      <w:r w:rsidRPr="00AF4272">
        <w:rPr>
          <w:rFonts w:ascii="Times New Roman" w:hAnsi="Times New Roman" w:cs="Times New Roman"/>
          <w:sz w:val="24"/>
        </w:rPr>
        <w:t>O</w:t>
      </w:r>
      <w:r w:rsidRPr="00216896">
        <w:rPr>
          <w:rFonts w:ascii="Times New Roman" w:hAnsi="Times New Roman" w:cs="Times New Roman"/>
          <w:sz w:val="24"/>
          <w:vertAlign w:val="subscript"/>
        </w:rPr>
        <w:t>3</w:t>
      </w:r>
      <w:r w:rsidRPr="00AF4272">
        <w:rPr>
          <w:rFonts w:ascii="Times New Roman" w:hAnsi="Times New Roman" w:cs="Times New Roman"/>
          <w:sz w:val="24"/>
        </w:rPr>
        <w:t xml:space="preserve">.  Cells were seeded in 96-well plates overnight and exposed to well-dispersed </w:t>
      </w:r>
      <w:proofErr w:type="spellStart"/>
      <w:r w:rsidRPr="00AF4272">
        <w:rPr>
          <w:rFonts w:ascii="Times New Roman" w:hAnsi="Times New Roman" w:cs="Times New Roman"/>
          <w:sz w:val="24"/>
        </w:rPr>
        <w:t>nanometal</w:t>
      </w:r>
      <w:proofErr w:type="spellEnd"/>
      <w:r w:rsidRPr="00AF4272">
        <w:rPr>
          <w:rFonts w:ascii="Times New Roman" w:hAnsi="Times New Roman" w:cs="Times New Roman"/>
          <w:sz w:val="24"/>
        </w:rPr>
        <w:t xml:space="preserve"> oxides.  Cells were stained with </w:t>
      </w:r>
      <w:proofErr w:type="spellStart"/>
      <w:r w:rsidRPr="00AF4272">
        <w:rPr>
          <w:rFonts w:ascii="Times New Roman" w:hAnsi="Times New Roman" w:cs="Times New Roman"/>
          <w:sz w:val="24"/>
        </w:rPr>
        <w:t>Hoescht</w:t>
      </w:r>
      <w:proofErr w:type="spellEnd"/>
      <w:r w:rsidRPr="00AF4272">
        <w:rPr>
          <w:rFonts w:ascii="Times New Roman" w:hAnsi="Times New Roman" w:cs="Times New Roman"/>
          <w:sz w:val="24"/>
        </w:rPr>
        <w:t xml:space="preserve"> 33342 and propidium iodide at each time point, imaged and quantified on a high content imaging system. * indicate significant difference compared to unexposed cells (p&lt;0.05).</w:t>
      </w:r>
    </w:p>
    <w:p w:rsidR="003033D9" w:rsidRDefault="003033D9" w:rsidP="003033D9">
      <w:pPr>
        <w:spacing w:line="480" w:lineRule="auto"/>
        <w:ind w:left="360" w:hanging="360"/>
        <w:jc w:val="both"/>
        <w:rPr>
          <w:rFonts w:ascii="Times New Roman" w:hAnsi="Times New Roman" w:cs="Times New Roman"/>
          <w:sz w:val="24"/>
        </w:rPr>
      </w:pPr>
    </w:p>
    <w:p w:rsidR="003033D9" w:rsidRPr="00AF4272" w:rsidRDefault="003033D9" w:rsidP="003033D9">
      <w:pPr>
        <w:spacing w:line="480" w:lineRule="auto"/>
        <w:jc w:val="both"/>
        <w:rPr>
          <w:rFonts w:ascii="Times New Roman" w:hAnsi="Times New Roman" w:cs="Times New Roman"/>
          <w:sz w:val="24"/>
        </w:rPr>
      </w:pPr>
      <w:r w:rsidRPr="00AF4272">
        <w:rPr>
          <w:rFonts w:ascii="Times New Roman" w:hAnsi="Times New Roman" w:cs="Times New Roman"/>
          <w:b/>
          <w:sz w:val="24"/>
        </w:rPr>
        <w:lastRenderedPageBreak/>
        <w:t>Figure</w:t>
      </w:r>
      <w:r>
        <w:rPr>
          <w:rFonts w:ascii="Times New Roman" w:hAnsi="Times New Roman" w:cs="Times New Roman"/>
          <w:b/>
          <w:sz w:val="24"/>
        </w:rPr>
        <w:t>B.</w:t>
      </w:r>
      <w:r w:rsidR="00875A19">
        <w:rPr>
          <w:rFonts w:ascii="Times New Roman" w:hAnsi="Times New Roman" w:cs="Times New Roman"/>
          <w:b/>
          <w:sz w:val="24"/>
        </w:rPr>
        <w:t>9</w:t>
      </w:r>
      <w:proofErr w:type="gramStart"/>
      <w:r w:rsidRPr="00AF4272">
        <w:rPr>
          <w:rFonts w:ascii="Times New Roman" w:hAnsi="Times New Roman" w:cs="Times New Roman"/>
          <w:b/>
          <w:sz w:val="24"/>
        </w:rPr>
        <w:t>.</w:t>
      </w:r>
      <w:r w:rsidRPr="00AF4272">
        <w:rPr>
          <w:rFonts w:ascii="Times New Roman" w:hAnsi="Times New Roman" w:cs="Times New Roman"/>
          <w:sz w:val="24"/>
        </w:rPr>
        <w:t xml:space="preserve">  </w:t>
      </w:r>
      <w:r>
        <w:rPr>
          <w:rFonts w:ascii="Times New Roman" w:hAnsi="Times New Roman" w:cs="Times New Roman"/>
          <w:sz w:val="24"/>
        </w:rPr>
        <w:t>A</w:t>
      </w:r>
      <w:proofErr w:type="gramEnd"/>
      <w:r>
        <w:rPr>
          <w:rFonts w:ascii="Times New Roman" w:hAnsi="Times New Roman" w:cs="Times New Roman"/>
          <w:sz w:val="24"/>
        </w:rPr>
        <w:t xml:space="preserve">) and B) </w:t>
      </w:r>
      <w:r w:rsidRPr="00AF4272">
        <w:rPr>
          <w:rFonts w:ascii="Times New Roman" w:hAnsi="Times New Roman" w:cs="Times New Roman"/>
          <w:sz w:val="24"/>
        </w:rPr>
        <w:t xml:space="preserve">Ferritin (FTH1) and </w:t>
      </w:r>
      <w:r>
        <w:rPr>
          <w:rFonts w:ascii="Times New Roman" w:hAnsi="Times New Roman" w:cs="Times New Roman"/>
          <w:sz w:val="24"/>
        </w:rPr>
        <w:t xml:space="preserve">C) </w:t>
      </w:r>
      <w:proofErr w:type="spellStart"/>
      <w:r w:rsidRPr="00AF4272">
        <w:rPr>
          <w:rFonts w:ascii="Times New Roman" w:hAnsi="Times New Roman" w:cs="Times New Roman"/>
          <w:sz w:val="24"/>
        </w:rPr>
        <w:t>ferroportin</w:t>
      </w:r>
      <w:proofErr w:type="spellEnd"/>
      <w:r w:rsidRPr="00AF4272">
        <w:rPr>
          <w:rFonts w:ascii="Times New Roman" w:hAnsi="Times New Roman" w:cs="Times New Roman"/>
          <w:sz w:val="24"/>
        </w:rPr>
        <w:t xml:space="preserve"> (SLC40A1</w:t>
      </w:r>
      <w:r>
        <w:rPr>
          <w:rFonts w:ascii="Times New Roman" w:hAnsi="Times New Roman" w:cs="Times New Roman"/>
          <w:sz w:val="24"/>
        </w:rPr>
        <w:t>)</w:t>
      </w:r>
      <w:r w:rsidRPr="00AF4272">
        <w:rPr>
          <w:rFonts w:ascii="Times New Roman" w:hAnsi="Times New Roman" w:cs="Times New Roman"/>
          <w:sz w:val="24"/>
        </w:rPr>
        <w:t xml:space="preserve"> exhibited no significant expression change following acute exposure to NMOs </w:t>
      </w:r>
      <w:r w:rsidR="00E655E2">
        <w:rPr>
          <w:rFonts w:ascii="Times New Roman" w:hAnsi="Times New Roman" w:cs="Times New Roman"/>
          <w:sz w:val="24"/>
        </w:rPr>
        <w:t>in SAEC-</w:t>
      </w:r>
      <w:proofErr w:type="spellStart"/>
      <w:r w:rsidR="00E655E2">
        <w:rPr>
          <w:rFonts w:ascii="Times New Roman" w:hAnsi="Times New Roman" w:cs="Times New Roman"/>
          <w:sz w:val="24"/>
        </w:rPr>
        <w:t>hTERTs</w:t>
      </w:r>
      <w:proofErr w:type="spellEnd"/>
      <w:r w:rsidR="00E655E2">
        <w:rPr>
          <w:rFonts w:ascii="Times New Roman" w:hAnsi="Times New Roman" w:cs="Times New Roman"/>
          <w:sz w:val="24"/>
        </w:rPr>
        <w:t xml:space="preserve"> </w:t>
      </w:r>
      <w:r w:rsidRPr="00AF4272">
        <w:rPr>
          <w:rFonts w:ascii="Times New Roman" w:hAnsi="Times New Roman" w:cs="Times New Roman"/>
          <w:sz w:val="24"/>
        </w:rPr>
        <w:t>(p &gt; 0.05).</w:t>
      </w:r>
      <w:r w:rsidRPr="00AF4272" w:rsidDel="00362B32">
        <w:rPr>
          <w:rFonts w:ascii="Times New Roman" w:hAnsi="Times New Roman" w:cs="Times New Roman"/>
          <w:sz w:val="24"/>
        </w:rPr>
        <w:t xml:space="preserve"> </w:t>
      </w:r>
      <w:bookmarkStart w:id="0" w:name="_GoBack"/>
      <w:bookmarkEnd w:id="0"/>
    </w:p>
    <w:p w:rsidR="003033D9" w:rsidRPr="00362B32" w:rsidRDefault="003033D9" w:rsidP="003033D9">
      <w:pPr>
        <w:pStyle w:val="ListParagraph"/>
        <w:spacing w:line="480" w:lineRule="auto"/>
        <w:rPr>
          <w:rFonts w:ascii="Times New Roman" w:hAnsi="Times New Roman" w:cs="Times New Roman"/>
          <w:sz w:val="24"/>
        </w:rPr>
      </w:pPr>
    </w:p>
    <w:p w:rsidR="00DC57CC" w:rsidRDefault="00DC57CC"/>
    <w:sectPr w:rsidR="00DC57CC" w:rsidSect="006C6578">
      <w:footerReference w:type="defaul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3D9" w:rsidRDefault="003033D9" w:rsidP="008B5D54">
      <w:pPr>
        <w:spacing w:after="0" w:line="240" w:lineRule="auto"/>
      </w:pPr>
      <w:r>
        <w:separator/>
      </w:r>
    </w:p>
  </w:endnote>
  <w:endnote w:type="continuationSeparator" w:id="0">
    <w:p w:rsidR="003033D9" w:rsidRDefault="003033D9"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525733"/>
      <w:docPartObj>
        <w:docPartGallery w:val="Page Numbers (Bottom of Page)"/>
        <w:docPartUnique/>
      </w:docPartObj>
    </w:sdtPr>
    <w:sdtEndPr>
      <w:rPr>
        <w:noProof/>
      </w:rPr>
    </w:sdtEndPr>
    <w:sdtContent>
      <w:p w:rsidR="00221A24" w:rsidRDefault="00221A24">
        <w:pPr>
          <w:pStyle w:val="Footer"/>
          <w:jc w:val="center"/>
        </w:pPr>
        <w:r>
          <w:fldChar w:fldCharType="begin"/>
        </w:r>
        <w:r>
          <w:instrText xml:space="preserve"> PAGE   \* MERGEFORMAT </w:instrText>
        </w:r>
        <w:r>
          <w:fldChar w:fldCharType="separate"/>
        </w:r>
        <w:r w:rsidR="004F4223">
          <w:rPr>
            <w:noProof/>
          </w:rPr>
          <w:t>12</w:t>
        </w:r>
        <w:r>
          <w:rPr>
            <w:noProof/>
          </w:rPr>
          <w:fldChar w:fldCharType="end"/>
        </w:r>
      </w:p>
    </w:sdtContent>
  </w:sdt>
  <w:p w:rsidR="00221A24" w:rsidRDefault="00221A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3D9" w:rsidRDefault="003033D9" w:rsidP="008B5D54">
      <w:pPr>
        <w:spacing w:after="0" w:line="240" w:lineRule="auto"/>
      </w:pPr>
      <w:r>
        <w:separator/>
      </w:r>
    </w:p>
  </w:footnote>
  <w:footnote w:type="continuationSeparator" w:id="0">
    <w:p w:rsidR="003033D9" w:rsidRDefault="003033D9"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A070D8"/>
    <w:multiLevelType w:val="hybridMultilevel"/>
    <w:tmpl w:val="B2D877FC"/>
    <w:lvl w:ilvl="0" w:tplc="A62A4B5E">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3D9"/>
    <w:rsid w:val="00094EF4"/>
    <w:rsid w:val="00221A24"/>
    <w:rsid w:val="002768FA"/>
    <w:rsid w:val="003033D9"/>
    <w:rsid w:val="00387F0F"/>
    <w:rsid w:val="003A12E1"/>
    <w:rsid w:val="003E2236"/>
    <w:rsid w:val="004D0CD2"/>
    <w:rsid w:val="004F4223"/>
    <w:rsid w:val="005C025C"/>
    <w:rsid w:val="006C6578"/>
    <w:rsid w:val="00875A19"/>
    <w:rsid w:val="008968C9"/>
    <w:rsid w:val="008B5D54"/>
    <w:rsid w:val="008E4F3A"/>
    <w:rsid w:val="00903DCC"/>
    <w:rsid w:val="009635F8"/>
    <w:rsid w:val="00B55735"/>
    <w:rsid w:val="00B608AC"/>
    <w:rsid w:val="00B61AEA"/>
    <w:rsid w:val="00BD775F"/>
    <w:rsid w:val="00DC57CC"/>
    <w:rsid w:val="00E655E2"/>
    <w:rsid w:val="00F26123"/>
    <w:rsid w:val="00F26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99C5393-6134-4359-81EE-BD40F86F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3033D9"/>
    <w:pPr>
      <w:ind w:left="720"/>
      <w:contextualSpacing/>
    </w:pPr>
    <w:rPr>
      <w:rFonts w:eastAsiaTheme="minorEastAsia"/>
    </w:rPr>
  </w:style>
  <w:style w:type="paragraph" w:styleId="BalloonText">
    <w:name w:val="Balloon Text"/>
    <w:basedOn w:val="Normal"/>
    <w:link w:val="BalloonTextChar"/>
    <w:uiPriority w:val="99"/>
    <w:semiHidden/>
    <w:unhideWhenUsed/>
    <w:rsid w:val="003E2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236"/>
    <w:rPr>
      <w:rFonts w:ascii="Segoe UI" w:hAnsi="Segoe UI" w:cs="Segoe UI"/>
      <w:sz w:val="18"/>
      <w:szCs w:val="18"/>
    </w:rPr>
  </w:style>
  <w:style w:type="paragraph" w:styleId="Revision">
    <w:name w:val="Revision"/>
    <w:hidden/>
    <w:uiPriority w:val="99"/>
    <w:semiHidden/>
    <w:rsid w:val="008E4F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 = '1.0' encoding = 'UTF-8' standalone = 'yes'?>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3.wmf"/>
   <Relationship Id="rId11" Type="http://schemas.openxmlformats.org/officeDocument/2006/relationships/image" Target="media/image4.wmf"/>
   <Relationship Id="rId12" Type="http://schemas.openxmlformats.org/officeDocument/2006/relationships/image" Target="media/image5.wmf"/>
   <Relationship Id="rId13" Type="http://schemas.openxmlformats.org/officeDocument/2006/relationships/image" Target="media/image6.wmf"/>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image" Target="media/image2.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 = '1.0' encoding = 'UTF-8' standalone = 'yes'?>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559DB-48AC-4FB4-928F-C65E41BE8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66</TotalTime>
  <Pages>12</Pages>
  <Words>2792</Words>
  <Characters>15919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18674</CharactersWithSpaces>
  <SharedDoc>false</SharedDoc>
  <HyperlinksChanged>false</HyperlinksChanged>
  <AppVersion>15.0000</AppVersion>
  <Manager/>
  <HyperlinkBase/>
</Properties>
</file>

<file path=docProps/core.xml><?xml version="1.0" encoding="utf-8"?>
<cp:coreProperties xmlns:cp="http://schemas.openxmlformats.org/package/2006/metadata/core-properties" xmlns:dc="http://purl.org/dc/elements/1.1/" xmlns:dcterms="http://purl.org/dc/terms/" xmlns:xsi="http://www.w3.org/2001/XMLSchema-instance"/>
</file>