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249F9" w14:textId="79819254" w:rsidR="005076D2" w:rsidRPr="00FC054D" w:rsidRDefault="005076D2" w:rsidP="005076D2">
      <w:pPr>
        <w:spacing w:line="480" w:lineRule="auto"/>
        <w:contextualSpacing/>
        <w:rPr>
          <w:b/>
        </w:rPr>
      </w:pPr>
      <w:r w:rsidRPr="00FC054D">
        <w:rPr>
          <w:b/>
        </w:rPr>
        <w:t xml:space="preserve">Appendix </w:t>
      </w:r>
      <w:r w:rsidR="0006650C">
        <w:rPr>
          <w:b/>
        </w:rPr>
        <w:t>A</w:t>
      </w:r>
    </w:p>
    <w:p w14:paraId="22CC900E" w14:textId="77777777" w:rsidR="005076D2" w:rsidRDefault="005076D2" w:rsidP="005076D2">
      <w:pPr>
        <w:spacing w:line="480" w:lineRule="auto"/>
        <w:ind w:firstLine="720"/>
        <w:contextualSpacing/>
      </w:pPr>
      <w:r>
        <w:t>We compare current and future housing assistance recipients based upon the idea that those on a waitlist for HUD housing assistance are likely to be similar to those receiving housing assistance, differing only in the fact of receiving assistance. The HUD linkage data provides some information on the date of waitlist entry. However, we did not use waitlist data in our primary analysis for two reasons. First, waitlist entry dates were not available for multifamily housing. This would restrict our analysis only to public housing and housing choice vouchers. Second, waitlist entry dates were missing for 18% of linked respondents in public housing and housing choice vouchers, and there were further concerns about the reliability and comprehensiveness of waitlist entry dates for the remaining respondents.</w:t>
      </w:r>
      <w:r>
        <w:fldChar w:fldCharType="begin"/>
      </w:r>
      <w:r>
        <w:instrText xml:space="preserve"> ADDIN EN.CITE &lt;EndNote&gt;&lt;Cite&gt;&lt;Author&gt;Lloyd&lt;/Author&gt;&lt;Year&gt;2016&lt;/Year&gt;&lt;RecNum&gt;3&lt;/RecNum&gt;&lt;DisplayText&gt;&lt;style face="superscript"&gt;19&lt;/style&gt;&lt;/DisplayText&gt;&lt;record&gt;&lt;rec-number&gt;3&lt;/rec-number&gt;&lt;foreign-keys&gt;&lt;key app="EN" db-id="p2x2t0val2a2auerwst522sutxxve0dwzap9" timestamp="1463145664"&gt;3&lt;/key&gt;&lt;/foreign-keys&gt;&lt;ref-type name="Government Document"&gt;46&lt;/ref-type&gt;&lt;contributors&gt;&lt;authors&gt;&lt;author&gt;Lloyd, Patricia C&lt;/author&gt;&lt;author&gt;Helms, Veronica E&lt;/author&gt;&lt;/authors&gt;&lt;secondary-authors&gt;&lt;author&gt;Department of Health and Human Serices-National Center for Health Statistics-Office of Analysis and Epidemiology&lt;/author&gt;&lt;/secondary-authors&gt;&lt;/contributors&gt;&lt;titles&gt;&lt;title&gt;NCHS-HUD Linked Data: Analytic Considerations and Guidelines&lt;/title&gt;&lt;/titles&gt;&lt;dates&gt;&lt;year&gt;2016&lt;/year&gt;&lt;/dates&gt;&lt;pub-location&gt;Hyattsville, Maryland&lt;/pub-location&gt;&lt;publisher&gt;National Center for Health Statistics&lt;/publisher&gt;&lt;urls&gt;&lt;/urls&gt;&lt;/record&gt;&lt;/Cite&gt;&lt;/EndNote&gt;</w:instrText>
      </w:r>
      <w:r>
        <w:fldChar w:fldCharType="separate"/>
      </w:r>
      <w:r w:rsidRPr="00843F55">
        <w:rPr>
          <w:noProof/>
          <w:vertAlign w:val="superscript"/>
        </w:rPr>
        <w:t>19</w:t>
      </w:r>
      <w:r>
        <w:fldChar w:fldCharType="end"/>
      </w:r>
      <w:r>
        <w:t xml:space="preserve"> Instead of a standard waitlist comparison, we used a 2-year future period as a substitute, given that the mean waitlist time for HUD housing assistance programs was 2 years.</w:t>
      </w:r>
    </w:p>
    <w:p w14:paraId="1CBF1E36" w14:textId="7AD7A450" w:rsidR="005076D2" w:rsidRDefault="005076D2" w:rsidP="005076D2">
      <w:pPr>
        <w:spacing w:line="480" w:lineRule="auto"/>
        <w:ind w:firstLine="720"/>
        <w:contextualSpacing/>
      </w:pPr>
      <w:r>
        <w:t xml:space="preserve">Among those entering public housing and housing choice vouchers within 2 years, existing waitlist data suggest that the majority were on a HUD waitlist, but many individuals had no populated data. As a sensitivity test, we performed our main models using those on a waitlist (for public housing and housing choice vouchers only) instead of all individuals in the future category. The results of these models are shown in Appendix Table </w:t>
      </w:r>
      <w:r w:rsidR="0006650C">
        <w:t>A</w:t>
      </w:r>
      <w:r w:rsidR="0006650C">
        <w:t xml:space="preserve"> </w:t>
      </w:r>
      <w:r>
        <w:t>for fair/poor health and psychological distress. The results of this analysis are similar to those in the primary analysis for housing choice vouchers and public housing, suggesting that our future/current comparison is identifying the effect of a waitlist.</w:t>
      </w:r>
    </w:p>
    <w:p w14:paraId="6AF6CF23" w14:textId="3DC77E62" w:rsidR="005076D2" w:rsidRDefault="005076D2" w:rsidP="005076D2">
      <w:pPr>
        <w:spacing w:line="480" w:lineRule="auto"/>
        <w:contextualSpacing/>
        <w:rPr>
          <w:b/>
        </w:rPr>
      </w:pPr>
      <w:r w:rsidRPr="007A4D10">
        <w:rPr>
          <w:b/>
        </w:rPr>
        <w:t xml:space="preserve">Appendix </w:t>
      </w:r>
      <w:r w:rsidR="0006650C">
        <w:rPr>
          <w:b/>
        </w:rPr>
        <w:t>B</w:t>
      </w:r>
    </w:p>
    <w:p w14:paraId="5E704C7E" w14:textId="032C926F" w:rsidR="00E979B1" w:rsidRPr="00E979B1" w:rsidRDefault="00E979B1" w:rsidP="005076D2">
      <w:pPr>
        <w:spacing w:line="480" w:lineRule="auto"/>
        <w:contextualSpacing/>
      </w:pPr>
      <w:r w:rsidRPr="00E979B1">
        <w:tab/>
        <w:t xml:space="preserve">Given geographic differences in the distribution and characteristics of each housing assistance program, there </w:t>
      </w:r>
      <w:r w:rsidR="0012363C">
        <w:t>may be unobserved characteristics that lead to differential selection</w:t>
      </w:r>
      <w:r w:rsidRPr="00E979B1">
        <w:t xml:space="preserve"> </w:t>
      </w:r>
      <w:r w:rsidRPr="00E979B1">
        <w:lastRenderedPageBreak/>
        <w:t>in</w:t>
      </w:r>
      <w:r w:rsidR="0012363C">
        <w:t>to</w:t>
      </w:r>
      <w:r w:rsidRPr="00E979B1">
        <w:t xml:space="preserve"> each housing program</w:t>
      </w:r>
      <w:r w:rsidR="0012363C">
        <w:t xml:space="preserve"> type</w:t>
      </w:r>
      <w:r w:rsidR="00835D64">
        <w:t>. Public housing and multifamily housing tend to be more common in urban areas and in the South region, while housing choice vouchers are more common in suburban areas and in the West region.</w:t>
      </w:r>
      <w:r w:rsidR="00E7717D">
        <w:t xml:space="preserve"> These differences will impact the likelihood that adults enter one program over another. In addition, there is likely to be some selection with housing authorities in terms of the characteristics of individuals who enter one program over another.</w:t>
      </w:r>
      <w:r w:rsidR="009326DD">
        <w:t xml:space="preserve"> This may be related to self-selection effects (individual preferences) or social network effects (social relationships provide the gateway to HUD housing).</w:t>
      </w:r>
      <w:r w:rsidR="000A2BFD">
        <w:t xml:space="preserve"> For these reasons, we may want to consider each housing assistance program separately, since we are concerned that selection effects impact the likelihood of entering particular programs.</w:t>
      </w:r>
      <w:r w:rsidR="009A34E2">
        <w:t xml:space="preserve"> In addition, we would like to examine the sensitivity of our results to the inclusion of an interaction effect in the logistic regression model.</w:t>
      </w:r>
      <w:r w:rsidR="000A2BFD">
        <w:t xml:space="preserve"> Results of these models are shown in Appendix Tables </w:t>
      </w:r>
      <w:r w:rsidR="0006650C">
        <w:t>B</w:t>
      </w:r>
      <w:r w:rsidR="0006650C">
        <w:t xml:space="preserve"> </w:t>
      </w:r>
      <w:r w:rsidR="009E4D5D">
        <w:t>(fair/poor health)</w:t>
      </w:r>
      <w:r w:rsidR="000A2BFD">
        <w:t xml:space="preserve"> and </w:t>
      </w:r>
      <w:r w:rsidR="0006650C">
        <w:t>C</w:t>
      </w:r>
      <w:r w:rsidR="0006650C">
        <w:t xml:space="preserve"> </w:t>
      </w:r>
      <w:r w:rsidR="009E4D5D">
        <w:t>(psychological distress)</w:t>
      </w:r>
      <w:r w:rsidR="000A2BFD">
        <w:t>.</w:t>
      </w:r>
      <w:r w:rsidR="009A34E2">
        <w:t xml:space="preserve"> The similarity of these results to our main analysis assures us that the findings are robust to modeling strategy and program-specific selection effects.</w:t>
      </w:r>
    </w:p>
    <w:p w14:paraId="15337463" w14:textId="5FFA5BE7" w:rsidR="00E979B1" w:rsidRPr="007A4D10" w:rsidRDefault="00E979B1" w:rsidP="005076D2">
      <w:pPr>
        <w:spacing w:line="480" w:lineRule="auto"/>
        <w:contextualSpacing/>
        <w:rPr>
          <w:b/>
        </w:rPr>
      </w:pPr>
      <w:r>
        <w:rPr>
          <w:b/>
        </w:rPr>
        <w:t xml:space="preserve">Appendix </w:t>
      </w:r>
      <w:r w:rsidR="0006650C">
        <w:rPr>
          <w:b/>
        </w:rPr>
        <w:t>C</w:t>
      </w:r>
    </w:p>
    <w:p w14:paraId="0167A8E6" w14:textId="22A493E0" w:rsidR="005076D2" w:rsidRDefault="005076D2" w:rsidP="009E4D5D">
      <w:pPr>
        <w:spacing w:line="480" w:lineRule="auto"/>
        <w:ind w:firstLine="720"/>
        <w:contextualSpacing/>
      </w:pPr>
      <w:r>
        <w:t xml:space="preserve">In order to consider the possibility that our findings reflect differential effects </w:t>
      </w:r>
      <w:r w:rsidR="0012363C">
        <w:t xml:space="preserve">by duration of </w:t>
      </w:r>
      <w:r>
        <w:t xml:space="preserve">HUD housing </w:t>
      </w:r>
      <w:r w:rsidR="0012363C">
        <w:t>assistance</w:t>
      </w:r>
      <w:r>
        <w:t xml:space="preserve">, we replicate our models restricting “current” housing assistance recipients to those who have been living in HUD housing for 2 years or less. The results are shown in Appendix Table </w:t>
      </w:r>
      <w:r w:rsidR="0006650C">
        <w:t>C</w:t>
      </w:r>
      <w:r>
        <w:t>. The coefficients for public housing and multifamily housing are very similar to those found in the main models, although the statistical power is limited by the</w:t>
      </w:r>
      <w:r w:rsidR="009A34E2">
        <w:t xml:space="preserve"> reduced sample.</w:t>
      </w:r>
    </w:p>
    <w:p w14:paraId="41F3A85E" w14:textId="1EC9B286" w:rsidR="00C558A6" w:rsidRPr="00270093" w:rsidRDefault="00C558A6" w:rsidP="00270093">
      <w:pPr>
        <w:spacing w:line="480" w:lineRule="auto"/>
        <w:contextualSpacing/>
        <w:rPr>
          <w:b/>
        </w:rPr>
      </w:pPr>
      <w:r w:rsidRPr="00270093">
        <w:rPr>
          <w:b/>
        </w:rPr>
        <w:t xml:space="preserve">Appendix </w:t>
      </w:r>
      <w:r w:rsidR="0006650C">
        <w:rPr>
          <w:b/>
        </w:rPr>
        <w:t>D</w:t>
      </w:r>
    </w:p>
    <w:p w14:paraId="0C627A5A" w14:textId="3AD2705C" w:rsidR="005076D2" w:rsidRDefault="00C558A6" w:rsidP="00270093">
      <w:pPr>
        <w:spacing w:line="480" w:lineRule="auto"/>
        <w:contextualSpacing/>
      </w:pPr>
      <w:r>
        <w:tab/>
        <w:t>Our main estimates of the impact of housing assistance on adult health represent average</w:t>
      </w:r>
      <w:r w:rsidR="00345C3A">
        <w:t xml:space="preserve"> effects across all racial and ethnic groups. Although statistical power is limited </w:t>
      </w:r>
      <w:r w:rsidR="00FF3BF6">
        <w:t xml:space="preserve">detect statistical </w:t>
      </w:r>
      <w:r w:rsidR="00FF3BF6">
        <w:lastRenderedPageBreak/>
        <w:t xml:space="preserve">differences, we calculate estimates of the difference in each health outcome </w:t>
      </w:r>
      <w:r w:rsidR="003D0F70">
        <w:t>for non-Hispanic whites, non-Hispanic blacks, and Hispanics</w:t>
      </w:r>
      <w:r w:rsidR="00FF3BF6">
        <w:t xml:space="preserve">. These differences are </w:t>
      </w:r>
      <w:r w:rsidR="003E684F">
        <w:t>presented in</w:t>
      </w:r>
      <w:r w:rsidR="00FF3BF6">
        <w:t xml:space="preserve"> </w:t>
      </w:r>
      <w:r w:rsidR="0006650C">
        <w:t xml:space="preserve">Appendix </w:t>
      </w:r>
      <w:bookmarkStart w:id="0" w:name="_GoBack"/>
      <w:bookmarkEnd w:id="0"/>
      <w:r w:rsidR="00FF3BF6">
        <w:t xml:space="preserve">Table </w:t>
      </w:r>
      <w:r w:rsidR="0006650C">
        <w:t>E</w:t>
      </w:r>
      <w:r w:rsidR="00FF3BF6">
        <w:t xml:space="preserve">. </w:t>
      </w:r>
      <w:r w:rsidR="003D0F70">
        <w:t>Although few differences reach statistical significance, th</w:t>
      </w:r>
      <w:r w:rsidR="00FF3BF6">
        <w:t xml:space="preserve">ere are interesting differences between </w:t>
      </w:r>
      <w:r w:rsidR="0012363C">
        <w:t>race-</w:t>
      </w:r>
      <w:r w:rsidR="00FF3BF6">
        <w:t>ethnic</w:t>
      </w:r>
      <w:r w:rsidR="0012363C">
        <w:t>ity</w:t>
      </w:r>
      <w:r w:rsidR="00FF3BF6">
        <w:t xml:space="preserve"> groups in the apparent benefits of each housing program. </w:t>
      </w:r>
      <w:r w:rsidR="003D0F70">
        <w:t>The health benefits of public housing are observed for whites and blacks, but not for Hispanics.</w:t>
      </w:r>
      <w:r w:rsidR="00477B69">
        <w:t xml:space="preserve"> Whites also show a non-statistically significant reduction in each health outcome for housing choice vouchers. The health benefits of multifamily housing also appear to be concentrated among blacks. Future work should examine racial and ethnic differences in the health effects of housing assistance more closely.</w:t>
      </w:r>
    </w:p>
    <w:p w14:paraId="40E42CA3" w14:textId="77777777" w:rsidR="005076D2" w:rsidRDefault="005076D2" w:rsidP="005076D2"/>
    <w:p w14:paraId="5D82612D" w14:textId="77777777" w:rsidR="003D0F70" w:rsidRDefault="003D0F70" w:rsidP="005076D2"/>
    <w:p w14:paraId="6DD6E525" w14:textId="77777777" w:rsidR="003D0F70" w:rsidRDefault="003D0F70" w:rsidP="005076D2"/>
    <w:p w14:paraId="6821A890" w14:textId="77777777" w:rsidR="003D0F70" w:rsidRDefault="003D0F70" w:rsidP="005076D2"/>
    <w:p w14:paraId="6E4C7A58" w14:textId="77777777" w:rsidR="003D0F70" w:rsidRDefault="003D0F70" w:rsidP="005076D2"/>
    <w:p w14:paraId="06FE809A" w14:textId="77777777" w:rsidR="003D0F70" w:rsidRDefault="003D0F70" w:rsidP="005076D2"/>
    <w:p w14:paraId="6C984685" w14:textId="77777777" w:rsidR="003D0F70" w:rsidRDefault="003D0F70" w:rsidP="005076D2"/>
    <w:p w14:paraId="28D64D76" w14:textId="77777777" w:rsidR="003D0F70" w:rsidRDefault="003D0F70" w:rsidP="005076D2"/>
    <w:p w14:paraId="40666622" w14:textId="77777777" w:rsidR="003D0F70" w:rsidRDefault="003D0F70" w:rsidP="005076D2"/>
    <w:p w14:paraId="3368FE05" w14:textId="77777777" w:rsidR="003D0F70" w:rsidRDefault="003D0F70" w:rsidP="005076D2"/>
    <w:p w14:paraId="5DE5CD39" w14:textId="77777777" w:rsidR="003D0F70" w:rsidRDefault="003D0F70" w:rsidP="005076D2"/>
    <w:p w14:paraId="4E88C800" w14:textId="77777777" w:rsidR="003D0F70" w:rsidRDefault="003D0F70" w:rsidP="005076D2"/>
    <w:p w14:paraId="2DC822C3" w14:textId="4969771C" w:rsidR="00477B69" w:rsidRDefault="00477B69" w:rsidP="005076D2"/>
    <w:p w14:paraId="706D8A3A" w14:textId="77777777" w:rsidR="003D0F70" w:rsidRDefault="003D0F70" w:rsidP="005076D2"/>
    <w:p w14:paraId="355CD84B" w14:textId="77777777" w:rsidR="003D0F70" w:rsidRDefault="003D0F70" w:rsidP="005076D2"/>
    <w:tbl>
      <w:tblPr>
        <w:tblW w:w="9192" w:type="dxa"/>
        <w:tblLook w:val="04A0" w:firstRow="1" w:lastRow="0" w:firstColumn="1" w:lastColumn="0" w:noHBand="0" w:noVBand="1"/>
      </w:tblPr>
      <w:tblGrid>
        <w:gridCol w:w="276"/>
        <w:gridCol w:w="4314"/>
        <w:gridCol w:w="2164"/>
        <w:gridCol w:w="2438"/>
      </w:tblGrid>
      <w:tr w:rsidR="005076D2" w:rsidRPr="000F44B4" w14:paraId="3A451317" w14:textId="77777777" w:rsidTr="00345C3A">
        <w:trPr>
          <w:trHeight w:val="300"/>
        </w:trPr>
        <w:tc>
          <w:tcPr>
            <w:tcW w:w="9192" w:type="dxa"/>
            <w:gridSpan w:val="4"/>
            <w:tcBorders>
              <w:top w:val="nil"/>
              <w:left w:val="nil"/>
              <w:bottom w:val="single" w:sz="4" w:space="0" w:color="auto"/>
              <w:right w:val="nil"/>
            </w:tcBorders>
            <w:shd w:val="clear" w:color="auto" w:fill="auto"/>
            <w:noWrap/>
            <w:vAlign w:val="bottom"/>
            <w:hideMark/>
          </w:tcPr>
          <w:p w14:paraId="0C913904" w14:textId="362D3D4F" w:rsidR="005076D2" w:rsidRPr="000F44B4" w:rsidRDefault="005076D2" w:rsidP="0006650C">
            <w:pPr>
              <w:spacing w:after="0" w:line="480" w:lineRule="auto"/>
              <w:rPr>
                <w:rFonts w:ascii="Garamond" w:eastAsia="Times New Roman" w:hAnsi="Garamond"/>
                <w:color w:val="000000"/>
              </w:rPr>
            </w:pPr>
            <w:r w:rsidRPr="000F44B4">
              <w:rPr>
                <w:rFonts w:ascii="Garamond" w:eastAsia="Times New Roman" w:hAnsi="Garamond"/>
                <w:color w:val="000000"/>
              </w:rPr>
              <w:lastRenderedPageBreak/>
              <w:t xml:space="preserve">Appendix Table </w:t>
            </w:r>
            <w:r w:rsidR="0006650C">
              <w:rPr>
                <w:rFonts w:ascii="Garamond" w:eastAsia="Times New Roman" w:hAnsi="Garamond"/>
                <w:color w:val="000000"/>
              </w:rPr>
              <w:t>A</w:t>
            </w:r>
            <w:r w:rsidRPr="000F44B4">
              <w:rPr>
                <w:rFonts w:ascii="Garamond" w:eastAsia="Times New Roman" w:hAnsi="Garamond"/>
                <w:color w:val="000000"/>
              </w:rPr>
              <w:t>: Logistic Regression Comparing Current and Waitlist Recipients</w:t>
            </w:r>
          </w:p>
        </w:tc>
      </w:tr>
      <w:tr w:rsidR="005076D2" w:rsidRPr="000F44B4" w14:paraId="7DE75FE9" w14:textId="77777777" w:rsidTr="00345C3A">
        <w:trPr>
          <w:trHeight w:val="690"/>
        </w:trPr>
        <w:tc>
          <w:tcPr>
            <w:tcW w:w="276" w:type="dxa"/>
            <w:tcBorders>
              <w:top w:val="nil"/>
              <w:left w:val="nil"/>
              <w:bottom w:val="single" w:sz="4" w:space="0" w:color="auto"/>
              <w:right w:val="nil"/>
            </w:tcBorders>
            <w:shd w:val="clear" w:color="auto" w:fill="auto"/>
            <w:noWrap/>
            <w:vAlign w:val="bottom"/>
            <w:hideMark/>
          </w:tcPr>
          <w:p w14:paraId="06FA1B85" w14:textId="77777777" w:rsidR="005076D2" w:rsidRPr="000F44B4" w:rsidRDefault="005076D2" w:rsidP="00AE2504">
            <w:pPr>
              <w:spacing w:after="0" w:line="480" w:lineRule="auto"/>
              <w:rPr>
                <w:rFonts w:ascii="Garamond" w:eastAsia="Times New Roman" w:hAnsi="Garamond"/>
                <w:color w:val="000000"/>
                <w:sz w:val="20"/>
                <w:szCs w:val="20"/>
              </w:rPr>
            </w:pPr>
            <w:r w:rsidRPr="000F44B4">
              <w:rPr>
                <w:rFonts w:ascii="Garamond" w:eastAsia="Times New Roman" w:hAnsi="Garamond"/>
                <w:color w:val="000000"/>
                <w:sz w:val="20"/>
                <w:szCs w:val="20"/>
              </w:rPr>
              <w:t> </w:t>
            </w:r>
          </w:p>
        </w:tc>
        <w:tc>
          <w:tcPr>
            <w:tcW w:w="4314" w:type="dxa"/>
            <w:tcBorders>
              <w:top w:val="nil"/>
              <w:left w:val="nil"/>
              <w:bottom w:val="single" w:sz="4" w:space="0" w:color="auto"/>
              <w:right w:val="nil"/>
            </w:tcBorders>
            <w:shd w:val="clear" w:color="auto" w:fill="auto"/>
            <w:noWrap/>
            <w:vAlign w:val="bottom"/>
            <w:hideMark/>
          </w:tcPr>
          <w:p w14:paraId="43FE7FB4" w14:textId="77777777" w:rsidR="005076D2" w:rsidRPr="000F44B4" w:rsidRDefault="005076D2" w:rsidP="00AE2504">
            <w:pPr>
              <w:spacing w:after="0" w:line="480" w:lineRule="auto"/>
              <w:rPr>
                <w:rFonts w:ascii="Garamond" w:eastAsia="Times New Roman" w:hAnsi="Garamond"/>
                <w:color w:val="000000"/>
                <w:sz w:val="20"/>
                <w:szCs w:val="20"/>
              </w:rPr>
            </w:pPr>
            <w:r w:rsidRPr="000F44B4">
              <w:rPr>
                <w:rFonts w:ascii="Garamond" w:eastAsia="Times New Roman" w:hAnsi="Garamond"/>
                <w:color w:val="000000"/>
                <w:sz w:val="20"/>
                <w:szCs w:val="20"/>
              </w:rPr>
              <w:t> </w:t>
            </w:r>
          </w:p>
        </w:tc>
        <w:tc>
          <w:tcPr>
            <w:tcW w:w="2164" w:type="dxa"/>
            <w:tcBorders>
              <w:top w:val="nil"/>
              <w:left w:val="nil"/>
              <w:bottom w:val="single" w:sz="4" w:space="0" w:color="auto"/>
              <w:right w:val="nil"/>
            </w:tcBorders>
            <w:shd w:val="clear" w:color="auto" w:fill="auto"/>
            <w:vAlign w:val="bottom"/>
            <w:hideMark/>
          </w:tcPr>
          <w:p w14:paraId="1575F3AF" w14:textId="77777777" w:rsidR="005076D2" w:rsidRPr="000F44B4" w:rsidRDefault="005076D2" w:rsidP="00AE2504">
            <w:pPr>
              <w:spacing w:after="0" w:line="480" w:lineRule="auto"/>
              <w:jc w:val="center"/>
              <w:rPr>
                <w:rFonts w:ascii="Garamond" w:eastAsia="Times New Roman" w:hAnsi="Garamond"/>
                <w:color w:val="000000"/>
              </w:rPr>
            </w:pPr>
            <w:r w:rsidRPr="000F44B4">
              <w:rPr>
                <w:rFonts w:ascii="Garamond" w:eastAsia="Times New Roman" w:hAnsi="Garamond"/>
                <w:color w:val="000000"/>
              </w:rPr>
              <w:t>Fair/Poor Health</w:t>
            </w:r>
          </w:p>
        </w:tc>
        <w:tc>
          <w:tcPr>
            <w:tcW w:w="2438" w:type="dxa"/>
            <w:tcBorders>
              <w:top w:val="nil"/>
              <w:left w:val="nil"/>
              <w:bottom w:val="single" w:sz="4" w:space="0" w:color="auto"/>
              <w:right w:val="nil"/>
            </w:tcBorders>
            <w:shd w:val="clear" w:color="auto" w:fill="auto"/>
            <w:vAlign w:val="bottom"/>
            <w:hideMark/>
          </w:tcPr>
          <w:p w14:paraId="69124B80" w14:textId="77777777" w:rsidR="005076D2" w:rsidRPr="000F44B4" w:rsidRDefault="005076D2" w:rsidP="00AE2504">
            <w:pPr>
              <w:spacing w:after="0" w:line="480" w:lineRule="auto"/>
              <w:jc w:val="center"/>
              <w:rPr>
                <w:rFonts w:ascii="Garamond" w:eastAsia="Times New Roman" w:hAnsi="Garamond"/>
                <w:color w:val="000000"/>
              </w:rPr>
            </w:pPr>
            <w:r w:rsidRPr="000F44B4">
              <w:rPr>
                <w:rFonts w:ascii="Garamond" w:eastAsia="Times New Roman" w:hAnsi="Garamond"/>
                <w:color w:val="000000"/>
              </w:rPr>
              <w:t>Serious Psychological Distress</w:t>
            </w:r>
          </w:p>
        </w:tc>
      </w:tr>
      <w:tr w:rsidR="005076D2" w:rsidRPr="000F44B4" w14:paraId="10DA528A" w14:textId="77777777" w:rsidTr="00345C3A">
        <w:trPr>
          <w:trHeight w:val="315"/>
        </w:trPr>
        <w:tc>
          <w:tcPr>
            <w:tcW w:w="4590" w:type="dxa"/>
            <w:gridSpan w:val="2"/>
            <w:tcBorders>
              <w:top w:val="nil"/>
              <w:left w:val="nil"/>
              <w:bottom w:val="single" w:sz="4" w:space="0" w:color="auto"/>
              <w:right w:val="nil"/>
            </w:tcBorders>
            <w:shd w:val="clear" w:color="auto" w:fill="auto"/>
            <w:noWrap/>
            <w:vAlign w:val="bottom"/>
            <w:hideMark/>
          </w:tcPr>
          <w:p w14:paraId="30577BDC" w14:textId="77777777" w:rsidR="005076D2" w:rsidRPr="000F44B4" w:rsidRDefault="005076D2" w:rsidP="00AE2504">
            <w:pPr>
              <w:spacing w:after="0" w:line="480" w:lineRule="auto"/>
              <w:rPr>
                <w:rFonts w:ascii="Garamond" w:eastAsia="Times New Roman" w:hAnsi="Garamond"/>
                <w:color w:val="000000"/>
              </w:rPr>
            </w:pPr>
            <w:r>
              <w:rPr>
                <w:rFonts w:ascii="Garamond" w:eastAsia="Times New Roman" w:hAnsi="Garamond"/>
                <w:color w:val="000000"/>
              </w:rPr>
              <w:t>Housing</w:t>
            </w:r>
            <w:r w:rsidRPr="000F44B4">
              <w:rPr>
                <w:rFonts w:ascii="Garamond" w:eastAsia="Times New Roman" w:hAnsi="Garamond"/>
                <w:color w:val="000000"/>
              </w:rPr>
              <w:t xml:space="preserve"> Timing (Waitlist)</w:t>
            </w:r>
            <w:r w:rsidRPr="000F44B4">
              <w:rPr>
                <w:rFonts w:ascii="Garamond" w:eastAsia="Times New Roman" w:hAnsi="Garamond"/>
                <w:color w:val="000000"/>
                <w:vertAlign w:val="superscript"/>
              </w:rPr>
              <w:t>a</w:t>
            </w:r>
          </w:p>
        </w:tc>
        <w:tc>
          <w:tcPr>
            <w:tcW w:w="2164" w:type="dxa"/>
            <w:tcBorders>
              <w:top w:val="nil"/>
              <w:left w:val="nil"/>
              <w:bottom w:val="nil"/>
              <w:right w:val="nil"/>
            </w:tcBorders>
            <w:shd w:val="clear" w:color="auto" w:fill="auto"/>
            <w:noWrap/>
            <w:vAlign w:val="bottom"/>
            <w:hideMark/>
          </w:tcPr>
          <w:p w14:paraId="27377779" w14:textId="77777777" w:rsidR="005076D2" w:rsidRPr="000F44B4" w:rsidRDefault="005076D2" w:rsidP="00AE2504">
            <w:pPr>
              <w:spacing w:after="0" w:line="480" w:lineRule="auto"/>
              <w:rPr>
                <w:rFonts w:ascii="Garamond" w:eastAsia="Times New Roman" w:hAnsi="Garamond"/>
                <w:color w:val="000000"/>
              </w:rPr>
            </w:pPr>
          </w:p>
        </w:tc>
        <w:tc>
          <w:tcPr>
            <w:tcW w:w="2438" w:type="dxa"/>
            <w:tcBorders>
              <w:top w:val="nil"/>
              <w:left w:val="nil"/>
              <w:bottom w:val="nil"/>
              <w:right w:val="nil"/>
            </w:tcBorders>
            <w:shd w:val="clear" w:color="auto" w:fill="auto"/>
            <w:noWrap/>
            <w:vAlign w:val="bottom"/>
            <w:hideMark/>
          </w:tcPr>
          <w:p w14:paraId="15EF1A8D" w14:textId="77777777" w:rsidR="005076D2" w:rsidRPr="000F44B4" w:rsidRDefault="005076D2" w:rsidP="00AE2504">
            <w:pPr>
              <w:spacing w:after="0" w:line="480" w:lineRule="auto"/>
              <w:rPr>
                <w:rFonts w:eastAsia="Times New Roman"/>
                <w:sz w:val="20"/>
                <w:szCs w:val="20"/>
              </w:rPr>
            </w:pPr>
          </w:p>
        </w:tc>
      </w:tr>
      <w:tr w:rsidR="005076D2" w:rsidRPr="000F44B4" w14:paraId="732227EF" w14:textId="77777777" w:rsidTr="00345C3A">
        <w:trPr>
          <w:trHeight w:val="315"/>
        </w:trPr>
        <w:tc>
          <w:tcPr>
            <w:tcW w:w="276" w:type="dxa"/>
            <w:tcBorders>
              <w:top w:val="nil"/>
              <w:left w:val="nil"/>
              <w:bottom w:val="nil"/>
              <w:right w:val="nil"/>
            </w:tcBorders>
            <w:shd w:val="clear" w:color="auto" w:fill="auto"/>
            <w:noWrap/>
            <w:vAlign w:val="bottom"/>
            <w:hideMark/>
          </w:tcPr>
          <w:p w14:paraId="229D3E45" w14:textId="77777777" w:rsidR="005076D2" w:rsidRPr="000F44B4" w:rsidRDefault="005076D2" w:rsidP="00AE2504">
            <w:pPr>
              <w:spacing w:after="0" w:line="480" w:lineRule="auto"/>
              <w:rPr>
                <w:rFonts w:eastAsia="Times New Roman"/>
                <w:sz w:val="20"/>
                <w:szCs w:val="20"/>
              </w:rPr>
            </w:pPr>
          </w:p>
        </w:tc>
        <w:tc>
          <w:tcPr>
            <w:tcW w:w="4314" w:type="dxa"/>
            <w:tcBorders>
              <w:top w:val="nil"/>
              <w:left w:val="nil"/>
              <w:bottom w:val="nil"/>
              <w:right w:val="nil"/>
            </w:tcBorders>
            <w:shd w:val="clear" w:color="auto" w:fill="auto"/>
            <w:noWrap/>
            <w:vAlign w:val="bottom"/>
            <w:hideMark/>
          </w:tcPr>
          <w:p w14:paraId="056A9125" w14:textId="77777777" w:rsidR="005076D2" w:rsidRPr="000F44B4" w:rsidRDefault="005076D2" w:rsidP="00AE2504">
            <w:pPr>
              <w:spacing w:after="0" w:line="480" w:lineRule="auto"/>
              <w:rPr>
                <w:rFonts w:ascii="Garamond" w:eastAsia="Times New Roman" w:hAnsi="Garamond"/>
                <w:color w:val="000000"/>
              </w:rPr>
            </w:pPr>
            <w:r w:rsidRPr="000F44B4">
              <w:rPr>
                <w:rFonts w:ascii="Garamond" w:eastAsia="Times New Roman" w:hAnsi="Garamond"/>
                <w:color w:val="000000"/>
              </w:rPr>
              <w:t xml:space="preserve">Current </w:t>
            </w:r>
          </w:p>
        </w:tc>
        <w:tc>
          <w:tcPr>
            <w:tcW w:w="2164" w:type="dxa"/>
            <w:tcBorders>
              <w:top w:val="nil"/>
              <w:left w:val="nil"/>
              <w:bottom w:val="nil"/>
              <w:right w:val="nil"/>
            </w:tcBorders>
            <w:shd w:val="clear" w:color="auto" w:fill="auto"/>
            <w:noWrap/>
            <w:vAlign w:val="bottom"/>
            <w:hideMark/>
          </w:tcPr>
          <w:p w14:paraId="644EF522" w14:textId="77777777" w:rsidR="005076D2" w:rsidRPr="000F44B4" w:rsidRDefault="005076D2" w:rsidP="00AE2504">
            <w:pPr>
              <w:spacing w:after="0" w:line="480" w:lineRule="auto"/>
              <w:rPr>
                <w:rFonts w:ascii="Garamond" w:eastAsia="Times New Roman" w:hAnsi="Garamond"/>
                <w:color w:val="000000"/>
              </w:rPr>
            </w:pPr>
            <w:r w:rsidRPr="000F44B4">
              <w:rPr>
                <w:rFonts w:ascii="Garamond" w:eastAsia="Times New Roman" w:hAnsi="Garamond"/>
                <w:color w:val="000000"/>
              </w:rPr>
              <w:t>1.02 (0.84-1.24)</w:t>
            </w:r>
          </w:p>
        </w:tc>
        <w:tc>
          <w:tcPr>
            <w:tcW w:w="2438" w:type="dxa"/>
            <w:tcBorders>
              <w:top w:val="nil"/>
              <w:left w:val="nil"/>
              <w:bottom w:val="nil"/>
              <w:right w:val="nil"/>
            </w:tcBorders>
            <w:shd w:val="clear" w:color="auto" w:fill="auto"/>
            <w:noWrap/>
            <w:vAlign w:val="bottom"/>
            <w:hideMark/>
          </w:tcPr>
          <w:p w14:paraId="441EF823" w14:textId="77777777" w:rsidR="005076D2" w:rsidRPr="000F44B4" w:rsidRDefault="005076D2" w:rsidP="00AE2504">
            <w:pPr>
              <w:spacing w:after="0" w:line="480" w:lineRule="auto"/>
              <w:rPr>
                <w:rFonts w:ascii="Garamond" w:eastAsia="Times New Roman" w:hAnsi="Garamond"/>
                <w:color w:val="000000"/>
              </w:rPr>
            </w:pPr>
            <w:r w:rsidRPr="000F44B4">
              <w:rPr>
                <w:rFonts w:ascii="Garamond" w:eastAsia="Times New Roman" w:hAnsi="Garamond"/>
                <w:color w:val="000000"/>
              </w:rPr>
              <w:t>1.09 (0.82-1.44)</w:t>
            </w:r>
          </w:p>
        </w:tc>
      </w:tr>
      <w:tr w:rsidR="005076D2" w:rsidRPr="000F44B4" w14:paraId="7D8CCD77" w14:textId="77777777" w:rsidTr="00345C3A">
        <w:trPr>
          <w:trHeight w:val="450"/>
        </w:trPr>
        <w:tc>
          <w:tcPr>
            <w:tcW w:w="4590" w:type="dxa"/>
            <w:gridSpan w:val="2"/>
            <w:tcBorders>
              <w:top w:val="nil"/>
              <w:left w:val="nil"/>
              <w:bottom w:val="single" w:sz="4" w:space="0" w:color="auto"/>
              <w:right w:val="nil"/>
            </w:tcBorders>
            <w:shd w:val="clear" w:color="auto" w:fill="auto"/>
            <w:noWrap/>
            <w:vAlign w:val="bottom"/>
            <w:hideMark/>
          </w:tcPr>
          <w:p w14:paraId="0062F822" w14:textId="77777777" w:rsidR="005076D2" w:rsidRPr="000F44B4" w:rsidRDefault="005076D2" w:rsidP="00AE2504">
            <w:pPr>
              <w:spacing w:after="0" w:line="480" w:lineRule="auto"/>
              <w:rPr>
                <w:rFonts w:ascii="Garamond" w:eastAsia="Times New Roman" w:hAnsi="Garamond"/>
                <w:color w:val="000000"/>
              </w:rPr>
            </w:pPr>
            <w:r>
              <w:rPr>
                <w:rFonts w:ascii="Garamond" w:eastAsia="Times New Roman" w:hAnsi="Garamond"/>
                <w:color w:val="000000"/>
              </w:rPr>
              <w:t>Program Category</w:t>
            </w:r>
            <w:r w:rsidRPr="000F44B4">
              <w:rPr>
                <w:rFonts w:ascii="Garamond" w:eastAsia="Times New Roman" w:hAnsi="Garamond"/>
                <w:color w:val="000000"/>
              </w:rPr>
              <w:t xml:space="preserve"> (Housing Choice Vouchers)</w:t>
            </w:r>
          </w:p>
        </w:tc>
        <w:tc>
          <w:tcPr>
            <w:tcW w:w="2164" w:type="dxa"/>
            <w:tcBorders>
              <w:top w:val="nil"/>
              <w:left w:val="nil"/>
              <w:bottom w:val="nil"/>
              <w:right w:val="nil"/>
            </w:tcBorders>
            <w:shd w:val="clear" w:color="auto" w:fill="auto"/>
            <w:noWrap/>
            <w:vAlign w:val="bottom"/>
            <w:hideMark/>
          </w:tcPr>
          <w:p w14:paraId="6FD5F103" w14:textId="77777777" w:rsidR="005076D2" w:rsidRPr="000F44B4" w:rsidRDefault="005076D2" w:rsidP="00AE2504">
            <w:pPr>
              <w:spacing w:after="0" w:line="480" w:lineRule="auto"/>
              <w:rPr>
                <w:rFonts w:ascii="Garamond" w:eastAsia="Times New Roman" w:hAnsi="Garamond"/>
                <w:color w:val="000000"/>
              </w:rPr>
            </w:pPr>
          </w:p>
        </w:tc>
        <w:tc>
          <w:tcPr>
            <w:tcW w:w="2438" w:type="dxa"/>
            <w:tcBorders>
              <w:top w:val="nil"/>
              <w:left w:val="nil"/>
              <w:bottom w:val="nil"/>
              <w:right w:val="nil"/>
            </w:tcBorders>
            <w:shd w:val="clear" w:color="auto" w:fill="auto"/>
            <w:noWrap/>
            <w:vAlign w:val="bottom"/>
            <w:hideMark/>
          </w:tcPr>
          <w:p w14:paraId="7D8BF6ED" w14:textId="77777777" w:rsidR="005076D2" w:rsidRPr="000F44B4" w:rsidRDefault="005076D2" w:rsidP="00AE2504">
            <w:pPr>
              <w:spacing w:after="0" w:line="480" w:lineRule="auto"/>
              <w:rPr>
                <w:rFonts w:eastAsia="Times New Roman"/>
                <w:sz w:val="20"/>
                <w:szCs w:val="20"/>
              </w:rPr>
            </w:pPr>
          </w:p>
        </w:tc>
      </w:tr>
      <w:tr w:rsidR="005076D2" w:rsidRPr="000F44B4" w14:paraId="573081DF" w14:textId="77777777" w:rsidTr="00345C3A">
        <w:trPr>
          <w:trHeight w:val="315"/>
        </w:trPr>
        <w:tc>
          <w:tcPr>
            <w:tcW w:w="276" w:type="dxa"/>
            <w:tcBorders>
              <w:top w:val="nil"/>
              <w:left w:val="nil"/>
              <w:bottom w:val="nil"/>
              <w:right w:val="nil"/>
            </w:tcBorders>
            <w:shd w:val="clear" w:color="auto" w:fill="auto"/>
            <w:noWrap/>
            <w:vAlign w:val="bottom"/>
            <w:hideMark/>
          </w:tcPr>
          <w:p w14:paraId="1DB359AD" w14:textId="77777777" w:rsidR="005076D2" w:rsidRPr="000F44B4" w:rsidRDefault="005076D2" w:rsidP="00AE2504">
            <w:pPr>
              <w:spacing w:after="0" w:line="480" w:lineRule="auto"/>
              <w:rPr>
                <w:rFonts w:eastAsia="Times New Roman"/>
                <w:sz w:val="20"/>
                <w:szCs w:val="20"/>
              </w:rPr>
            </w:pPr>
          </w:p>
        </w:tc>
        <w:tc>
          <w:tcPr>
            <w:tcW w:w="4314" w:type="dxa"/>
            <w:tcBorders>
              <w:top w:val="nil"/>
              <w:left w:val="nil"/>
              <w:bottom w:val="nil"/>
              <w:right w:val="nil"/>
            </w:tcBorders>
            <w:shd w:val="clear" w:color="auto" w:fill="auto"/>
            <w:noWrap/>
            <w:vAlign w:val="bottom"/>
            <w:hideMark/>
          </w:tcPr>
          <w:p w14:paraId="0483F6AD" w14:textId="77777777" w:rsidR="005076D2" w:rsidRPr="000F44B4" w:rsidRDefault="005076D2" w:rsidP="00AE2504">
            <w:pPr>
              <w:spacing w:after="0" w:line="480" w:lineRule="auto"/>
              <w:rPr>
                <w:rFonts w:ascii="Garamond" w:eastAsia="Times New Roman" w:hAnsi="Garamond"/>
                <w:color w:val="000000"/>
              </w:rPr>
            </w:pPr>
            <w:r w:rsidRPr="000F44B4">
              <w:rPr>
                <w:rFonts w:ascii="Garamond" w:eastAsia="Times New Roman" w:hAnsi="Garamond"/>
                <w:color w:val="000000"/>
              </w:rPr>
              <w:t>Public Housing</w:t>
            </w:r>
          </w:p>
        </w:tc>
        <w:tc>
          <w:tcPr>
            <w:tcW w:w="2164" w:type="dxa"/>
            <w:tcBorders>
              <w:top w:val="nil"/>
              <w:left w:val="nil"/>
              <w:bottom w:val="nil"/>
              <w:right w:val="nil"/>
            </w:tcBorders>
            <w:shd w:val="clear" w:color="auto" w:fill="auto"/>
            <w:noWrap/>
            <w:vAlign w:val="bottom"/>
            <w:hideMark/>
          </w:tcPr>
          <w:p w14:paraId="559B007F" w14:textId="77777777" w:rsidR="005076D2" w:rsidRPr="000F44B4" w:rsidRDefault="005076D2" w:rsidP="00AE2504">
            <w:pPr>
              <w:spacing w:after="0" w:line="480" w:lineRule="auto"/>
              <w:rPr>
                <w:rFonts w:ascii="Garamond" w:eastAsia="Times New Roman" w:hAnsi="Garamond"/>
                <w:color w:val="000000"/>
              </w:rPr>
            </w:pPr>
            <w:r w:rsidRPr="000F44B4">
              <w:rPr>
                <w:rFonts w:ascii="Garamond" w:eastAsia="Times New Roman" w:hAnsi="Garamond"/>
                <w:color w:val="000000"/>
              </w:rPr>
              <w:t>1.34 (1.02-1.76)*</w:t>
            </w:r>
          </w:p>
        </w:tc>
        <w:tc>
          <w:tcPr>
            <w:tcW w:w="2438" w:type="dxa"/>
            <w:tcBorders>
              <w:top w:val="nil"/>
              <w:left w:val="nil"/>
              <w:bottom w:val="nil"/>
              <w:right w:val="nil"/>
            </w:tcBorders>
            <w:shd w:val="clear" w:color="auto" w:fill="auto"/>
            <w:noWrap/>
            <w:vAlign w:val="bottom"/>
            <w:hideMark/>
          </w:tcPr>
          <w:p w14:paraId="366EE413" w14:textId="77777777" w:rsidR="005076D2" w:rsidRPr="000F44B4" w:rsidRDefault="005076D2" w:rsidP="00AE2504">
            <w:pPr>
              <w:spacing w:after="0" w:line="480" w:lineRule="auto"/>
              <w:rPr>
                <w:rFonts w:ascii="Garamond" w:eastAsia="Times New Roman" w:hAnsi="Garamond"/>
                <w:color w:val="000000"/>
              </w:rPr>
            </w:pPr>
            <w:r w:rsidRPr="000F44B4">
              <w:rPr>
                <w:rFonts w:ascii="Garamond" w:eastAsia="Times New Roman" w:hAnsi="Garamond"/>
                <w:color w:val="000000"/>
              </w:rPr>
              <w:t>1.36 (0.89-2.08)</w:t>
            </w:r>
          </w:p>
        </w:tc>
      </w:tr>
      <w:tr w:rsidR="005076D2" w:rsidRPr="000F44B4" w14:paraId="2D1212D5" w14:textId="77777777" w:rsidTr="00345C3A">
        <w:trPr>
          <w:trHeight w:val="432"/>
        </w:trPr>
        <w:tc>
          <w:tcPr>
            <w:tcW w:w="4590" w:type="dxa"/>
            <w:gridSpan w:val="2"/>
            <w:tcBorders>
              <w:top w:val="nil"/>
              <w:left w:val="nil"/>
              <w:bottom w:val="single" w:sz="4" w:space="0" w:color="auto"/>
              <w:right w:val="nil"/>
            </w:tcBorders>
            <w:shd w:val="clear" w:color="auto" w:fill="auto"/>
            <w:noWrap/>
            <w:vAlign w:val="bottom"/>
            <w:hideMark/>
          </w:tcPr>
          <w:p w14:paraId="7AF32119" w14:textId="77777777" w:rsidR="005076D2" w:rsidRPr="000F44B4" w:rsidRDefault="005076D2" w:rsidP="00AE2504">
            <w:pPr>
              <w:spacing w:after="0" w:line="480" w:lineRule="auto"/>
              <w:rPr>
                <w:rFonts w:ascii="Garamond" w:eastAsia="Times New Roman" w:hAnsi="Garamond"/>
                <w:color w:val="000000"/>
              </w:rPr>
            </w:pPr>
            <w:r w:rsidRPr="000F44B4">
              <w:rPr>
                <w:rFonts w:ascii="Garamond" w:eastAsia="Times New Roman" w:hAnsi="Garamond"/>
                <w:color w:val="000000"/>
              </w:rPr>
              <w:t>Interaction</w:t>
            </w:r>
          </w:p>
        </w:tc>
        <w:tc>
          <w:tcPr>
            <w:tcW w:w="2164" w:type="dxa"/>
            <w:tcBorders>
              <w:top w:val="nil"/>
              <w:left w:val="nil"/>
              <w:bottom w:val="nil"/>
              <w:right w:val="nil"/>
            </w:tcBorders>
            <w:shd w:val="clear" w:color="auto" w:fill="auto"/>
            <w:noWrap/>
            <w:vAlign w:val="bottom"/>
            <w:hideMark/>
          </w:tcPr>
          <w:p w14:paraId="5C49BB29" w14:textId="77777777" w:rsidR="005076D2" w:rsidRPr="000F44B4" w:rsidRDefault="005076D2" w:rsidP="00AE2504">
            <w:pPr>
              <w:spacing w:after="0" w:line="480" w:lineRule="auto"/>
              <w:rPr>
                <w:rFonts w:ascii="Garamond" w:eastAsia="Times New Roman" w:hAnsi="Garamond"/>
                <w:color w:val="000000"/>
              </w:rPr>
            </w:pPr>
          </w:p>
        </w:tc>
        <w:tc>
          <w:tcPr>
            <w:tcW w:w="2438" w:type="dxa"/>
            <w:tcBorders>
              <w:top w:val="nil"/>
              <w:left w:val="nil"/>
              <w:bottom w:val="nil"/>
              <w:right w:val="nil"/>
            </w:tcBorders>
            <w:shd w:val="clear" w:color="auto" w:fill="auto"/>
            <w:noWrap/>
            <w:vAlign w:val="bottom"/>
            <w:hideMark/>
          </w:tcPr>
          <w:p w14:paraId="139DF022" w14:textId="77777777" w:rsidR="005076D2" w:rsidRPr="000F44B4" w:rsidRDefault="005076D2" w:rsidP="00AE2504">
            <w:pPr>
              <w:spacing w:after="0" w:line="480" w:lineRule="auto"/>
              <w:rPr>
                <w:rFonts w:eastAsia="Times New Roman"/>
                <w:sz w:val="20"/>
                <w:szCs w:val="20"/>
              </w:rPr>
            </w:pPr>
          </w:p>
        </w:tc>
      </w:tr>
      <w:tr w:rsidR="005076D2" w:rsidRPr="000F44B4" w14:paraId="1CAC048D" w14:textId="77777777" w:rsidTr="00345C3A">
        <w:trPr>
          <w:trHeight w:val="440"/>
        </w:trPr>
        <w:tc>
          <w:tcPr>
            <w:tcW w:w="276" w:type="dxa"/>
            <w:tcBorders>
              <w:top w:val="nil"/>
              <w:left w:val="nil"/>
              <w:bottom w:val="nil"/>
              <w:right w:val="nil"/>
            </w:tcBorders>
            <w:shd w:val="clear" w:color="auto" w:fill="auto"/>
            <w:noWrap/>
            <w:vAlign w:val="bottom"/>
            <w:hideMark/>
          </w:tcPr>
          <w:p w14:paraId="29693DFC" w14:textId="77777777" w:rsidR="005076D2" w:rsidRPr="000F44B4" w:rsidRDefault="005076D2" w:rsidP="00AE2504">
            <w:pPr>
              <w:spacing w:after="0" w:line="480" w:lineRule="auto"/>
              <w:rPr>
                <w:rFonts w:eastAsia="Times New Roman"/>
                <w:sz w:val="20"/>
                <w:szCs w:val="20"/>
              </w:rPr>
            </w:pPr>
          </w:p>
        </w:tc>
        <w:tc>
          <w:tcPr>
            <w:tcW w:w="4314" w:type="dxa"/>
            <w:tcBorders>
              <w:top w:val="nil"/>
              <w:left w:val="nil"/>
              <w:bottom w:val="nil"/>
              <w:right w:val="nil"/>
            </w:tcBorders>
            <w:shd w:val="clear" w:color="auto" w:fill="auto"/>
            <w:noWrap/>
            <w:vAlign w:val="bottom"/>
            <w:hideMark/>
          </w:tcPr>
          <w:p w14:paraId="457BC6C3" w14:textId="77777777" w:rsidR="005076D2" w:rsidRPr="000F44B4" w:rsidRDefault="005076D2" w:rsidP="00AE2504">
            <w:pPr>
              <w:spacing w:after="0" w:line="480" w:lineRule="auto"/>
              <w:rPr>
                <w:rFonts w:ascii="Garamond" w:eastAsia="Times New Roman" w:hAnsi="Garamond"/>
                <w:color w:val="000000"/>
              </w:rPr>
            </w:pPr>
            <w:r w:rsidRPr="000F44B4">
              <w:rPr>
                <w:rFonts w:ascii="Garamond" w:eastAsia="Times New Roman" w:hAnsi="Garamond"/>
                <w:color w:val="000000"/>
              </w:rPr>
              <w:t xml:space="preserve">Current x Public Housing </w:t>
            </w:r>
          </w:p>
        </w:tc>
        <w:tc>
          <w:tcPr>
            <w:tcW w:w="2164" w:type="dxa"/>
            <w:tcBorders>
              <w:top w:val="nil"/>
              <w:left w:val="nil"/>
              <w:bottom w:val="nil"/>
              <w:right w:val="nil"/>
            </w:tcBorders>
            <w:shd w:val="clear" w:color="auto" w:fill="auto"/>
            <w:noWrap/>
            <w:vAlign w:val="bottom"/>
            <w:hideMark/>
          </w:tcPr>
          <w:p w14:paraId="3884F4FE" w14:textId="77777777" w:rsidR="005076D2" w:rsidRPr="000F44B4" w:rsidRDefault="005076D2" w:rsidP="00AE2504">
            <w:pPr>
              <w:spacing w:after="0" w:line="480" w:lineRule="auto"/>
              <w:rPr>
                <w:rFonts w:ascii="Garamond" w:eastAsia="Times New Roman" w:hAnsi="Garamond"/>
                <w:color w:val="000000"/>
              </w:rPr>
            </w:pPr>
            <w:r w:rsidRPr="000F44B4">
              <w:rPr>
                <w:rFonts w:ascii="Garamond" w:eastAsia="Times New Roman" w:hAnsi="Garamond"/>
                <w:color w:val="000000"/>
              </w:rPr>
              <w:t>0.71 (0.51-0.97)*</w:t>
            </w:r>
          </w:p>
        </w:tc>
        <w:tc>
          <w:tcPr>
            <w:tcW w:w="2438" w:type="dxa"/>
            <w:tcBorders>
              <w:top w:val="nil"/>
              <w:left w:val="nil"/>
              <w:bottom w:val="nil"/>
              <w:right w:val="nil"/>
            </w:tcBorders>
            <w:shd w:val="clear" w:color="auto" w:fill="auto"/>
            <w:noWrap/>
            <w:vAlign w:val="bottom"/>
            <w:hideMark/>
          </w:tcPr>
          <w:p w14:paraId="5FB7790E" w14:textId="77777777" w:rsidR="005076D2" w:rsidRPr="000F44B4" w:rsidRDefault="005076D2" w:rsidP="00AE2504">
            <w:pPr>
              <w:spacing w:after="0" w:line="480" w:lineRule="auto"/>
              <w:rPr>
                <w:rFonts w:ascii="Garamond" w:eastAsia="Times New Roman" w:hAnsi="Garamond"/>
                <w:color w:val="000000"/>
              </w:rPr>
            </w:pPr>
            <w:r w:rsidRPr="000F44B4">
              <w:rPr>
                <w:rFonts w:ascii="Garamond" w:eastAsia="Times New Roman" w:hAnsi="Garamond"/>
                <w:color w:val="000000"/>
              </w:rPr>
              <w:t>0.58 (0.36-0.94)*</w:t>
            </w:r>
          </w:p>
        </w:tc>
      </w:tr>
      <w:tr w:rsidR="005076D2" w:rsidRPr="000F44B4" w14:paraId="7F874D6A" w14:textId="77777777" w:rsidTr="00345C3A">
        <w:trPr>
          <w:trHeight w:val="315"/>
        </w:trPr>
        <w:tc>
          <w:tcPr>
            <w:tcW w:w="276" w:type="dxa"/>
            <w:tcBorders>
              <w:top w:val="single" w:sz="4" w:space="0" w:color="auto"/>
              <w:left w:val="nil"/>
              <w:bottom w:val="single" w:sz="4" w:space="0" w:color="auto"/>
              <w:right w:val="nil"/>
            </w:tcBorders>
            <w:shd w:val="clear" w:color="auto" w:fill="auto"/>
            <w:noWrap/>
            <w:vAlign w:val="bottom"/>
            <w:hideMark/>
          </w:tcPr>
          <w:p w14:paraId="0E374F5F" w14:textId="77777777" w:rsidR="005076D2" w:rsidRPr="000F44B4" w:rsidRDefault="005076D2" w:rsidP="00AE2504">
            <w:pPr>
              <w:spacing w:after="0" w:line="480" w:lineRule="auto"/>
              <w:rPr>
                <w:rFonts w:ascii="Garamond" w:eastAsia="Times New Roman" w:hAnsi="Garamond"/>
                <w:color w:val="000000"/>
              </w:rPr>
            </w:pPr>
            <w:r w:rsidRPr="000F44B4">
              <w:rPr>
                <w:rFonts w:ascii="Garamond" w:eastAsia="Times New Roman" w:hAnsi="Garamond"/>
                <w:color w:val="000000"/>
              </w:rPr>
              <w:t> </w:t>
            </w:r>
          </w:p>
        </w:tc>
        <w:tc>
          <w:tcPr>
            <w:tcW w:w="4314" w:type="dxa"/>
            <w:tcBorders>
              <w:top w:val="single" w:sz="4" w:space="0" w:color="auto"/>
              <w:left w:val="nil"/>
              <w:bottom w:val="single" w:sz="4" w:space="0" w:color="auto"/>
              <w:right w:val="nil"/>
            </w:tcBorders>
            <w:shd w:val="clear" w:color="auto" w:fill="auto"/>
            <w:noWrap/>
            <w:vAlign w:val="bottom"/>
            <w:hideMark/>
          </w:tcPr>
          <w:p w14:paraId="7AECA130" w14:textId="77777777" w:rsidR="005076D2" w:rsidRPr="000F44B4" w:rsidRDefault="005076D2" w:rsidP="00AE2504">
            <w:pPr>
              <w:spacing w:after="0" w:line="480" w:lineRule="auto"/>
              <w:rPr>
                <w:rFonts w:ascii="Garamond" w:eastAsia="Times New Roman" w:hAnsi="Garamond"/>
                <w:color w:val="000000"/>
              </w:rPr>
            </w:pPr>
            <w:r w:rsidRPr="000F44B4">
              <w:rPr>
                <w:rFonts w:ascii="Garamond" w:eastAsia="Times New Roman" w:hAnsi="Garamond"/>
                <w:color w:val="000000"/>
              </w:rPr>
              <w:t>n</w:t>
            </w:r>
          </w:p>
        </w:tc>
        <w:tc>
          <w:tcPr>
            <w:tcW w:w="2164" w:type="dxa"/>
            <w:tcBorders>
              <w:top w:val="single" w:sz="4" w:space="0" w:color="auto"/>
              <w:left w:val="nil"/>
              <w:bottom w:val="single" w:sz="4" w:space="0" w:color="auto"/>
              <w:right w:val="nil"/>
            </w:tcBorders>
            <w:shd w:val="clear" w:color="auto" w:fill="auto"/>
            <w:noWrap/>
            <w:vAlign w:val="bottom"/>
            <w:hideMark/>
          </w:tcPr>
          <w:p w14:paraId="62F098AF" w14:textId="77777777" w:rsidR="005076D2" w:rsidRPr="000F44B4" w:rsidRDefault="005076D2" w:rsidP="00AE2504">
            <w:pPr>
              <w:spacing w:after="0" w:line="480" w:lineRule="auto"/>
              <w:rPr>
                <w:rFonts w:ascii="Garamond" w:eastAsia="Times New Roman" w:hAnsi="Garamond"/>
                <w:color w:val="000000"/>
              </w:rPr>
            </w:pPr>
            <w:r w:rsidRPr="000F44B4">
              <w:rPr>
                <w:rFonts w:ascii="Garamond" w:eastAsia="Times New Roman" w:hAnsi="Garamond"/>
                <w:color w:val="000000"/>
              </w:rPr>
              <w:t>7,686</w:t>
            </w:r>
          </w:p>
        </w:tc>
        <w:tc>
          <w:tcPr>
            <w:tcW w:w="2438" w:type="dxa"/>
            <w:tcBorders>
              <w:top w:val="single" w:sz="4" w:space="0" w:color="auto"/>
              <w:left w:val="nil"/>
              <w:bottom w:val="single" w:sz="4" w:space="0" w:color="auto"/>
              <w:right w:val="nil"/>
            </w:tcBorders>
            <w:shd w:val="clear" w:color="auto" w:fill="auto"/>
            <w:noWrap/>
            <w:vAlign w:val="bottom"/>
            <w:hideMark/>
          </w:tcPr>
          <w:p w14:paraId="431E614B" w14:textId="77777777" w:rsidR="005076D2" w:rsidRPr="000F44B4" w:rsidRDefault="005076D2" w:rsidP="00AE2504">
            <w:pPr>
              <w:spacing w:after="0" w:line="480" w:lineRule="auto"/>
              <w:rPr>
                <w:rFonts w:ascii="Garamond" w:eastAsia="Times New Roman" w:hAnsi="Garamond"/>
                <w:color w:val="000000"/>
              </w:rPr>
            </w:pPr>
            <w:r w:rsidRPr="000F44B4">
              <w:rPr>
                <w:rFonts w:ascii="Garamond" w:eastAsia="Times New Roman" w:hAnsi="Garamond"/>
                <w:color w:val="000000"/>
              </w:rPr>
              <w:t>6,913</w:t>
            </w:r>
          </w:p>
        </w:tc>
      </w:tr>
      <w:tr w:rsidR="005076D2" w:rsidRPr="000F44B4" w14:paraId="3418FFF4" w14:textId="77777777" w:rsidTr="00345C3A">
        <w:trPr>
          <w:trHeight w:val="935"/>
        </w:trPr>
        <w:tc>
          <w:tcPr>
            <w:tcW w:w="9192" w:type="dxa"/>
            <w:gridSpan w:val="4"/>
            <w:tcBorders>
              <w:top w:val="single" w:sz="4" w:space="0" w:color="auto"/>
              <w:left w:val="nil"/>
              <w:bottom w:val="nil"/>
              <w:right w:val="nil"/>
            </w:tcBorders>
            <w:shd w:val="clear" w:color="auto" w:fill="auto"/>
            <w:vAlign w:val="bottom"/>
            <w:hideMark/>
          </w:tcPr>
          <w:p w14:paraId="04B1CD2E" w14:textId="77777777" w:rsidR="005076D2" w:rsidRPr="000F44B4" w:rsidRDefault="005076D2" w:rsidP="00AE2504">
            <w:pPr>
              <w:spacing w:after="0" w:line="480" w:lineRule="auto"/>
              <w:rPr>
                <w:rFonts w:ascii="Garamond" w:eastAsia="Times New Roman" w:hAnsi="Garamond"/>
                <w:color w:val="000000"/>
              </w:rPr>
            </w:pPr>
            <w:r w:rsidRPr="000F44B4">
              <w:rPr>
                <w:rFonts w:ascii="Garamond" w:eastAsia="Times New Roman" w:hAnsi="Garamond"/>
                <w:color w:val="000000"/>
              </w:rPr>
              <w:t xml:space="preserve">Notes: All models control for age, age-squared, sex, interview year, individual-level covariates, and </w:t>
            </w:r>
            <w:r>
              <w:rPr>
                <w:rFonts w:ascii="Garamond" w:eastAsia="Times New Roman" w:hAnsi="Garamond"/>
                <w:color w:val="000000"/>
              </w:rPr>
              <w:t>neighborhood-level</w:t>
            </w:r>
            <w:r w:rsidRPr="000F44B4">
              <w:rPr>
                <w:rFonts w:ascii="Garamond" w:eastAsia="Times New Roman" w:hAnsi="Garamond"/>
                <w:color w:val="000000"/>
              </w:rPr>
              <w:t xml:space="preserve"> covariates. Reference category in parentheses</w:t>
            </w:r>
            <w:r>
              <w:rPr>
                <w:rFonts w:ascii="Garamond" w:eastAsia="Times New Roman" w:hAnsi="Garamond"/>
                <w:color w:val="000000"/>
              </w:rPr>
              <w:t>. HUD waitlist information not available for multifamily housing programs.</w:t>
            </w:r>
          </w:p>
        </w:tc>
      </w:tr>
      <w:tr w:rsidR="005076D2" w:rsidRPr="000F44B4" w14:paraId="6EC058B5" w14:textId="77777777" w:rsidTr="00345C3A">
        <w:trPr>
          <w:trHeight w:val="360"/>
        </w:trPr>
        <w:tc>
          <w:tcPr>
            <w:tcW w:w="9192" w:type="dxa"/>
            <w:gridSpan w:val="4"/>
            <w:tcBorders>
              <w:top w:val="nil"/>
              <w:left w:val="nil"/>
              <w:bottom w:val="nil"/>
              <w:right w:val="nil"/>
            </w:tcBorders>
            <w:shd w:val="clear" w:color="auto" w:fill="auto"/>
            <w:noWrap/>
            <w:vAlign w:val="bottom"/>
            <w:hideMark/>
          </w:tcPr>
          <w:p w14:paraId="4BC06E96" w14:textId="77777777" w:rsidR="005076D2" w:rsidRPr="00345C3A" w:rsidRDefault="005076D2" w:rsidP="00AE2504">
            <w:pPr>
              <w:spacing w:after="0" w:line="480" w:lineRule="auto"/>
              <w:rPr>
                <w:rFonts w:ascii="Garamond" w:eastAsia="Times New Roman" w:hAnsi="Garamond"/>
                <w:color w:val="000000"/>
              </w:rPr>
            </w:pPr>
            <w:r w:rsidRPr="00C558A6">
              <w:rPr>
                <w:rFonts w:ascii="Garamond" w:eastAsia="Times New Roman" w:hAnsi="Garamond"/>
                <w:color w:val="000000"/>
                <w:vertAlign w:val="superscript"/>
              </w:rPr>
              <w:t>a</w:t>
            </w:r>
            <w:r w:rsidRPr="00345C3A">
              <w:rPr>
                <w:rFonts w:ascii="Garamond" w:eastAsia="Times New Roman" w:hAnsi="Garamond"/>
                <w:color w:val="000000"/>
              </w:rPr>
              <w:t xml:space="preserve"> Non-current on waitlist for HUD housing assistance</w:t>
            </w:r>
          </w:p>
          <w:p w14:paraId="3E200DDB" w14:textId="305F5413" w:rsidR="00C558A6" w:rsidRPr="00C558A6" w:rsidRDefault="00C558A6" w:rsidP="00AE2504">
            <w:pPr>
              <w:spacing w:after="0" w:line="480" w:lineRule="auto"/>
              <w:rPr>
                <w:rFonts w:ascii="Garamond" w:eastAsia="Times New Roman" w:hAnsi="Garamond"/>
                <w:color w:val="000000"/>
              </w:rPr>
            </w:pPr>
            <w:r w:rsidRPr="00EA4E4B">
              <w:rPr>
                <w:rFonts w:ascii="Garamond" w:hAnsi="Garamond"/>
              </w:rPr>
              <w:t>* p&lt;0.05 ** p&lt;0.01</w:t>
            </w:r>
          </w:p>
        </w:tc>
      </w:tr>
    </w:tbl>
    <w:p w14:paraId="641802E6" w14:textId="77777777" w:rsidR="005076D2" w:rsidRDefault="005076D2" w:rsidP="00AE2504">
      <w:pPr>
        <w:spacing w:line="480" w:lineRule="auto"/>
      </w:pPr>
    </w:p>
    <w:p w14:paraId="0834282B" w14:textId="77777777" w:rsidR="005076D2" w:rsidRDefault="005076D2" w:rsidP="00AE2504">
      <w:pPr>
        <w:pStyle w:val="ListParagraph"/>
        <w:spacing w:line="480" w:lineRule="auto"/>
      </w:pPr>
    </w:p>
    <w:p w14:paraId="53F5C1B4" w14:textId="77777777" w:rsidR="005076D2" w:rsidRDefault="005076D2" w:rsidP="00AE2504">
      <w:pPr>
        <w:pStyle w:val="ListParagraph"/>
        <w:spacing w:line="480" w:lineRule="auto"/>
      </w:pPr>
    </w:p>
    <w:p w14:paraId="1614E631" w14:textId="77777777" w:rsidR="005076D2" w:rsidRDefault="005076D2" w:rsidP="00AE2504">
      <w:pPr>
        <w:pStyle w:val="ListParagraph"/>
        <w:spacing w:line="480" w:lineRule="auto"/>
      </w:pPr>
    </w:p>
    <w:p w14:paraId="3ACFAA70" w14:textId="77777777" w:rsidR="005076D2" w:rsidRDefault="005076D2" w:rsidP="00AE2504">
      <w:pPr>
        <w:pStyle w:val="ListParagraph"/>
        <w:spacing w:line="480" w:lineRule="auto"/>
      </w:pPr>
    </w:p>
    <w:p w14:paraId="4BCA4CD9" w14:textId="77777777" w:rsidR="005076D2" w:rsidRDefault="005076D2" w:rsidP="002B1998">
      <w:pPr>
        <w:spacing w:line="480" w:lineRule="auto"/>
      </w:pPr>
    </w:p>
    <w:p w14:paraId="07BBE1CB" w14:textId="77777777" w:rsidR="0061256E" w:rsidRDefault="0061256E" w:rsidP="002B1998">
      <w:pPr>
        <w:spacing w:line="480" w:lineRule="auto"/>
      </w:pPr>
    </w:p>
    <w:p w14:paraId="4DD1D447" w14:textId="77777777" w:rsidR="0061256E" w:rsidRDefault="0061256E" w:rsidP="002B1998">
      <w:pPr>
        <w:spacing w:line="480" w:lineRule="auto"/>
      </w:pPr>
    </w:p>
    <w:tbl>
      <w:tblPr>
        <w:tblW w:w="9576" w:type="dxa"/>
        <w:tblLook w:val="04A0" w:firstRow="1" w:lastRow="0" w:firstColumn="1" w:lastColumn="0" w:noHBand="0" w:noVBand="1"/>
      </w:tblPr>
      <w:tblGrid>
        <w:gridCol w:w="3528"/>
        <w:gridCol w:w="415"/>
        <w:gridCol w:w="1484"/>
        <w:gridCol w:w="266"/>
        <w:gridCol w:w="1693"/>
        <w:gridCol w:w="266"/>
        <w:gridCol w:w="1693"/>
        <w:gridCol w:w="231"/>
      </w:tblGrid>
      <w:tr w:rsidR="0061256E" w:rsidRPr="001800ED" w14:paraId="20B4DB39" w14:textId="77777777" w:rsidTr="00345C3A">
        <w:trPr>
          <w:trHeight w:val="300"/>
        </w:trPr>
        <w:tc>
          <w:tcPr>
            <w:tcW w:w="9576" w:type="dxa"/>
            <w:gridSpan w:val="8"/>
            <w:tcBorders>
              <w:top w:val="nil"/>
              <w:left w:val="nil"/>
              <w:bottom w:val="single" w:sz="4" w:space="0" w:color="auto"/>
              <w:right w:val="nil"/>
            </w:tcBorders>
          </w:tcPr>
          <w:p w14:paraId="218FB238" w14:textId="0095C8E9" w:rsidR="0061256E" w:rsidRPr="001800ED" w:rsidRDefault="0061256E" w:rsidP="0006650C">
            <w:pPr>
              <w:spacing w:after="0" w:line="480" w:lineRule="auto"/>
              <w:rPr>
                <w:rFonts w:ascii="Garamond" w:eastAsia="Times New Roman" w:hAnsi="Garamond"/>
                <w:color w:val="000000"/>
              </w:rPr>
            </w:pPr>
            <w:r w:rsidRPr="001800ED">
              <w:rPr>
                <w:rFonts w:ascii="Garamond" w:eastAsia="Times New Roman" w:hAnsi="Garamond"/>
                <w:color w:val="000000"/>
              </w:rPr>
              <w:lastRenderedPageBreak/>
              <w:t xml:space="preserve">Appendix Table </w:t>
            </w:r>
            <w:r w:rsidR="0006650C">
              <w:rPr>
                <w:rFonts w:ascii="Garamond" w:eastAsia="Times New Roman" w:hAnsi="Garamond"/>
                <w:color w:val="000000"/>
              </w:rPr>
              <w:t>B</w:t>
            </w:r>
            <w:r w:rsidRPr="001800ED">
              <w:rPr>
                <w:rFonts w:ascii="Garamond" w:eastAsia="Times New Roman" w:hAnsi="Garamond"/>
                <w:color w:val="000000"/>
              </w:rPr>
              <w:t xml:space="preserve">: Logistic </w:t>
            </w:r>
            <w:r>
              <w:rPr>
                <w:rFonts w:ascii="Garamond" w:eastAsia="Times New Roman" w:hAnsi="Garamond"/>
                <w:color w:val="000000"/>
              </w:rPr>
              <w:t xml:space="preserve">regression predicting odds of fair/poor reported health </w:t>
            </w:r>
            <w:r w:rsidR="00935E33">
              <w:rPr>
                <w:rFonts w:ascii="Garamond" w:eastAsia="Times New Roman" w:hAnsi="Garamond"/>
                <w:color w:val="000000"/>
              </w:rPr>
              <w:t xml:space="preserve">as a function of housing assistance timing considering </w:t>
            </w:r>
            <w:r>
              <w:rPr>
                <w:rFonts w:ascii="Garamond" w:eastAsia="Times New Roman" w:hAnsi="Garamond"/>
                <w:color w:val="000000"/>
              </w:rPr>
              <w:t>each HUD housing assistance program separately</w:t>
            </w:r>
          </w:p>
        </w:tc>
      </w:tr>
      <w:tr w:rsidR="0061256E" w:rsidRPr="001800ED" w14:paraId="281F3B3C" w14:textId="478C6DD3" w:rsidTr="002B1998">
        <w:trPr>
          <w:gridAfter w:val="1"/>
          <w:wAfter w:w="231" w:type="dxa"/>
          <w:trHeight w:val="690"/>
        </w:trPr>
        <w:tc>
          <w:tcPr>
            <w:tcW w:w="3528" w:type="dxa"/>
            <w:tcBorders>
              <w:top w:val="nil"/>
              <w:left w:val="nil"/>
              <w:bottom w:val="single" w:sz="4" w:space="0" w:color="auto"/>
              <w:right w:val="nil"/>
            </w:tcBorders>
            <w:shd w:val="clear" w:color="auto" w:fill="auto"/>
            <w:noWrap/>
            <w:vAlign w:val="bottom"/>
            <w:hideMark/>
          </w:tcPr>
          <w:p w14:paraId="554ADB1E" w14:textId="77777777" w:rsidR="0061256E" w:rsidRPr="001800ED" w:rsidRDefault="0061256E" w:rsidP="00345C3A">
            <w:pPr>
              <w:spacing w:after="0" w:line="480" w:lineRule="auto"/>
              <w:rPr>
                <w:rFonts w:ascii="Garamond" w:eastAsia="Times New Roman" w:hAnsi="Garamond"/>
                <w:color w:val="000000"/>
                <w:sz w:val="20"/>
                <w:szCs w:val="20"/>
              </w:rPr>
            </w:pPr>
            <w:r w:rsidRPr="001800ED">
              <w:rPr>
                <w:rFonts w:ascii="Garamond" w:eastAsia="Times New Roman" w:hAnsi="Garamond"/>
                <w:color w:val="000000"/>
                <w:sz w:val="20"/>
                <w:szCs w:val="20"/>
              </w:rPr>
              <w:t> </w:t>
            </w:r>
          </w:p>
        </w:tc>
        <w:tc>
          <w:tcPr>
            <w:tcW w:w="1899" w:type="dxa"/>
            <w:gridSpan w:val="2"/>
            <w:tcBorders>
              <w:top w:val="nil"/>
              <w:left w:val="nil"/>
              <w:bottom w:val="single" w:sz="4" w:space="0" w:color="auto"/>
              <w:right w:val="nil"/>
            </w:tcBorders>
            <w:shd w:val="clear" w:color="auto" w:fill="auto"/>
            <w:vAlign w:val="bottom"/>
            <w:hideMark/>
          </w:tcPr>
          <w:p w14:paraId="33C4FDB1" w14:textId="1C9F7B02" w:rsidR="0061256E" w:rsidRPr="001800ED" w:rsidRDefault="0061256E" w:rsidP="00345C3A">
            <w:pPr>
              <w:spacing w:after="0" w:line="480" w:lineRule="auto"/>
              <w:jc w:val="center"/>
              <w:rPr>
                <w:rFonts w:ascii="Garamond" w:eastAsia="Times New Roman" w:hAnsi="Garamond"/>
                <w:color w:val="000000"/>
              </w:rPr>
            </w:pPr>
            <w:r>
              <w:rPr>
                <w:rFonts w:ascii="Garamond" w:eastAsia="Times New Roman" w:hAnsi="Garamond"/>
                <w:color w:val="000000"/>
              </w:rPr>
              <w:t>Public Housing</w:t>
            </w:r>
          </w:p>
        </w:tc>
        <w:tc>
          <w:tcPr>
            <w:tcW w:w="1959" w:type="dxa"/>
            <w:gridSpan w:val="2"/>
            <w:tcBorders>
              <w:top w:val="nil"/>
              <w:left w:val="nil"/>
              <w:bottom w:val="single" w:sz="4" w:space="0" w:color="auto"/>
              <w:right w:val="nil"/>
            </w:tcBorders>
            <w:shd w:val="clear" w:color="auto" w:fill="auto"/>
            <w:vAlign w:val="bottom"/>
            <w:hideMark/>
          </w:tcPr>
          <w:p w14:paraId="27454971" w14:textId="2320182D" w:rsidR="0061256E" w:rsidRPr="001800ED" w:rsidRDefault="0061256E" w:rsidP="00345C3A">
            <w:pPr>
              <w:spacing w:after="0" w:line="480" w:lineRule="auto"/>
              <w:jc w:val="center"/>
              <w:rPr>
                <w:rFonts w:ascii="Garamond" w:eastAsia="Times New Roman" w:hAnsi="Garamond"/>
                <w:color w:val="000000"/>
              </w:rPr>
            </w:pPr>
            <w:r>
              <w:rPr>
                <w:rFonts w:ascii="Garamond" w:eastAsia="Times New Roman" w:hAnsi="Garamond"/>
                <w:color w:val="000000"/>
              </w:rPr>
              <w:t>Housing Choice Vouchers</w:t>
            </w:r>
          </w:p>
        </w:tc>
        <w:tc>
          <w:tcPr>
            <w:tcW w:w="1959" w:type="dxa"/>
            <w:gridSpan w:val="2"/>
            <w:tcBorders>
              <w:top w:val="nil"/>
              <w:left w:val="nil"/>
              <w:bottom w:val="single" w:sz="4" w:space="0" w:color="auto"/>
              <w:right w:val="nil"/>
            </w:tcBorders>
          </w:tcPr>
          <w:p w14:paraId="715E1C47" w14:textId="45CF8E7E" w:rsidR="0061256E" w:rsidRPr="001800ED" w:rsidRDefault="0061256E" w:rsidP="00345C3A">
            <w:pPr>
              <w:spacing w:after="0" w:line="480" w:lineRule="auto"/>
              <w:jc w:val="center"/>
              <w:rPr>
                <w:rFonts w:ascii="Garamond" w:eastAsia="Times New Roman" w:hAnsi="Garamond"/>
                <w:color w:val="000000"/>
              </w:rPr>
            </w:pPr>
            <w:r>
              <w:rPr>
                <w:rFonts w:ascii="Garamond" w:eastAsia="Times New Roman" w:hAnsi="Garamond"/>
                <w:color w:val="000000"/>
              </w:rPr>
              <w:t>Multifamily Housing</w:t>
            </w:r>
          </w:p>
        </w:tc>
      </w:tr>
      <w:tr w:rsidR="0061256E" w:rsidRPr="001800ED" w14:paraId="164826F6" w14:textId="77777777" w:rsidTr="002B1998">
        <w:trPr>
          <w:trHeight w:val="315"/>
        </w:trPr>
        <w:tc>
          <w:tcPr>
            <w:tcW w:w="3943" w:type="dxa"/>
            <w:gridSpan w:val="2"/>
            <w:tcBorders>
              <w:top w:val="nil"/>
              <w:left w:val="nil"/>
              <w:bottom w:val="single" w:sz="4" w:space="0" w:color="auto"/>
              <w:right w:val="nil"/>
            </w:tcBorders>
            <w:shd w:val="clear" w:color="auto" w:fill="auto"/>
            <w:noWrap/>
            <w:vAlign w:val="bottom"/>
            <w:hideMark/>
          </w:tcPr>
          <w:p w14:paraId="513035B4" w14:textId="77777777" w:rsidR="0061256E" w:rsidRPr="001800ED" w:rsidRDefault="0061256E" w:rsidP="00345C3A">
            <w:pPr>
              <w:spacing w:after="0" w:line="480" w:lineRule="auto"/>
              <w:rPr>
                <w:rFonts w:ascii="Garamond" w:eastAsia="Times New Roman" w:hAnsi="Garamond"/>
                <w:color w:val="000000"/>
              </w:rPr>
            </w:pPr>
            <w:r>
              <w:rPr>
                <w:rFonts w:ascii="Garamond" w:eastAsia="Times New Roman" w:hAnsi="Garamond"/>
                <w:color w:val="000000"/>
              </w:rPr>
              <w:t>Housing</w:t>
            </w:r>
            <w:r w:rsidRPr="001800ED">
              <w:rPr>
                <w:rFonts w:ascii="Garamond" w:eastAsia="Times New Roman" w:hAnsi="Garamond"/>
                <w:color w:val="000000"/>
              </w:rPr>
              <w:t xml:space="preserve"> Timing (</w:t>
            </w:r>
            <w:r>
              <w:rPr>
                <w:rFonts w:ascii="Garamond" w:eastAsia="Times New Roman" w:hAnsi="Garamond"/>
                <w:color w:val="000000"/>
              </w:rPr>
              <w:t>Future</w:t>
            </w:r>
            <w:r w:rsidRPr="001800ED">
              <w:rPr>
                <w:rFonts w:ascii="Garamond" w:eastAsia="Times New Roman" w:hAnsi="Garamond"/>
                <w:color w:val="000000"/>
              </w:rPr>
              <w:t>)</w:t>
            </w:r>
            <w:r w:rsidRPr="001800ED">
              <w:rPr>
                <w:rFonts w:ascii="Garamond" w:eastAsia="Times New Roman" w:hAnsi="Garamond"/>
                <w:color w:val="000000"/>
                <w:vertAlign w:val="superscript"/>
              </w:rPr>
              <w:t>a</w:t>
            </w:r>
          </w:p>
        </w:tc>
        <w:tc>
          <w:tcPr>
            <w:tcW w:w="1750" w:type="dxa"/>
            <w:gridSpan w:val="2"/>
            <w:tcBorders>
              <w:top w:val="nil"/>
              <w:left w:val="nil"/>
              <w:bottom w:val="nil"/>
              <w:right w:val="nil"/>
            </w:tcBorders>
            <w:shd w:val="clear" w:color="auto" w:fill="auto"/>
            <w:noWrap/>
            <w:vAlign w:val="bottom"/>
            <w:hideMark/>
          </w:tcPr>
          <w:p w14:paraId="41890A1D" w14:textId="77777777" w:rsidR="0061256E" w:rsidRPr="001800ED" w:rsidRDefault="0061256E" w:rsidP="00345C3A">
            <w:pPr>
              <w:spacing w:after="0" w:line="480" w:lineRule="auto"/>
              <w:rPr>
                <w:rFonts w:ascii="Garamond" w:eastAsia="Times New Roman" w:hAnsi="Garamond"/>
                <w:color w:val="000000"/>
              </w:rPr>
            </w:pPr>
          </w:p>
        </w:tc>
        <w:tc>
          <w:tcPr>
            <w:tcW w:w="1959" w:type="dxa"/>
            <w:gridSpan w:val="2"/>
            <w:tcBorders>
              <w:top w:val="nil"/>
              <w:left w:val="nil"/>
              <w:bottom w:val="nil"/>
              <w:right w:val="nil"/>
            </w:tcBorders>
          </w:tcPr>
          <w:p w14:paraId="5637DF35" w14:textId="77777777" w:rsidR="0061256E" w:rsidRPr="001800ED" w:rsidRDefault="0061256E" w:rsidP="00345C3A">
            <w:pPr>
              <w:spacing w:after="0" w:line="480" w:lineRule="auto"/>
              <w:rPr>
                <w:rFonts w:eastAsia="Times New Roman"/>
                <w:sz w:val="20"/>
                <w:szCs w:val="20"/>
              </w:rPr>
            </w:pPr>
          </w:p>
        </w:tc>
        <w:tc>
          <w:tcPr>
            <w:tcW w:w="1924" w:type="dxa"/>
            <w:gridSpan w:val="2"/>
            <w:tcBorders>
              <w:top w:val="nil"/>
              <w:left w:val="nil"/>
              <w:bottom w:val="nil"/>
              <w:right w:val="nil"/>
            </w:tcBorders>
            <w:shd w:val="clear" w:color="auto" w:fill="auto"/>
            <w:noWrap/>
            <w:vAlign w:val="bottom"/>
            <w:hideMark/>
          </w:tcPr>
          <w:p w14:paraId="4155DE91" w14:textId="426FCDD3" w:rsidR="0061256E" w:rsidRPr="001800ED" w:rsidRDefault="0061256E" w:rsidP="00345C3A">
            <w:pPr>
              <w:spacing w:after="0" w:line="480" w:lineRule="auto"/>
              <w:rPr>
                <w:rFonts w:eastAsia="Times New Roman"/>
                <w:sz w:val="20"/>
                <w:szCs w:val="20"/>
              </w:rPr>
            </w:pPr>
          </w:p>
        </w:tc>
      </w:tr>
      <w:tr w:rsidR="0061256E" w:rsidRPr="001800ED" w14:paraId="115B9D3C" w14:textId="387AE000" w:rsidTr="002B1998">
        <w:trPr>
          <w:gridAfter w:val="1"/>
          <w:wAfter w:w="231" w:type="dxa"/>
          <w:trHeight w:val="315"/>
        </w:trPr>
        <w:tc>
          <w:tcPr>
            <w:tcW w:w="3528" w:type="dxa"/>
            <w:tcBorders>
              <w:top w:val="nil"/>
              <w:left w:val="nil"/>
              <w:bottom w:val="nil"/>
              <w:right w:val="nil"/>
            </w:tcBorders>
            <w:shd w:val="clear" w:color="auto" w:fill="auto"/>
            <w:noWrap/>
            <w:vAlign w:val="bottom"/>
            <w:hideMark/>
          </w:tcPr>
          <w:p w14:paraId="690B6D60" w14:textId="77777777" w:rsidR="0061256E" w:rsidRPr="001800ED" w:rsidRDefault="0061256E" w:rsidP="00345C3A">
            <w:pPr>
              <w:spacing w:after="0" w:line="480" w:lineRule="auto"/>
              <w:rPr>
                <w:rFonts w:ascii="Garamond" w:eastAsia="Times New Roman" w:hAnsi="Garamond"/>
                <w:color w:val="000000"/>
              </w:rPr>
            </w:pPr>
            <w:r w:rsidRPr="001800ED">
              <w:rPr>
                <w:rFonts w:ascii="Garamond" w:eastAsia="Times New Roman" w:hAnsi="Garamond"/>
                <w:color w:val="000000"/>
              </w:rPr>
              <w:t xml:space="preserve">Current </w:t>
            </w:r>
          </w:p>
        </w:tc>
        <w:tc>
          <w:tcPr>
            <w:tcW w:w="1899" w:type="dxa"/>
            <w:gridSpan w:val="2"/>
            <w:tcBorders>
              <w:top w:val="nil"/>
              <w:left w:val="nil"/>
              <w:bottom w:val="nil"/>
              <w:right w:val="nil"/>
            </w:tcBorders>
            <w:shd w:val="clear" w:color="auto" w:fill="auto"/>
            <w:noWrap/>
            <w:vAlign w:val="bottom"/>
            <w:hideMark/>
          </w:tcPr>
          <w:p w14:paraId="766FFD0C" w14:textId="4D39572B" w:rsidR="0061256E" w:rsidRPr="001800ED" w:rsidRDefault="00935E33" w:rsidP="00514BF3">
            <w:pPr>
              <w:spacing w:after="0" w:line="480" w:lineRule="auto"/>
              <w:rPr>
                <w:rFonts w:ascii="Garamond" w:eastAsia="Times New Roman" w:hAnsi="Garamond"/>
                <w:color w:val="000000"/>
              </w:rPr>
            </w:pPr>
            <w:r>
              <w:rPr>
                <w:rFonts w:ascii="Garamond" w:eastAsia="Times New Roman" w:hAnsi="Garamond"/>
                <w:color w:val="000000"/>
              </w:rPr>
              <w:t>0.</w:t>
            </w:r>
            <w:r w:rsidR="00514BF3">
              <w:rPr>
                <w:rFonts w:ascii="Garamond" w:eastAsia="Times New Roman" w:hAnsi="Garamond"/>
                <w:color w:val="000000"/>
              </w:rPr>
              <w:t>75</w:t>
            </w:r>
            <w:r w:rsidR="00514BF3" w:rsidRPr="001800ED">
              <w:rPr>
                <w:rFonts w:ascii="Garamond" w:eastAsia="Times New Roman" w:hAnsi="Garamond"/>
                <w:color w:val="000000"/>
              </w:rPr>
              <w:t xml:space="preserve"> </w:t>
            </w:r>
            <w:r w:rsidR="0061256E" w:rsidRPr="001800ED">
              <w:rPr>
                <w:rFonts w:ascii="Garamond" w:eastAsia="Times New Roman" w:hAnsi="Garamond"/>
                <w:color w:val="000000"/>
              </w:rPr>
              <w:t>(0.</w:t>
            </w:r>
            <w:r>
              <w:rPr>
                <w:rFonts w:ascii="Garamond" w:eastAsia="Times New Roman" w:hAnsi="Garamond"/>
                <w:color w:val="000000"/>
              </w:rPr>
              <w:t>60</w:t>
            </w:r>
            <w:r w:rsidR="0061256E" w:rsidRPr="001800ED">
              <w:rPr>
                <w:rFonts w:ascii="Garamond" w:eastAsia="Times New Roman" w:hAnsi="Garamond"/>
                <w:color w:val="000000"/>
              </w:rPr>
              <w:t>-</w:t>
            </w:r>
            <w:r>
              <w:rPr>
                <w:rFonts w:ascii="Garamond" w:eastAsia="Times New Roman" w:hAnsi="Garamond"/>
                <w:color w:val="000000"/>
              </w:rPr>
              <w:t>0.</w:t>
            </w:r>
            <w:r w:rsidR="00514BF3">
              <w:rPr>
                <w:rFonts w:ascii="Garamond" w:eastAsia="Times New Roman" w:hAnsi="Garamond"/>
                <w:color w:val="000000"/>
              </w:rPr>
              <w:t>95</w:t>
            </w:r>
            <w:r w:rsidR="0061256E" w:rsidRPr="001800ED">
              <w:rPr>
                <w:rFonts w:ascii="Garamond" w:eastAsia="Times New Roman" w:hAnsi="Garamond"/>
                <w:color w:val="000000"/>
              </w:rPr>
              <w:t>)</w:t>
            </w:r>
            <w:r>
              <w:rPr>
                <w:rFonts w:ascii="Garamond" w:eastAsia="Times New Roman" w:hAnsi="Garamond"/>
                <w:color w:val="000000"/>
              </w:rPr>
              <w:t>*</w:t>
            </w:r>
          </w:p>
        </w:tc>
        <w:tc>
          <w:tcPr>
            <w:tcW w:w="1959" w:type="dxa"/>
            <w:gridSpan w:val="2"/>
            <w:tcBorders>
              <w:top w:val="nil"/>
              <w:left w:val="nil"/>
              <w:bottom w:val="nil"/>
              <w:right w:val="nil"/>
            </w:tcBorders>
            <w:shd w:val="clear" w:color="auto" w:fill="auto"/>
            <w:noWrap/>
            <w:vAlign w:val="bottom"/>
            <w:hideMark/>
          </w:tcPr>
          <w:p w14:paraId="414BBB42" w14:textId="06CE594F" w:rsidR="0061256E" w:rsidRPr="001800ED" w:rsidRDefault="0061256E" w:rsidP="00DA43B7">
            <w:pPr>
              <w:spacing w:after="0" w:line="480" w:lineRule="auto"/>
              <w:rPr>
                <w:rFonts w:ascii="Garamond" w:eastAsia="Times New Roman" w:hAnsi="Garamond"/>
                <w:color w:val="000000"/>
              </w:rPr>
            </w:pPr>
            <w:r w:rsidRPr="001800ED">
              <w:rPr>
                <w:rFonts w:ascii="Garamond" w:eastAsia="Times New Roman" w:hAnsi="Garamond"/>
                <w:color w:val="000000"/>
              </w:rPr>
              <w:t>1.</w:t>
            </w:r>
            <w:r w:rsidR="00DA43B7" w:rsidRPr="001800ED">
              <w:rPr>
                <w:rFonts w:ascii="Garamond" w:eastAsia="Times New Roman" w:hAnsi="Garamond"/>
                <w:color w:val="000000"/>
              </w:rPr>
              <w:t>0</w:t>
            </w:r>
            <w:r w:rsidR="00DA43B7">
              <w:rPr>
                <w:rFonts w:ascii="Garamond" w:eastAsia="Times New Roman" w:hAnsi="Garamond"/>
                <w:color w:val="000000"/>
              </w:rPr>
              <w:t>7</w:t>
            </w:r>
            <w:r w:rsidR="00DA43B7" w:rsidRPr="001800ED">
              <w:rPr>
                <w:rFonts w:ascii="Garamond" w:eastAsia="Times New Roman" w:hAnsi="Garamond"/>
                <w:color w:val="000000"/>
              </w:rPr>
              <w:t xml:space="preserve"> </w:t>
            </w:r>
            <w:r w:rsidRPr="001800ED">
              <w:rPr>
                <w:rFonts w:ascii="Garamond" w:eastAsia="Times New Roman" w:hAnsi="Garamond"/>
                <w:color w:val="000000"/>
              </w:rPr>
              <w:t>(0.</w:t>
            </w:r>
            <w:r w:rsidR="00935E33">
              <w:rPr>
                <w:rFonts w:ascii="Garamond" w:eastAsia="Times New Roman" w:hAnsi="Garamond"/>
                <w:color w:val="000000"/>
              </w:rPr>
              <w:t>90</w:t>
            </w:r>
            <w:r w:rsidRPr="001800ED">
              <w:rPr>
                <w:rFonts w:ascii="Garamond" w:eastAsia="Times New Roman" w:hAnsi="Garamond"/>
                <w:color w:val="000000"/>
              </w:rPr>
              <w:t>-1.</w:t>
            </w:r>
            <w:r w:rsidR="00DA43B7">
              <w:rPr>
                <w:rFonts w:ascii="Garamond" w:eastAsia="Times New Roman" w:hAnsi="Garamond"/>
                <w:color w:val="000000"/>
              </w:rPr>
              <w:t>28</w:t>
            </w:r>
            <w:r w:rsidRPr="001800ED">
              <w:rPr>
                <w:rFonts w:ascii="Garamond" w:eastAsia="Times New Roman" w:hAnsi="Garamond"/>
                <w:color w:val="000000"/>
              </w:rPr>
              <w:t>)</w:t>
            </w:r>
          </w:p>
        </w:tc>
        <w:tc>
          <w:tcPr>
            <w:tcW w:w="1959" w:type="dxa"/>
            <w:gridSpan w:val="2"/>
            <w:tcBorders>
              <w:top w:val="nil"/>
              <w:left w:val="nil"/>
              <w:bottom w:val="nil"/>
              <w:right w:val="nil"/>
            </w:tcBorders>
          </w:tcPr>
          <w:p w14:paraId="5CF0417B" w14:textId="78A1402A" w:rsidR="0061256E" w:rsidRPr="001800ED" w:rsidRDefault="00935E33" w:rsidP="00514BF3">
            <w:pPr>
              <w:spacing w:after="0" w:line="480" w:lineRule="auto"/>
              <w:rPr>
                <w:rFonts w:ascii="Garamond" w:eastAsia="Times New Roman" w:hAnsi="Garamond"/>
                <w:color w:val="000000"/>
              </w:rPr>
            </w:pPr>
            <w:r>
              <w:rPr>
                <w:rFonts w:ascii="Garamond" w:eastAsia="Times New Roman" w:hAnsi="Garamond"/>
                <w:color w:val="000000"/>
              </w:rPr>
              <w:t>0.</w:t>
            </w:r>
            <w:r w:rsidR="00514BF3">
              <w:rPr>
                <w:rFonts w:ascii="Garamond" w:eastAsia="Times New Roman" w:hAnsi="Garamond"/>
                <w:color w:val="000000"/>
              </w:rPr>
              <w:t xml:space="preserve">79 </w:t>
            </w:r>
            <w:r>
              <w:rPr>
                <w:rFonts w:ascii="Garamond" w:eastAsia="Times New Roman" w:hAnsi="Garamond"/>
                <w:color w:val="000000"/>
              </w:rPr>
              <w:t>(0.</w:t>
            </w:r>
            <w:r w:rsidR="00514BF3">
              <w:rPr>
                <w:rFonts w:ascii="Garamond" w:eastAsia="Times New Roman" w:hAnsi="Garamond"/>
                <w:color w:val="000000"/>
              </w:rPr>
              <w:t>64</w:t>
            </w:r>
            <w:r>
              <w:rPr>
                <w:rFonts w:ascii="Garamond" w:eastAsia="Times New Roman" w:hAnsi="Garamond"/>
                <w:color w:val="000000"/>
              </w:rPr>
              <w:t>-0.</w:t>
            </w:r>
            <w:r w:rsidR="00514BF3">
              <w:rPr>
                <w:rFonts w:ascii="Garamond" w:eastAsia="Times New Roman" w:hAnsi="Garamond"/>
                <w:color w:val="000000"/>
              </w:rPr>
              <w:t>97</w:t>
            </w:r>
            <w:r>
              <w:rPr>
                <w:rFonts w:ascii="Garamond" w:eastAsia="Times New Roman" w:hAnsi="Garamond"/>
                <w:color w:val="000000"/>
              </w:rPr>
              <w:t>)**</w:t>
            </w:r>
          </w:p>
        </w:tc>
      </w:tr>
      <w:tr w:rsidR="0061256E" w:rsidRPr="001800ED" w14:paraId="36606481" w14:textId="080CF197" w:rsidTr="002B1998">
        <w:trPr>
          <w:gridAfter w:val="1"/>
          <w:wAfter w:w="231" w:type="dxa"/>
          <w:trHeight w:val="315"/>
        </w:trPr>
        <w:tc>
          <w:tcPr>
            <w:tcW w:w="3528" w:type="dxa"/>
            <w:tcBorders>
              <w:top w:val="single" w:sz="4" w:space="0" w:color="auto"/>
              <w:left w:val="nil"/>
              <w:bottom w:val="single" w:sz="4" w:space="0" w:color="auto"/>
              <w:right w:val="nil"/>
            </w:tcBorders>
            <w:shd w:val="clear" w:color="auto" w:fill="auto"/>
            <w:noWrap/>
            <w:vAlign w:val="bottom"/>
            <w:hideMark/>
          </w:tcPr>
          <w:p w14:paraId="6743927E" w14:textId="77777777" w:rsidR="0061256E" w:rsidRPr="001800ED" w:rsidRDefault="0061256E" w:rsidP="00345C3A">
            <w:pPr>
              <w:spacing w:after="0" w:line="480" w:lineRule="auto"/>
              <w:rPr>
                <w:rFonts w:ascii="Garamond" w:eastAsia="Times New Roman" w:hAnsi="Garamond"/>
                <w:color w:val="000000"/>
              </w:rPr>
            </w:pPr>
            <w:r w:rsidRPr="001800ED">
              <w:rPr>
                <w:rFonts w:ascii="Garamond" w:eastAsia="Times New Roman" w:hAnsi="Garamond"/>
                <w:color w:val="000000"/>
              </w:rPr>
              <w:t>n</w:t>
            </w:r>
          </w:p>
        </w:tc>
        <w:tc>
          <w:tcPr>
            <w:tcW w:w="1899" w:type="dxa"/>
            <w:gridSpan w:val="2"/>
            <w:tcBorders>
              <w:top w:val="single" w:sz="4" w:space="0" w:color="auto"/>
              <w:left w:val="nil"/>
              <w:bottom w:val="single" w:sz="4" w:space="0" w:color="auto"/>
              <w:right w:val="nil"/>
            </w:tcBorders>
            <w:shd w:val="clear" w:color="auto" w:fill="auto"/>
            <w:noWrap/>
            <w:vAlign w:val="bottom"/>
            <w:hideMark/>
          </w:tcPr>
          <w:p w14:paraId="2657D07B" w14:textId="39F72333" w:rsidR="0061256E" w:rsidRPr="00772142" w:rsidRDefault="00935E33" w:rsidP="00935E33">
            <w:pPr>
              <w:spacing w:after="0" w:line="480" w:lineRule="auto"/>
              <w:rPr>
                <w:rFonts w:ascii="Garamond" w:eastAsia="Times New Roman" w:hAnsi="Garamond"/>
                <w:color w:val="000000"/>
              </w:rPr>
            </w:pPr>
            <w:r w:rsidRPr="00772142">
              <w:rPr>
                <w:rFonts w:ascii="Garamond" w:eastAsia="Times New Roman" w:hAnsi="Garamond"/>
                <w:color w:val="000000"/>
              </w:rPr>
              <w:t>3,170</w:t>
            </w:r>
          </w:p>
        </w:tc>
        <w:tc>
          <w:tcPr>
            <w:tcW w:w="1959" w:type="dxa"/>
            <w:gridSpan w:val="2"/>
            <w:tcBorders>
              <w:top w:val="single" w:sz="4" w:space="0" w:color="auto"/>
              <w:left w:val="nil"/>
              <w:bottom w:val="single" w:sz="4" w:space="0" w:color="auto"/>
              <w:right w:val="nil"/>
            </w:tcBorders>
            <w:shd w:val="clear" w:color="auto" w:fill="auto"/>
            <w:noWrap/>
            <w:vAlign w:val="bottom"/>
            <w:hideMark/>
          </w:tcPr>
          <w:p w14:paraId="11E5C26C" w14:textId="13999754" w:rsidR="0061256E" w:rsidRPr="00772142" w:rsidRDefault="00935E33" w:rsidP="00345C3A">
            <w:pPr>
              <w:spacing w:after="0" w:line="480" w:lineRule="auto"/>
              <w:rPr>
                <w:rFonts w:ascii="Garamond" w:eastAsia="Times New Roman" w:hAnsi="Garamond"/>
                <w:color w:val="000000"/>
              </w:rPr>
            </w:pPr>
            <w:r w:rsidRPr="002B1998">
              <w:rPr>
                <w:rFonts w:ascii="Garamond" w:eastAsia="Times New Roman" w:hAnsi="Garamond"/>
                <w:color w:val="000000"/>
              </w:rPr>
              <w:t>5,614</w:t>
            </w:r>
          </w:p>
        </w:tc>
        <w:tc>
          <w:tcPr>
            <w:tcW w:w="1959" w:type="dxa"/>
            <w:gridSpan w:val="2"/>
            <w:tcBorders>
              <w:top w:val="single" w:sz="4" w:space="0" w:color="auto"/>
              <w:left w:val="nil"/>
              <w:bottom w:val="single" w:sz="4" w:space="0" w:color="auto"/>
              <w:right w:val="nil"/>
            </w:tcBorders>
          </w:tcPr>
          <w:p w14:paraId="739CE287" w14:textId="57BBED74" w:rsidR="0061256E" w:rsidRPr="002B1998" w:rsidRDefault="00935E33" w:rsidP="00345C3A">
            <w:pPr>
              <w:spacing w:after="0" w:line="480" w:lineRule="auto"/>
              <w:rPr>
                <w:rFonts w:ascii="Garamond" w:eastAsia="Times New Roman" w:hAnsi="Garamond"/>
                <w:color w:val="000000"/>
              </w:rPr>
            </w:pPr>
            <w:r w:rsidRPr="002B1998">
              <w:rPr>
                <w:rFonts w:ascii="Garamond" w:eastAsia="Times New Roman" w:hAnsi="Garamond"/>
                <w:color w:val="000000"/>
              </w:rPr>
              <w:t>4,002</w:t>
            </w:r>
          </w:p>
        </w:tc>
      </w:tr>
      <w:tr w:rsidR="00935E33" w:rsidRPr="001800ED" w14:paraId="3254BA67" w14:textId="77777777" w:rsidTr="00345C3A">
        <w:trPr>
          <w:trHeight w:val="1630"/>
        </w:trPr>
        <w:tc>
          <w:tcPr>
            <w:tcW w:w="9576" w:type="dxa"/>
            <w:gridSpan w:val="8"/>
            <w:tcBorders>
              <w:top w:val="single" w:sz="4" w:space="0" w:color="auto"/>
              <w:left w:val="nil"/>
              <w:right w:val="nil"/>
            </w:tcBorders>
          </w:tcPr>
          <w:p w14:paraId="1CAB1A55" w14:textId="77777777" w:rsidR="00935E33" w:rsidRPr="001800ED" w:rsidRDefault="00935E33" w:rsidP="00345C3A">
            <w:pPr>
              <w:spacing w:after="0" w:line="480" w:lineRule="auto"/>
              <w:rPr>
                <w:rFonts w:ascii="Garamond" w:eastAsia="Times New Roman" w:hAnsi="Garamond"/>
                <w:color w:val="000000"/>
              </w:rPr>
            </w:pPr>
            <w:r w:rsidRPr="001800ED">
              <w:rPr>
                <w:rFonts w:ascii="Garamond" w:eastAsia="Times New Roman" w:hAnsi="Garamond"/>
                <w:color w:val="000000"/>
              </w:rPr>
              <w:t>Notes: All models control for age, age-squared, sex, interview year, individual-level covariates, and census tract covariates. Reference category in parentheses</w:t>
            </w:r>
          </w:p>
          <w:p w14:paraId="2AFC7657" w14:textId="6B1DEEF1" w:rsidR="00935E33" w:rsidRPr="001800ED" w:rsidRDefault="00935E33" w:rsidP="00345C3A">
            <w:pPr>
              <w:spacing w:after="0" w:line="480" w:lineRule="auto"/>
              <w:rPr>
                <w:rFonts w:ascii="Garamond" w:eastAsia="Times New Roman" w:hAnsi="Garamond"/>
                <w:color w:val="000000"/>
              </w:rPr>
            </w:pPr>
            <w:r w:rsidRPr="001800ED">
              <w:rPr>
                <w:rFonts w:ascii="Garamond" w:eastAsia="Times New Roman" w:hAnsi="Garamond"/>
                <w:color w:val="000000"/>
                <w:vertAlign w:val="superscript"/>
              </w:rPr>
              <w:t>a</w:t>
            </w:r>
            <w:r w:rsidRPr="001800ED">
              <w:rPr>
                <w:rFonts w:ascii="Garamond" w:eastAsia="Times New Roman" w:hAnsi="Garamond"/>
                <w:color w:val="000000"/>
              </w:rPr>
              <w:t xml:space="preserve"> Non-current but will receive </w:t>
            </w:r>
            <w:r>
              <w:rPr>
                <w:rFonts w:ascii="Garamond" w:eastAsia="Times New Roman" w:hAnsi="Garamond"/>
                <w:color w:val="000000"/>
              </w:rPr>
              <w:t>housing</w:t>
            </w:r>
            <w:r w:rsidRPr="001800ED">
              <w:rPr>
                <w:rFonts w:ascii="Garamond" w:eastAsia="Times New Roman" w:hAnsi="Garamond"/>
                <w:color w:val="000000"/>
              </w:rPr>
              <w:t xml:space="preserve"> assistance within 2 years</w:t>
            </w:r>
          </w:p>
        </w:tc>
      </w:tr>
    </w:tbl>
    <w:p w14:paraId="05C99617" w14:textId="4D246D65" w:rsidR="0061256E" w:rsidRDefault="00477B69" w:rsidP="002B1998">
      <w:pPr>
        <w:spacing w:line="480" w:lineRule="auto"/>
      </w:pPr>
      <w:r w:rsidRPr="00104BC2">
        <w:rPr>
          <w:rFonts w:ascii="Garamond" w:hAnsi="Garamond"/>
        </w:rPr>
        <w:t>* p&lt;0.05 ** p&lt;0.01</w:t>
      </w:r>
    </w:p>
    <w:p w14:paraId="2AF30995" w14:textId="77777777" w:rsidR="005076D2" w:rsidRDefault="005076D2" w:rsidP="002B1998">
      <w:pPr>
        <w:spacing w:line="480" w:lineRule="auto"/>
      </w:pPr>
    </w:p>
    <w:p w14:paraId="08F06317" w14:textId="77777777" w:rsidR="00935E33" w:rsidRDefault="00935E33" w:rsidP="002B1998">
      <w:pPr>
        <w:spacing w:line="480" w:lineRule="auto"/>
      </w:pPr>
    </w:p>
    <w:p w14:paraId="09162201" w14:textId="77777777" w:rsidR="00935E33" w:rsidRDefault="00935E33" w:rsidP="002B1998">
      <w:pPr>
        <w:spacing w:line="480" w:lineRule="auto"/>
      </w:pPr>
    </w:p>
    <w:p w14:paraId="31234021" w14:textId="77777777" w:rsidR="00935E33" w:rsidRDefault="00935E33" w:rsidP="002B1998">
      <w:pPr>
        <w:spacing w:line="480" w:lineRule="auto"/>
      </w:pPr>
    </w:p>
    <w:p w14:paraId="305FFB92" w14:textId="77777777" w:rsidR="00935E33" w:rsidRDefault="00935E33" w:rsidP="002B1998">
      <w:pPr>
        <w:spacing w:line="480" w:lineRule="auto"/>
      </w:pPr>
    </w:p>
    <w:p w14:paraId="6D42D1C0" w14:textId="77777777" w:rsidR="00935E33" w:rsidRDefault="00935E33" w:rsidP="002B1998">
      <w:pPr>
        <w:spacing w:line="480" w:lineRule="auto"/>
      </w:pPr>
    </w:p>
    <w:p w14:paraId="3775980E" w14:textId="77777777" w:rsidR="00935E33" w:rsidRDefault="00935E33" w:rsidP="002B1998">
      <w:pPr>
        <w:spacing w:line="480" w:lineRule="auto"/>
      </w:pPr>
    </w:p>
    <w:p w14:paraId="35571ABE" w14:textId="77777777" w:rsidR="00935E33" w:rsidRDefault="00935E33" w:rsidP="002B1998">
      <w:pPr>
        <w:spacing w:line="480" w:lineRule="auto"/>
      </w:pPr>
    </w:p>
    <w:p w14:paraId="69A9B3B4" w14:textId="77777777" w:rsidR="00935E33" w:rsidRDefault="00935E33" w:rsidP="002B1998">
      <w:pPr>
        <w:spacing w:line="480" w:lineRule="auto"/>
      </w:pPr>
    </w:p>
    <w:tbl>
      <w:tblPr>
        <w:tblW w:w="9576" w:type="dxa"/>
        <w:tblLook w:val="04A0" w:firstRow="1" w:lastRow="0" w:firstColumn="1" w:lastColumn="0" w:noHBand="0" w:noVBand="1"/>
      </w:tblPr>
      <w:tblGrid>
        <w:gridCol w:w="3528"/>
        <w:gridCol w:w="415"/>
        <w:gridCol w:w="1484"/>
        <w:gridCol w:w="266"/>
        <w:gridCol w:w="1693"/>
        <w:gridCol w:w="266"/>
        <w:gridCol w:w="1693"/>
        <w:gridCol w:w="231"/>
      </w:tblGrid>
      <w:tr w:rsidR="00935E33" w:rsidRPr="001800ED" w14:paraId="332DFD7C" w14:textId="77777777" w:rsidTr="00345C3A">
        <w:trPr>
          <w:trHeight w:val="300"/>
        </w:trPr>
        <w:tc>
          <w:tcPr>
            <w:tcW w:w="9576" w:type="dxa"/>
            <w:gridSpan w:val="8"/>
            <w:tcBorders>
              <w:top w:val="nil"/>
              <w:left w:val="nil"/>
              <w:bottom w:val="single" w:sz="4" w:space="0" w:color="auto"/>
              <w:right w:val="nil"/>
            </w:tcBorders>
          </w:tcPr>
          <w:p w14:paraId="2F5D8E6F" w14:textId="0D493185" w:rsidR="00935E33" w:rsidRPr="001800ED" w:rsidRDefault="00935E33" w:rsidP="0006650C">
            <w:pPr>
              <w:spacing w:after="0" w:line="480" w:lineRule="auto"/>
              <w:rPr>
                <w:rFonts w:ascii="Garamond" w:eastAsia="Times New Roman" w:hAnsi="Garamond"/>
                <w:color w:val="000000"/>
              </w:rPr>
            </w:pPr>
            <w:r w:rsidRPr="001800ED">
              <w:rPr>
                <w:rFonts w:ascii="Garamond" w:eastAsia="Times New Roman" w:hAnsi="Garamond"/>
                <w:color w:val="000000"/>
              </w:rPr>
              <w:lastRenderedPageBreak/>
              <w:t xml:space="preserve">Appendix Table </w:t>
            </w:r>
            <w:r w:rsidR="0006650C">
              <w:rPr>
                <w:rFonts w:ascii="Garamond" w:eastAsia="Times New Roman" w:hAnsi="Garamond"/>
                <w:color w:val="000000"/>
              </w:rPr>
              <w:t>C</w:t>
            </w:r>
            <w:r w:rsidRPr="001800ED">
              <w:rPr>
                <w:rFonts w:ascii="Garamond" w:eastAsia="Times New Roman" w:hAnsi="Garamond"/>
                <w:color w:val="000000"/>
              </w:rPr>
              <w:t xml:space="preserve">: Logistic </w:t>
            </w:r>
            <w:r>
              <w:rPr>
                <w:rFonts w:ascii="Garamond" w:eastAsia="Times New Roman" w:hAnsi="Garamond"/>
                <w:color w:val="000000"/>
              </w:rPr>
              <w:t>regression predicting odds of serious psychological distress as a function of housing assistance timing considering each HUD housing assistance program separately</w:t>
            </w:r>
          </w:p>
        </w:tc>
      </w:tr>
      <w:tr w:rsidR="00935E33" w:rsidRPr="001800ED" w14:paraId="08A57BB7" w14:textId="77777777" w:rsidTr="00345C3A">
        <w:trPr>
          <w:gridAfter w:val="1"/>
          <w:wAfter w:w="231" w:type="dxa"/>
          <w:trHeight w:val="690"/>
        </w:trPr>
        <w:tc>
          <w:tcPr>
            <w:tcW w:w="3528" w:type="dxa"/>
            <w:tcBorders>
              <w:top w:val="nil"/>
              <w:left w:val="nil"/>
              <w:bottom w:val="single" w:sz="4" w:space="0" w:color="auto"/>
              <w:right w:val="nil"/>
            </w:tcBorders>
            <w:shd w:val="clear" w:color="auto" w:fill="auto"/>
            <w:noWrap/>
            <w:vAlign w:val="bottom"/>
            <w:hideMark/>
          </w:tcPr>
          <w:p w14:paraId="06624AA1" w14:textId="77777777" w:rsidR="00935E33" w:rsidRPr="001800ED" w:rsidRDefault="00935E33" w:rsidP="00345C3A">
            <w:pPr>
              <w:spacing w:after="0" w:line="480" w:lineRule="auto"/>
              <w:rPr>
                <w:rFonts w:ascii="Garamond" w:eastAsia="Times New Roman" w:hAnsi="Garamond"/>
                <w:color w:val="000000"/>
                <w:sz w:val="20"/>
                <w:szCs w:val="20"/>
              </w:rPr>
            </w:pPr>
            <w:r w:rsidRPr="001800ED">
              <w:rPr>
                <w:rFonts w:ascii="Garamond" w:eastAsia="Times New Roman" w:hAnsi="Garamond"/>
                <w:color w:val="000000"/>
                <w:sz w:val="20"/>
                <w:szCs w:val="20"/>
              </w:rPr>
              <w:t> </w:t>
            </w:r>
          </w:p>
        </w:tc>
        <w:tc>
          <w:tcPr>
            <w:tcW w:w="1899" w:type="dxa"/>
            <w:gridSpan w:val="2"/>
            <w:tcBorders>
              <w:top w:val="nil"/>
              <w:left w:val="nil"/>
              <w:bottom w:val="single" w:sz="4" w:space="0" w:color="auto"/>
              <w:right w:val="nil"/>
            </w:tcBorders>
            <w:shd w:val="clear" w:color="auto" w:fill="auto"/>
            <w:vAlign w:val="bottom"/>
            <w:hideMark/>
          </w:tcPr>
          <w:p w14:paraId="03D5A808" w14:textId="77777777" w:rsidR="00935E33" w:rsidRPr="001800ED" w:rsidRDefault="00935E33" w:rsidP="00345C3A">
            <w:pPr>
              <w:spacing w:after="0" w:line="480" w:lineRule="auto"/>
              <w:jc w:val="center"/>
              <w:rPr>
                <w:rFonts w:ascii="Garamond" w:eastAsia="Times New Roman" w:hAnsi="Garamond"/>
                <w:color w:val="000000"/>
              </w:rPr>
            </w:pPr>
            <w:r>
              <w:rPr>
                <w:rFonts w:ascii="Garamond" w:eastAsia="Times New Roman" w:hAnsi="Garamond"/>
                <w:color w:val="000000"/>
              </w:rPr>
              <w:t>Public Housing</w:t>
            </w:r>
          </w:p>
        </w:tc>
        <w:tc>
          <w:tcPr>
            <w:tcW w:w="1959" w:type="dxa"/>
            <w:gridSpan w:val="2"/>
            <w:tcBorders>
              <w:top w:val="nil"/>
              <w:left w:val="nil"/>
              <w:bottom w:val="single" w:sz="4" w:space="0" w:color="auto"/>
              <w:right w:val="nil"/>
            </w:tcBorders>
            <w:shd w:val="clear" w:color="auto" w:fill="auto"/>
            <w:vAlign w:val="bottom"/>
            <w:hideMark/>
          </w:tcPr>
          <w:p w14:paraId="369BEE75" w14:textId="77777777" w:rsidR="00935E33" w:rsidRPr="001800ED" w:rsidRDefault="00935E33" w:rsidP="00345C3A">
            <w:pPr>
              <w:spacing w:after="0" w:line="480" w:lineRule="auto"/>
              <w:jc w:val="center"/>
              <w:rPr>
                <w:rFonts w:ascii="Garamond" w:eastAsia="Times New Roman" w:hAnsi="Garamond"/>
                <w:color w:val="000000"/>
              </w:rPr>
            </w:pPr>
            <w:r>
              <w:rPr>
                <w:rFonts w:ascii="Garamond" w:eastAsia="Times New Roman" w:hAnsi="Garamond"/>
                <w:color w:val="000000"/>
              </w:rPr>
              <w:t>Housing Choice Vouchers</w:t>
            </w:r>
          </w:p>
        </w:tc>
        <w:tc>
          <w:tcPr>
            <w:tcW w:w="1959" w:type="dxa"/>
            <w:gridSpan w:val="2"/>
            <w:tcBorders>
              <w:top w:val="nil"/>
              <w:left w:val="nil"/>
              <w:bottom w:val="single" w:sz="4" w:space="0" w:color="auto"/>
              <w:right w:val="nil"/>
            </w:tcBorders>
          </w:tcPr>
          <w:p w14:paraId="1717D726" w14:textId="77777777" w:rsidR="00935E33" w:rsidRPr="001800ED" w:rsidRDefault="00935E33" w:rsidP="00345C3A">
            <w:pPr>
              <w:spacing w:after="0" w:line="480" w:lineRule="auto"/>
              <w:jc w:val="center"/>
              <w:rPr>
                <w:rFonts w:ascii="Garamond" w:eastAsia="Times New Roman" w:hAnsi="Garamond"/>
                <w:color w:val="000000"/>
              </w:rPr>
            </w:pPr>
            <w:r>
              <w:rPr>
                <w:rFonts w:ascii="Garamond" w:eastAsia="Times New Roman" w:hAnsi="Garamond"/>
                <w:color w:val="000000"/>
              </w:rPr>
              <w:t>Multifamily Housing</w:t>
            </w:r>
          </w:p>
        </w:tc>
      </w:tr>
      <w:tr w:rsidR="00935E33" w:rsidRPr="001800ED" w14:paraId="215AA65F" w14:textId="77777777" w:rsidTr="00345C3A">
        <w:trPr>
          <w:trHeight w:val="315"/>
        </w:trPr>
        <w:tc>
          <w:tcPr>
            <w:tcW w:w="3943" w:type="dxa"/>
            <w:gridSpan w:val="2"/>
            <w:tcBorders>
              <w:top w:val="nil"/>
              <w:left w:val="nil"/>
              <w:bottom w:val="single" w:sz="4" w:space="0" w:color="auto"/>
              <w:right w:val="nil"/>
            </w:tcBorders>
            <w:shd w:val="clear" w:color="auto" w:fill="auto"/>
            <w:noWrap/>
            <w:vAlign w:val="bottom"/>
            <w:hideMark/>
          </w:tcPr>
          <w:p w14:paraId="4F87C3B7" w14:textId="77777777" w:rsidR="00935E33" w:rsidRPr="001800ED" w:rsidRDefault="00935E33" w:rsidP="00345C3A">
            <w:pPr>
              <w:spacing w:after="0" w:line="480" w:lineRule="auto"/>
              <w:rPr>
                <w:rFonts w:ascii="Garamond" w:eastAsia="Times New Roman" w:hAnsi="Garamond"/>
                <w:color w:val="000000"/>
              </w:rPr>
            </w:pPr>
            <w:r>
              <w:rPr>
                <w:rFonts w:ascii="Garamond" w:eastAsia="Times New Roman" w:hAnsi="Garamond"/>
                <w:color w:val="000000"/>
              </w:rPr>
              <w:t>Housing</w:t>
            </w:r>
            <w:r w:rsidRPr="001800ED">
              <w:rPr>
                <w:rFonts w:ascii="Garamond" w:eastAsia="Times New Roman" w:hAnsi="Garamond"/>
                <w:color w:val="000000"/>
              </w:rPr>
              <w:t xml:space="preserve"> Timing (</w:t>
            </w:r>
            <w:r>
              <w:rPr>
                <w:rFonts w:ascii="Garamond" w:eastAsia="Times New Roman" w:hAnsi="Garamond"/>
                <w:color w:val="000000"/>
              </w:rPr>
              <w:t>Future</w:t>
            </w:r>
            <w:r w:rsidRPr="001800ED">
              <w:rPr>
                <w:rFonts w:ascii="Garamond" w:eastAsia="Times New Roman" w:hAnsi="Garamond"/>
                <w:color w:val="000000"/>
              </w:rPr>
              <w:t>)</w:t>
            </w:r>
            <w:r w:rsidRPr="001800ED">
              <w:rPr>
                <w:rFonts w:ascii="Garamond" w:eastAsia="Times New Roman" w:hAnsi="Garamond"/>
                <w:color w:val="000000"/>
                <w:vertAlign w:val="superscript"/>
              </w:rPr>
              <w:t>a</w:t>
            </w:r>
          </w:p>
        </w:tc>
        <w:tc>
          <w:tcPr>
            <w:tcW w:w="1750" w:type="dxa"/>
            <w:gridSpan w:val="2"/>
            <w:tcBorders>
              <w:top w:val="nil"/>
              <w:left w:val="nil"/>
              <w:bottom w:val="nil"/>
              <w:right w:val="nil"/>
            </w:tcBorders>
            <w:shd w:val="clear" w:color="auto" w:fill="auto"/>
            <w:noWrap/>
            <w:vAlign w:val="bottom"/>
            <w:hideMark/>
          </w:tcPr>
          <w:p w14:paraId="266C3214" w14:textId="77777777" w:rsidR="00935E33" w:rsidRPr="001800ED" w:rsidRDefault="00935E33" w:rsidP="00345C3A">
            <w:pPr>
              <w:spacing w:after="0" w:line="480" w:lineRule="auto"/>
              <w:rPr>
                <w:rFonts w:ascii="Garamond" w:eastAsia="Times New Roman" w:hAnsi="Garamond"/>
                <w:color w:val="000000"/>
              </w:rPr>
            </w:pPr>
          </w:p>
        </w:tc>
        <w:tc>
          <w:tcPr>
            <w:tcW w:w="1959" w:type="dxa"/>
            <w:gridSpan w:val="2"/>
            <w:tcBorders>
              <w:top w:val="nil"/>
              <w:left w:val="nil"/>
              <w:bottom w:val="nil"/>
              <w:right w:val="nil"/>
            </w:tcBorders>
          </w:tcPr>
          <w:p w14:paraId="1FC9E0A4" w14:textId="77777777" w:rsidR="00935E33" w:rsidRPr="001800ED" w:rsidRDefault="00935E33" w:rsidP="00345C3A">
            <w:pPr>
              <w:spacing w:after="0" w:line="480" w:lineRule="auto"/>
              <w:rPr>
                <w:rFonts w:eastAsia="Times New Roman"/>
                <w:sz w:val="20"/>
                <w:szCs w:val="20"/>
              </w:rPr>
            </w:pPr>
          </w:p>
        </w:tc>
        <w:tc>
          <w:tcPr>
            <w:tcW w:w="1924" w:type="dxa"/>
            <w:gridSpan w:val="2"/>
            <w:tcBorders>
              <w:top w:val="nil"/>
              <w:left w:val="nil"/>
              <w:bottom w:val="nil"/>
              <w:right w:val="nil"/>
            </w:tcBorders>
            <w:shd w:val="clear" w:color="auto" w:fill="auto"/>
            <w:noWrap/>
            <w:vAlign w:val="bottom"/>
            <w:hideMark/>
          </w:tcPr>
          <w:p w14:paraId="1EBBAFF9" w14:textId="77777777" w:rsidR="00935E33" w:rsidRPr="001800ED" w:rsidRDefault="00935E33" w:rsidP="00345C3A">
            <w:pPr>
              <w:spacing w:after="0" w:line="480" w:lineRule="auto"/>
              <w:rPr>
                <w:rFonts w:eastAsia="Times New Roman"/>
                <w:sz w:val="20"/>
                <w:szCs w:val="20"/>
              </w:rPr>
            </w:pPr>
          </w:p>
        </w:tc>
      </w:tr>
      <w:tr w:rsidR="00935E33" w:rsidRPr="001800ED" w14:paraId="4CD2CABC" w14:textId="77777777" w:rsidTr="00345C3A">
        <w:trPr>
          <w:gridAfter w:val="1"/>
          <w:wAfter w:w="231" w:type="dxa"/>
          <w:trHeight w:val="315"/>
        </w:trPr>
        <w:tc>
          <w:tcPr>
            <w:tcW w:w="3528" w:type="dxa"/>
            <w:tcBorders>
              <w:top w:val="nil"/>
              <w:left w:val="nil"/>
              <w:bottom w:val="nil"/>
              <w:right w:val="nil"/>
            </w:tcBorders>
            <w:shd w:val="clear" w:color="auto" w:fill="auto"/>
            <w:noWrap/>
            <w:vAlign w:val="bottom"/>
            <w:hideMark/>
          </w:tcPr>
          <w:p w14:paraId="2DAD45DB" w14:textId="77777777" w:rsidR="00935E33" w:rsidRPr="001800ED" w:rsidRDefault="00935E33" w:rsidP="00345C3A">
            <w:pPr>
              <w:spacing w:after="0" w:line="480" w:lineRule="auto"/>
              <w:rPr>
                <w:rFonts w:ascii="Garamond" w:eastAsia="Times New Roman" w:hAnsi="Garamond"/>
                <w:color w:val="000000"/>
              </w:rPr>
            </w:pPr>
            <w:r w:rsidRPr="001800ED">
              <w:rPr>
                <w:rFonts w:ascii="Garamond" w:eastAsia="Times New Roman" w:hAnsi="Garamond"/>
                <w:color w:val="000000"/>
              </w:rPr>
              <w:t xml:space="preserve">Current </w:t>
            </w:r>
          </w:p>
        </w:tc>
        <w:tc>
          <w:tcPr>
            <w:tcW w:w="1899" w:type="dxa"/>
            <w:gridSpan w:val="2"/>
            <w:tcBorders>
              <w:top w:val="nil"/>
              <w:left w:val="nil"/>
              <w:bottom w:val="nil"/>
              <w:right w:val="nil"/>
            </w:tcBorders>
            <w:shd w:val="clear" w:color="auto" w:fill="auto"/>
            <w:noWrap/>
            <w:vAlign w:val="bottom"/>
            <w:hideMark/>
          </w:tcPr>
          <w:p w14:paraId="6B5DB700" w14:textId="7B6CF406" w:rsidR="00935E33" w:rsidRPr="001800ED" w:rsidRDefault="00935E33" w:rsidP="008B749D">
            <w:pPr>
              <w:spacing w:after="0" w:line="480" w:lineRule="auto"/>
              <w:rPr>
                <w:rFonts w:ascii="Garamond" w:eastAsia="Times New Roman" w:hAnsi="Garamond"/>
                <w:color w:val="000000"/>
              </w:rPr>
            </w:pPr>
            <w:r>
              <w:rPr>
                <w:rFonts w:ascii="Garamond" w:eastAsia="Times New Roman" w:hAnsi="Garamond"/>
                <w:color w:val="000000"/>
              </w:rPr>
              <w:t>0.</w:t>
            </w:r>
            <w:r w:rsidR="008B749D">
              <w:rPr>
                <w:rFonts w:ascii="Garamond" w:eastAsia="Times New Roman" w:hAnsi="Garamond"/>
                <w:color w:val="000000"/>
              </w:rPr>
              <w:t>55</w:t>
            </w:r>
            <w:r w:rsidR="008B749D" w:rsidRPr="001800ED">
              <w:rPr>
                <w:rFonts w:ascii="Garamond" w:eastAsia="Times New Roman" w:hAnsi="Garamond"/>
                <w:color w:val="000000"/>
              </w:rPr>
              <w:t xml:space="preserve"> </w:t>
            </w:r>
            <w:r w:rsidRPr="001800ED">
              <w:rPr>
                <w:rFonts w:ascii="Garamond" w:eastAsia="Times New Roman" w:hAnsi="Garamond"/>
                <w:color w:val="000000"/>
              </w:rPr>
              <w:t>(0.</w:t>
            </w:r>
            <w:r w:rsidR="008B749D">
              <w:rPr>
                <w:rFonts w:ascii="Garamond" w:eastAsia="Times New Roman" w:hAnsi="Garamond"/>
                <w:color w:val="000000"/>
              </w:rPr>
              <w:t>39</w:t>
            </w:r>
            <w:r w:rsidRPr="001800ED">
              <w:rPr>
                <w:rFonts w:ascii="Garamond" w:eastAsia="Times New Roman" w:hAnsi="Garamond"/>
                <w:color w:val="000000"/>
              </w:rPr>
              <w:t>-</w:t>
            </w:r>
            <w:r>
              <w:rPr>
                <w:rFonts w:ascii="Garamond" w:eastAsia="Times New Roman" w:hAnsi="Garamond"/>
                <w:color w:val="000000"/>
              </w:rPr>
              <w:t>0.</w:t>
            </w:r>
            <w:r w:rsidR="008B749D">
              <w:rPr>
                <w:rFonts w:ascii="Garamond" w:eastAsia="Times New Roman" w:hAnsi="Garamond"/>
                <w:color w:val="000000"/>
              </w:rPr>
              <w:t>78</w:t>
            </w:r>
            <w:r w:rsidRPr="001800ED">
              <w:rPr>
                <w:rFonts w:ascii="Garamond" w:eastAsia="Times New Roman" w:hAnsi="Garamond"/>
                <w:color w:val="000000"/>
              </w:rPr>
              <w:t>)</w:t>
            </w:r>
            <w:r>
              <w:rPr>
                <w:rFonts w:ascii="Garamond" w:eastAsia="Times New Roman" w:hAnsi="Garamond"/>
                <w:color w:val="000000"/>
              </w:rPr>
              <w:t>**</w:t>
            </w:r>
          </w:p>
        </w:tc>
        <w:tc>
          <w:tcPr>
            <w:tcW w:w="1959" w:type="dxa"/>
            <w:gridSpan w:val="2"/>
            <w:tcBorders>
              <w:top w:val="nil"/>
              <w:left w:val="nil"/>
              <w:bottom w:val="nil"/>
              <w:right w:val="nil"/>
            </w:tcBorders>
            <w:shd w:val="clear" w:color="auto" w:fill="auto"/>
            <w:noWrap/>
            <w:vAlign w:val="bottom"/>
            <w:hideMark/>
          </w:tcPr>
          <w:p w14:paraId="0542700B" w14:textId="78B81091" w:rsidR="00935E33" w:rsidRPr="001800ED" w:rsidRDefault="008B749D" w:rsidP="008B749D">
            <w:pPr>
              <w:spacing w:after="0" w:line="480" w:lineRule="auto"/>
              <w:rPr>
                <w:rFonts w:ascii="Garamond" w:eastAsia="Times New Roman" w:hAnsi="Garamond"/>
                <w:color w:val="000000"/>
              </w:rPr>
            </w:pPr>
            <w:r>
              <w:rPr>
                <w:rFonts w:ascii="Garamond" w:eastAsia="Times New Roman" w:hAnsi="Garamond"/>
                <w:color w:val="000000"/>
              </w:rPr>
              <w:t>1.10</w:t>
            </w:r>
            <w:r w:rsidR="00935E33" w:rsidRPr="001800ED">
              <w:rPr>
                <w:rFonts w:ascii="Garamond" w:eastAsia="Times New Roman" w:hAnsi="Garamond"/>
                <w:color w:val="000000"/>
              </w:rPr>
              <w:t xml:space="preserve"> (0.</w:t>
            </w:r>
            <w:r>
              <w:rPr>
                <w:rFonts w:ascii="Garamond" w:eastAsia="Times New Roman" w:hAnsi="Garamond"/>
                <w:color w:val="000000"/>
              </w:rPr>
              <w:t>86</w:t>
            </w:r>
            <w:r w:rsidR="00935E33" w:rsidRPr="001800ED">
              <w:rPr>
                <w:rFonts w:ascii="Garamond" w:eastAsia="Times New Roman" w:hAnsi="Garamond"/>
                <w:color w:val="000000"/>
              </w:rPr>
              <w:t>-1.</w:t>
            </w:r>
            <w:r>
              <w:rPr>
                <w:rFonts w:ascii="Garamond" w:eastAsia="Times New Roman" w:hAnsi="Garamond"/>
                <w:color w:val="000000"/>
              </w:rPr>
              <w:t>42</w:t>
            </w:r>
            <w:r w:rsidR="00935E33" w:rsidRPr="001800ED">
              <w:rPr>
                <w:rFonts w:ascii="Garamond" w:eastAsia="Times New Roman" w:hAnsi="Garamond"/>
                <w:color w:val="000000"/>
              </w:rPr>
              <w:t>)</w:t>
            </w:r>
          </w:p>
        </w:tc>
        <w:tc>
          <w:tcPr>
            <w:tcW w:w="1959" w:type="dxa"/>
            <w:gridSpan w:val="2"/>
            <w:tcBorders>
              <w:top w:val="nil"/>
              <w:left w:val="nil"/>
              <w:bottom w:val="nil"/>
              <w:right w:val="nil"/>
            </w:tcBorders>
          </w:tcPr>
          <w:p w14:paraId="60D0FEFB" w14:textId="657D1DBE" w:rsidR="00935E33" w:rsidRPr="001800ED" w:rsidRDefault="008B749D" w:rsidP="008B749D">
            <w:pPr>
              <w:spacing w:after="0" w:line="480" w:lineRule="auto"/>
              <w:rPr>
                <w:rFonts w:ascii="Garamond" w:eastAsia="Times New Roman" w:hAnsi="Garamond"/>
                <w:color w:val="000000"/>
              </w:rPr>
            </w:pPr>
            <w:r>
              <w:rPr>
                <w:rFonts w:ascii="Garamond" w:eastAsia="Times New Roman" w:hAnsi="Garamond"/>
                <w:color w:val="000000"/>
              </w:rPr>
              <w:t>1.09</w:t>
            </w:r>
            <w:r w:rsidR="00935E33">
              <w:rPr>
                <w:rFonts w:ascii="Garamond" w:eastAsia="Times New Roman" w:hAnsi="Garamond"/>
                <w:color w:val="000000"/>
              </w:rPr>
              <w:t xml:space="preserve"> (0.</w:t>
            </w:r>
            <w:r>
              <w:rPr>
                <w:rFonts w:ascii="Garamond" w:eastAsia="Times New Roman" w:hAnsi="Garamond"/>
                <w:color w:val="000000"/>
              </w:rPr>
              <w:t>76</w:t>
            </w:r>
            <w:r w:rsidR="00935E33">
              <w:rPr>
                <w:rFonts w:ascii="Garamond" w:eastAsia="Times New Roman" w:hAnsi="Garamond"/>
                <w:color w:val="000000"/>
              </w:rPr>
              <w:t>-</w:t>
            </w:r>
            <w:r w:rsidR="00914F17">
              <w:rPr>
                <w:rFonts w:ascii="Garamond" w:eastAsia="Times New Roman" w:hAnsi="Garamond"/>
                <w:color w:val="000000"/>
              </w:rPr>
              <w:t>1.</w:t>
            </w:r>
            <w:r>
              <w:rPr>
                <w:rFonts w:ascii="Garamond" w:eastAsia="Times New Roman" w:hAnsi="Garamond"/>
                <w:color w:val="000000"/>
              </w:rPr>
              <w:t>51</w:t>
            </w:r>
            <w:r w:rsidR="00935E33">
              <w:rPr>
                <w:rFonts w:ascii="Garamond" w:eastAsia="Times New Roman" w:hAnsi="Garamond"/>
                <w:color w:val="000000"/>
              </w:rPr>
              <w:t>)</w:t>
            </w:r>
          </w:p>
        </w:tc>
      </w:tr>
      <w:tr w:rsidR="00935E33" w:rsidRPr="0061256E" w14:paraId="00732F71" w14:textId="77777777" w:rsidTr="00345C3A">
        <w:trPr>
          <w:gridAfter w:val="1"/>
          <w:wAfter w:w="231" w:type="dxa"/>
          <w:trHeight w:val="315"/>
        </w:trPr>
        <w:tc>
          <w:tcPr>
            <w:tcW w:w="3528" w:type="dxa"/>
            <w:tcBorders>
              <w:top w:val="single" w:sz="4" w:space="0" w:color="auto"/>
              <w:left w:val="nil"/>
              <w:bottom w:val="single" w:sz="4" w:space="0" w:color="auto"/>
              <w:right w:val="nil"/>
            </w:tcBorders>
            <w:shd w:val="clear" w:color="auto" w:fill="auto"/>
            <w:noWrap/>
            <w:vAlign w:val="bottom"/>
            <w:hideMark/>
          </w:tcPr>
          <w:p w14:paraId="4DB8692F" w14:textId="77777777" w:rsidR="00935E33" w:rsidRPr="001800ED" w:rsidRDefault="00935E33" w:rsidP="00345C3A">
            <w:pPr>
              <w:spacing w:after="0" w:line="480" w:lineRule="auto"/>
              <w:rPr>
                <w:rFonts w:ascii="Garamond" w:eastAsia="Times New Roman" w:hAnsi="Garamond"/>
                <w:color w:val="000000"/>
              </w:rPr>
            </w:pPr>
            <w:r w:rsidRPr="001800ED">
              <w:rPr>
                <w:rFonts w:ascii="Garamond" w:eastAsia="Times New Roman" w:hAnsi="Garamond"/>
                <w:color w:val="000000"/>
              </w:rPr>
              <w:t>n</w:t>
            </w:r>
          </w:p>
        </w:tc>
        <w:tc>
          <w:tcPr>
            <w:tcW w:w="1899" w:type="dxa"/>
            <w:gridSpan w:val="2"/>
            <w:tcBorders>
              <w:top w:val="single" w:sz="4" w:space="0" w:color="auto"/>
              <w:left w:val="nil"/>
              <w:bottom w:val="single" w:sz="4" w:space="0" w:color="auto"/>
              <w:right w:val="nil"/>
            </w:tcBorders>
            <w:shd w:val="clear" w:color="auto" w:fill="auto"/>
            <w:noWrap/>
            <w:vAlign w:val="bottom"/>
            <w:hideMark/>
          </w:tcPr>
          <w:p w14:paraId="36A81694" w14:textId="70ADCD1B" w:rsidR="00935E33" w:rsidRPr="00772142" w:rsidRDefault="00772142" w:rsidP="00345C3A">
            <w:pPr>
              <w:spacing w:after="0" w:line="480" w:lineRule="auto"/>
              <w:rPr>
                <w:rFonts w:ascii="Garamond" w:eastAsia="Times New Roman" w:hAnsi="Garamond"/>
                <w:color w:val="000000"/>
              </w:rPr>
            </w:pPr>
            <w:r w:rsidRPr="00772142">
              <w:rPr>
                <w:rFonts w:ascii="Garamond" w:eastAsia="Times New Roman" w:hAnsi="Garamond"/>
                <w:color w:val="000000"/>
              </w:rPr>
              <w:t>2,836</w:t>
            </w:r>
          </w:p>
        </w:tc>
        <w:tc>
          <w:tcPr>
            <w:tcW w:w="1959" w:type="dxa"/>
            <w:gridSpan w:val="2"/>
            <w:tcBorders>
              <w:top w:val="single" w:sz="4" w:space="0" w:color="auto"/>
              <w:left w:val="nil"/>
              <w:bottom w:val="single" w:sz="4" w:space="0" w:color="auto"/>
              <w:right w:val="nil"/>
            </w:tcBorders>
            <w:shd w:val="clear" w:color="auto" w:fill="auto"/>
            <w:noWrap/>
            <w:vAlign w:val="bottom"/>
            <w:hideMark/>
          </w:tcPr>
          <w:p w14:paraId="6976F1D2" w14:textId="38B6A330" w:rsidR="00935E33" w:rsidRPr="00772142" w:rsidRDefault="00772142" w:rsidP="00345C3A">
            <w:pPr>
              <w:spacing w:after="0" w:line="480" w:lineRule="auto"/>
              <w:rPr>
                <w:rFonts w:ascii="Garamond" w:eastAsia="Times New Roman" w:hAnsi="Garamond"/>
                <w:color w:val="000000"/>
              </w:rPr>
            </w:pPr>
            <w:r w:rsidRPr="00772142">
              <w:rPr>
                <w:rFonts w:ascii="Garamond" w:eastAsia="Times New Roman" w:hAnsi="Garamond"/>
                <w:color w:val="000000"/>
              </w:rPr>
              <w:t>4,942</w:t>
            </w:r>
          </w:p>
        </w:tc>
        <w:tc>
          <w:tcPr>
            <w:tcW w:w="1959" w:type="dxa"/>
            <w:gridSpan w:val="2"/>
            <w:tcBorders>
              <w:top w:val="single" w:sz="4" w:space="0" w:color="auto"/>
              <w:left w:val="nil"/>
              <w:bottom w:val="single" w:sz="4" w:space="0" w:color="auto"/>
              <w:right w:val="nil"/>
            </w:tcBorders>
          </w:tcPr>
          <w:p w14:paraId="1327FF20" w14:textId="716E899A" w:rsidR="00772142" w:rsidRPr="00772142" w:rsidRDefault="00772142" w:rsidP="00345C3A">
            <w:pPr>
              <w:spacing w:after="0" w:line="480" w:lineRule="auto"/>
              <w:rPr>
                <w:rFonts w:ascii="Garamond" w:eastAsia="Times New Roman" w:hAnsi="Garamond"/>
                <w:color w:val="000000"/>
              </w:rPr>
            </w:pPr>
            <w:r w:rsidRPr="00772142">
              <w:rPr>
                <w:rFonts w:ascii="Garamond" w:eastAsia="Times New Roman" w:hAnsi="Garamond"/>
                <w:color w:val="000000"/>
              </w:rPr>
              <w:t>3,633</w:t>
            </w:r>
          </w:p>
        </w:tc>
      </w:tr>
      <w:tr w:rsidR="00935E33" w:rsidRPr="001800ED" w14:paraId="698F05AA" w14:textId="77777777" w:rsidTr="00345C3A">
        <w:trPr>
          <w:trHeight w:val="1630"/>
        </w:trPr>
        <w:tc>
          <w:tcPr>
            <w:tcW w:w="9576" w:type="dxa"/>
            <w:gridSpan w:val="8"/>
            <w:tcBorders>
              <w:top w:val="single" w:sz="4" w:space="0" w:color="auto"/>
              <w:left w:val="nil"/>
              <w:right w:val="nil"/>
            </w:tcBorders>
          </w:tcPr>
          <w:p w14:paraId="5DEFBA18" w14:textId="79634C2E" w:rsidR="00935E33" w:rsidRPr="001800ED" w:rsidRDefault="00935E33" w:rsidP="00345C3A">
            <w:pPr>
              <w:spacing w:after="0" w:line="480" w:lineRule="auto"/>
              <w:rPr>
                <w:rFonts w:ascii="Garamond" w:eastAsia="Times New Roman" w:hAnsi="Garamond"/>
                <w:color w:val="000000"/>
              </w:rPr>
            </w:pPr>
            <w:r w:rsidRPr="001800ED">
              <w:rPr>
                <w:rFonts w:ascii="Garamond" w:eastAsia="Times New Roman" w:hAnsi="Garamond"/>
                <w:color w:val="000000"/>
              </w:rPr>
              <w:t>Notes: All models control for age, age-squared, sex, interview year, individual-level covariates, and census tract covariates. Reference category in parentheses</w:t>
            </w:r>
          </w:p>
          <w:p w14:paraId="50C325D4" w14:textId="77777777" w:rsidR="00935E33" w:rsidRPr="001800ED" w:rsidRDefault="00935E33" w:rsidP="00345C3A">
            <w:pPr>
              <w:spacing w:after="0" w:line="480" w:lineRule="auto"/>
              <w:rPr>
                <w:rFonts w:ascii="Garamond" w:eastAsia="Times New Roman" w:hAnsi="Garamond"/>
                <w:color w:val="000000"/>
              </w:rPr>
            </w:pPr>
            <w:r w:rsidRPr="001800ED">
              <w:rPr>
                <w:rFonts w:ascii="Garamond" w:eastAsia="Times New Roman" w:hAnsi="Garamond"/>
                <w:color w:val="000000"/>
                <w:vertAlign w:val="superscript"/>
              </w:rPr>
              <w:t>a</w:t>
            </w:r>
            <w:r w:rsidRPr="001800ED">
              <w:rPr>
                <w:rFonts w:ascii="Garamond" w:eastAsia="Times New Roman" w:hAnsi="Garamond"/>
                <w:color w:val="000000"/>
              </w:rPr>
              <w:t xml:space="preserve"> Non-current but will receive </w:t>
            </w:r>
            <w:r>
              <w:rPr>
                <w:rFonts w:ascii="Garamond" w:eastAsia="Times New Roman" w:hAnsi="Garamond"/>
                <w:color w:val="000000"/>
              </w:rPr>
              <w:t>housing</w:t>
            </w:r>
            <w:r w:rsidRPr="001800ED">
              <w:rPr>
                <w:rFonts w:ascii="Garamond" w:eastAsia="Times New Roman" w:hAnsi="Garamond"/>
                <w:color w:val="000000"/>
              </w:rPr>
              <w:t xml:space="preserve"> assistance within 2 years</w:t>
            </w:r>
          </w:p>
        </w:tc>
      </w:tr>
    </w:tbl>
    <w:p w14:paraId="2E5FE193" w14:textId="09859D1A" w:rsidR="00935E33" w:rsidRDefault="00477B69" w:rsidP="00772142">
      <w:pPr>
        <w:spacing w:line="480" w:lineRule="auto"/>
      </w:pPr>
      <w:r w:rsidRPr="00104BC2">
        <w:rPr>
          <w:rFonts w:ascii="Garamond" w:hAnsi="Garamond"/>
        </w:rPr>
        <w:t>* p&lt;0.05 ** p&lt;0.01</w:t>
      </w:r>
    </w:p>
    <w:p w14:paraId="48C3706C" w14:textId="77777777" w:rsidR="005076D2" w:rsidRDefault="005076D2" w:rsidP="00772142">
      <w:pPr>
        <w:spacing w:line="480" w:lineRule="auto"/>
      </w:pPr>
    </w:p>
    <w:p w14:paraId="0E5BEB4B" w14:textId="77777777" w:rsidR="00772142" w:rsidRDefault="00772142" w:rsidP="00772142">
      <w:pPr>
        <w:spacing w:line="480" w:lineRule="auto"/>
      </w:pPr>
    </w:p>
    <w:p w14:paraId="775E54BD" w14:textId="77777777" w:rsidR="00772142" w:rsidRDefault="00772142" w:rsidP="00772142">
      <w:pPr>
        <w:spacing w:line="480" w:lineRule="auto"/>
      </w:pPr>
    </w:p>
    <w:p w14:paraId="78E5D536" w14:textId="77777777" w:rsidR="00772142" w:rsidRDefault="00772142" w:rsidP="00772142">
      <w:pPr>
        <w:spacing w:line="480" w:lineRule="auto"/>
      </w:pPr>
    </w:p>
    <w:p w14:paraId="243170E1" w14:textId="77777777" w:rsidR="00772142" w:rsidRDefault="00772142" w:rsidP="00772142">
      <w:pPr>
        <w:spacing w:line="480" w:lineRule="auto"/>
      </w:pPr>
    </w:p>
    <w:p w14:paraId="17C42FBF" w14:textId="77777777" w:rsidR="00772142" w:rsidRDefault="00772142" w:rsidP="00772142">
      <w:pPr>
        <w:spacing w:line="480" w:lineRule="auto"/>
      </w:pPr>
    </w:p>
    <w:p w14:paraId="5C687B37" w14:textId="77777777" w:rsidR="00772142" w:rsidRDefault="00772142" w:rsidP="00772142">
      <w:pPr>
        <w:spacing w:line="480" w:lineRule="auto"/>
      </w:pPr>
    </w:p>
    <w:p w14:paraId="2F4BDC1A" w14:textId="77777777" w:rsidR="00772142" w:rsidRDefault="00772142" w:rsidP="00772142">
      <w:pPr>
        <w:spacing w:line="480" w:lineRule="auto"/>
      </w:pPr>
    </w:p>
    <w:p w14:paraId="0CBCAA2B" w14:textId="77777777" w:rsidR="005076D2" w:rsidRDefault="005076D2" w:rsidP="00AE2504">
      <w:pPr>
        <w:spacing w:line="480" w:lineRule="auto"/>
      </w:pPr>
    </w:p>
    <w:tbl>
      <w:tblPr>
        <w:tblW w:w="8856" w:type="dxa"/>
        <w:tblLook w:val="04A0" w:firstRow="1" w:lastRow="0" w:firstColumn="1" w:lastColumn="0" w:noHBand="0" w:noVBand="1"/>
      </w:tblPr>
      <w:tblGrid>
        <w:gridCol w:w="276"/>
        <w:gridCol w:w="4314"/>
        <w:gridCol w:w="2008"/>
        <w:gridCol w:w="2258"/>
      </w:tblGrid>
      <w:tr w:rsidR="005076D2" w:rsidRPr="001800ED" w14:paraId="6615938C" w14:textId="77777777" w:rsidTr="00345C3A">
        <w:trPr>
          <w:trHeight w:val="300"/>
        </w:trPr>
        <w:tc>
          <w:tcPr>
            <w:tcW w:w="8856" w:type="dxa"/>
            <w:gridSpan w:val="4"/>
            <w:tcBorders>
              <w:top w:val="nil"/>
              <w:left w:val="nil"/>
              <w:bottom w:val="single" w:sz="4" w:space="0" w:color="auto"/>
              <w:right w:val="nil"/>
            </w:tcBorders>
            <w:shd w:val="clear" w:color="auto" w:fill="auto"/>
            <w:noWrap/>
            <w:vAlign w:val="bottom"/>
            <w:hideMark/>
          </w:tcPr>
          <w:p w14:paraId="3CD8D950" w14:textId="4BFD6880" w:rsidR="005076D2" w:rsidRPr="001800ED" w:rsidRDefault="005076D2" w:rsidP="0006650C">
            <w:pPr>
              <w:spacing w:after="0" w:line="480" w:lineRule="auto"/>
              <w:rPr>
                <w:rFonts w:ascii="Garamond" w:eastAsia="Times New Roman" w:hAnsi="Garamond"/>
                <w:color w:val="000000"/>
              </w:rPr>
            </w:pPr>
            <w:r w:rsidRPr="001800ED">
              <w:rPr>
                <w:rFonts w:ascii="Garamond" w:eastAsia="Times New Roman" w:hAnsi="Garamond"/>
                <w:color w:val="000000"/>
              </w:rPr>
              <w:lastRenderedPageBreak/>
              <w:t xml:space="preserve">Appendix Table </w:t>
            </w:r>
            <w:r w:rsidR="0006650C">
              <w:rPr>
                <w:rFonts w:ascii="Garamond" w:eastAsia="Times New Roman" w:hAnsi="Garamond"/>
                <w:color w:val="000000"/>
              </w:rPr>
              <w:t>D</w:t>
            </w:r>
            <w:r w:rsidRPr="001800ED">
              <w:rPr>
                <w:rFonts w:ascii="Garamond" w:eastAsia="Times New Roman" w:hAnsi="Garamond"/>
                <w:color w:val="000000"/>
              </w:rPr>
              <w:t>: Logistic Regression Restricting to 2 years in HUD</w:t>
            </w:r>
          </w:p>
        </w:tc>
      </w:tr>
      <w:tr w:rsidR="005076D2" w:rsidRPr="001800ED" w14:paraId="5DD8CD44" w14:textId="77777777" w:rsidTr="00345C3A">
        <w:trPr>
          <w:trHeight w:val="690"/>
        </w:trPr>
        <w:tc>
          <w:tcPr>
            <w:tcW w:w="276" w:type="dxa"/>
            <w:tcBorders>
              <w:top w:val="nil"/>
              <w:left w:val="nil"/>
              <w:bottom w:val="single" w:sz="4" w:space="0" w:color="auto"/>
              <w:right w:val="nil"/>
            </w:tcBorders>
            <w:shd w:val="clear" w:color="auto" w:fill="auto"/>
            <w:noWrap/>
            <w:vAlign w:val="bottom"/>
            <w:hideMark/>
          </w:tcPr>
          <w:p w14:paraId="64CA589E" w14:textId="77777777" w:rsidR="005076D2" w:rsidRPr="001800ED" w:rsidRDefault="005076D2" w:rsidP="00AE2504">
            <w:pPr>
              <w:spacing w:after="0" w:line="480" w:lineRule="auto"/>
              <w:rPr>
                <w:rFonts w:ascii="Garamond" w:eastAsia="Times New Roman" w:hAnsi="Garamond"/>
                <w:color w:val="000000"/>
                <w:sz w:val="20"/>
                <w:szCs w:val="20"/>
              </w:rPr>
            </w:pPr>
            <w:r w:rsidRPr="001800ED">
              <w:rPr>
                <w:rFonts w:ascii="Garamond" w:eastAsia="Times New Roman" w:hAnsi="Garamond"/>
                <w:color w:val="000000"/>
                <w:sz w:val="20"/>
                <w:szCs w:val="20"/>
              </w:rPr>
              <w:t> </w:t>
            </w:r>
          </w:p>
        </w:tc>
        <w:tc>
          <w:tcPr>
            <w:tcW w:w="4314" w:type="dxa"/>
            <w:tcBorders>
              <w:top w:val="nil"/>
              <w:left w:val="nil"/>
              <w:bottom w:val="single" w:sz="4" w:space="0" w:color="auto"/>
              <w:right w:val="nil"/>
            </w:tcBorders>
            <w:shd w:val="clear" w:color="auto" w:fill="auto"/>
            <w:noWrap/>
            <w:vAlign w:val="bottom"/>
            <w:hideMark/>
          </w:tcPr>
          <w:p w14:paraId="41B6A1C8" w14:textId="77777777" w:rsidR="005076D2" w:rsidRPr="001800ED" w:rsidRDefault="005076D2" w:rsidP="00AE2504">
            <w:pPr>
              <w:spacing w:after="0" w:line="480" w:lineRule="auto"/>
              <w:rPr>
                <w:rFonts w:ascii="Garamond" w:eastAsia="Times New Roman" w:hAnsi="Garamond"/>
                <w:color w:val="000000"/>
                <w:sz w:val="20"/>
                <w:szCs w:val="20"/>
              </w:rPr>
            </w:pPr>
            <w:r w:rsidRPr="001800ED">
              <w:rPr>
                <w:rFonts w:ascii="Garamond" w:eastAsia="Times New Roman" w:hAnsi="Garamond"/>
                <w:color w:val="000000"/>
                <w:sz w:val="20"/>
                <w:szCs w:val="20"/>
              </w:rPr>
              <w:t> </w:t>
            </w:r>
          </w:p>
        </w:tc>
        <w:tc>
          <w:tcPr>
            <w:tcW w:w="2008" w:type="dxa"/>
            <w:tcBorders>
              <w:top w:val="nil"/>
              <w:left w:val="nil"/>
              <w:bottom w:val="single" w:sz="4" w:space="0" w:color="auto"/>
              <w:right w:val="nil"/>
            </w:tcBorders>
            <w:shd w:val="clear" w:color="auto" w:fill="auto"/>
            <w:vAlign w:val="bottom"/>
            <w:hideMark/>
          </w:tcPr>
          <w:p w14:paraId="16693D37" w14:textId="77777777" w:rsidR="005076D2" w:rsidRPr="001800ED" w:rsidRDefault="005076D2" w:rsidP="00AE2504">
            <w:pPr>
              <w:spacing w:after="0" w:line="480" w:lineRule="auto"/>
              <w:jc w:val="center"/>
              <w:rPr>
                <w:rFonts w:ascii="Garamond" w:eastAsia="Times New Roman" w:hAnsi="Garamond"/>
                <w:color w:val="000000"/>
              </w:rPr>
            </w:pPr>
            <w:r w:rsidRPr="001800ED">
              <w:rPr>
                <w:rFonts w:ascii="Garamond" w:eastAsia="Times New Roman" w:hAnsi="Garamond"/>
                <w:color w:val="000000"/>
              </w:rPr>
              <w:t>Fair/Poor Health</w:t>
            </w:r>
          </w:p>
        </w:tc>
        <w:tc>
          <w:tcPr>
            <w:tcW w:w="2258" w:type="dxa"/>
            <w:tcBorders>
              <w:top w:val="nil"/>
              <w:left w:val="nil"/>
              <w:bottom w:val="single" w:sz="4" w:space="0" w:color="auto"/>
              <w:right w:val="nil"/>
            </w:tcBorders>
            <w:shd w:val="clear" w:color="auto" w:fill="auto"/>
            <w:vAlign w:val="bottom"/>
            <w:hideMark/>
          </w:tcPr>
          <w:p w14:paraId="5E5E2C5D" w14:textId="77777777" w:rsidR="005076D2" w:rsidRPr="001800ED" w:rsidRDefault="005076D2" w:rsidP="00AE2504">
            <w:pPr>
              <w:spacing w:after="0" w:line="480" w:lineRule="auto"/>
              <w:jc w:val="center"/>
              <w:rPr>
                <w:rFonts w:ascii="Garamond" w:eastAsia="Times New Roman" w:hAnsi="Garamond"/>
                <w:color w:val="000000"/>
              </w:rPr>
            </w:pPr>
            <w:r w:rsidRPr="001800ED">
              <w:rPr>
                <w:rFonts w:ascii="Garamond" w:eastAsia="Times New Roman" w:hAnsi="Garamond"/>
                <w:color w:val="000000"/>
              </w:rPr>
              <w:t>Serious Psychological Distress</w:t>
            </w:r>
          </w:p>
        </w:tc>
      </w:tr>
      <w:tr w:rsidR="005076D2" w:rsidRPr="001800ED" w14:paraId="1DE6D5F6" w14:textId="77777777" w:rsidTr="00345C3A">
        <w:trPr>
          <w:trHeight w:val="315"/>
        </w:trPr>
        <w:tc>
          <w:tcPr>
            <w:tcW w:w="4590" w:type="dxa"/>
            <w:gridSpan w:val="2"/>
            <w:tcBorders>
              <w:top w:val="nil"/>
              <w:left w:val="nil"/>
              <w:bottom w:val="single" w:sz="4" w:space="0" w:color="auto"/>
              <w:right w:val="nil"/>
            </w:tcBorders>
            <w:shd w:val="clear" w:color="auto" w:fill="auto"/>
            <w:noWrap/>
            <w:vAlign w:val="bottom"/>
            <w:hideMark/>
          </w:tcPr>
          <w:p w14:paraId="61478F9B" w14:textId="77777777" w:rsidR="005076D2" w:rsidRPr="001800ED" w:rsidRDefault="005076D2" w:rsidP="00AE2504">
            <w:pPr>
              <w:spacing w:after="0" w:line="480" w:lineRule="auto"/>
              <w:rPr>
                <w:rFonts w:ascii="Garamond" w:eastAsia="Times New Roman" w:hAnsi="Garamond"/>
                <w:color w:val="000000"/>
              </w:rPr>
            </w:pPr>
            <w:r>
              <w:rPr>
                <w:rFonts w:ascii="Garamond" w:eastAsia="Times New Roman" w:hAnsi="Garamond"/>
                <w:color w:val="000000"/>
              </w:rPr>
              <w:t>Housing</w:t>
            </w:r>
            <w:r w:rsidRPr="001800ED">
              <w:rPr>
                <w:rFonts w:ascii="Garamond" w:eastAsia="Times New Roman" w:hAnsi="Garamond"/>
                <w:color w:val="000000"/>
              </w:rPr>
              <w:t xml:space="preserve"> Timing (</w:t>
            </w:r>
            <w:r>
              <w:rPr>
                <w:rFonts w:ascii="Garamond" w:eastAsia="Times New Roman" w:hAnsi="Garamond"/>
                <w:color w:val="000000"/>
              </w:rPr>
              <w:t>Future</w:t>
            </w:r>
            <w:r w:rsidRPr="001800ED">
              <w:rPr>
                <w:rFonts w:ascii="Garamond" w:eastAsia="Times New Roman" w:hAnsi="Garamond"/>
                <w:color w:val="000000"/>
              </w:rPr>
              <w:t>)</w:t>
            </w:r>
            <w:r w:rsidRPr="001800ED">
              <w:rPr>
                <w:rFonts w:ascii="Garamond" w:eastAsia="Times New Roman" w:hAnsi="Garamond"/>
                <w:color w:val="000000"/>
                <w:vertAlign w:val="superscript"/>
              </w:rPr>
              <w:t>a</w:t>
            </w:r>
          </w:p>
        </w:tc>
        <w:tc>
          <w:tcPr>
            <w:tcW w:w="2008" w:type="dxa"/>
            <w:tcBorders>
              <w:top w:val="nil"/>
              <w:left w:val="nil"/>
              <w:bottom w:val="nil"/>
              <w:right w:val="nil"/>
            </w:tcBorders>
            <w:shd w:val="clear" w:color="auto" w:fill="auto"/>
            <w:noWrap/>
            <w:vAlign w:val="bottom"/>
            <w:hideMark/>
          </w:tcPr>
          <w:p w14:paraId="115D085A" w14:textId="77777777" w:rsidR="005076D2" w:rsidRPr="001800ED" w:rsidRDefault="005076D2" w:rsidP="00AE2504">
            <w:pPr>
              <w:spacing w:after="0" w:line="480" w:lineRule="auto"/>
              <w:rPr>
                <w:rFonts w:ascii="Garamond" w:eastAsia="Times New Roman" w:hAnsi="Garamond"/>
                <w:color w:val="000000"/>
              </w:rPr>
            </w:pPr>
          </w:p>
        </w:tc>
        <w:tc>
          <w:tcPr>
            <w:tcW w:w="2258" w:type="dxa"/>
            <w:tcBorders>
              <w:top w:val="nil"/>
              <w:left w:val="nil"/>
              <w:bottom w:val="nil"/>
              <w:right w:val="nil"/>
            </w:tcBorders>
            <w:shd w:val="clear" w:color="auto" w:fill="auto"/>
            <w:noWrap/>
            <w:vAlign w:val="bottom"/>
            <w:hideMark/>
          </w:tcPr>
          <w:p w14:paraId="39160C68" w14:textId="77777777" w:rsidR="005076D2" w:rsidRPr="001800ED" w:rsidRDefault="005076D2" w:rsidP="00AE2504">
            <w:pPr>
              <w:spacing w:after="0" w:line="480" w:lineRule="auto"/>
              <w:rPr>
                <w:rFonts w:eastAsia="Times New Roman"/>
                <w:sz w:val="20"/>
                <w:szCs w:val="20"/>
              </w:rPr>
            </w:pPr>
          </w:p>
        </w:tc>
      </w:tr>
      <w:tr w:rsidR="005076D2" w:rsidRPr="001800ED" w14:paraId="55C14C4B" w14:textId="77777777" w:rsidTr="00345C3A">
        <w:trPr>
          <w:trHeight w:val="315"/>
        </w:trPr>
        <w:tc>
          <w:tcPr>
            <w:tcW w:w="276" w:type="dxa"/>
            <w:tcBorders>
              <w:top w:val="nil"/>
              <w:left w:val="nil"/>
              <w:bottom w:val="nil"/>
              <w:right w:val="nil"/>
            </w:tcBorders>
            <w:shd w:val="clear" w:color="auto" w:fill="auto"/>
            <w:noWrap/>
            <w:vAlign w:val="bottom"/>
            <w:hideMark/>
          </w:tcPr>
          <w:p w14:paraId="3BAB1296" w14:textId="77777777" w:rsidR="005076D2" w:rsidRPr="001800ED" w:rsidRDefault="005076D2" w:rsidP="00AE2504">
            <w:pPr>
              <w:spacing w:after="0" w:line="480" w:lineRule="auto"/>
              <w:rPr>
                <w:rFonts w:eastAsia="Times New Roman"/>
                <w:sz w:val="20"/>
                <w:szCs w:val="20"/>
              </w:rPr>
            </w:pPr>
          </w:p>
        </w:tc>
        <w:tc>
          <w:tcPr>
            <w:tcW w:w="4314" w:type="dxa"/>
            <w:tcBorders>
              <w:top w:val="nil"/>
              <w:left w:val="nil"/>
              <w:bottom w:val="nil"/>
              <w:right w:val="nil"/>
            </w:tcBorders>
            <w:shd w:val="clear" w:color="auto" w:fill="auto"/>
            <w:noWrap/>
            <w:vAlign w:val="bottom"/>
            <w:hideMark/>
          </w:tcPr>
          <w:p w14:paraId="2CF4E4A0"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 xml:space="preserve">Current </w:t>
            </w:r>
          </w:p>
        </w:tc>
        <w:tc>
          <w:tcPr>
            <w:tcW w:w="2008" w:type="dxa"/>
            <w:tcBorders>
              <w:top w:val="nil"/>
              <w:left w:val="nil"/>
              <w:bottom w:val="nil"/>
              <w:right w:val="nil"/>
            </w:tcBorders>
            <w:shd w:val="clear" w:color="auto" w:fill="auto"/>
            <w:noWrap/>
            <w:vAlign w:val="bottom"/>
            <w:hideMark/>
          </w:tcPr>
          <w:p w14:paraId="49F3A9B0"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1.06 (0.87-1.28)</w:t>
            </w:r>
          </w:p>
        </w:tc>
        <w:tc>
          <w:tcPr>
            <w:tcW w:w="2258" w:type="dxa"/>
            <w:tcBorders>
              <w:top w:val="nil"/>
              <w:left w:val="nil"/>
              <w:bottom w:val="nil"/>
              <w:right w:val="nil"/>
            </w:tcBorders>
            <w:shd w:val="clear" w:color="auto" w:fill="auto"/>
            <w:noWrap/>
            <w:vAlign w:val="bottom"/>
            <w:hideMark/>
          </w:tcPr>
          <w:p w14:paraId="23C19D6E"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1.03 (0.78-1.35)</w:t>
            </w:r>
          </w:p>
        </w:tc>
      </w:tr>
      <w:tr w:rsidR="005076D2" w:rsidRPr="001800ED" w14:paraId="034D22AA" w14:textId="77777777" w:rsidTr="00345C3A">
        <w:trPr>
          <w:trHeight w:val="315"/>
        </w:trPr>
        <w:tc>
          <w:tcPr>
            <w:tcW w:w="4590" w:type="dxa"/>
            <w:gridSpan w:val="2"/>
            <w:tcBorders>
              <w:top w:val="nil"/>
              <w:left w:val="nil"/>
              <w:bottom w:val="single" w:sz="4" w:space="0" w:color="auto"/>
              <w:right w:val="nil"/>
            </w:tcBorders>
            <w:shd w:val="clear" w:color="auto" w:fill="auto"/>
            <w:noWrap/>
            <w:vAlign w:val="bottom"/>
            <w:hideMark/>
          </w:tcPr>
          <w:p w14:paraId="7398B016" w14:textId="77777777" w:rsidR="005076D2" w:rsidRPr="001800ED" w:rsidRDefault="005076D2" w:rsidP="00AE2504">
            <w:pPr>
              <w:spacing w:after="0" w:line="480" w:lineRule="auto"/>
              <w:rPr>
                <w:rFonts w:ascii="Garamond" w:eastAsia="Times New Roman" w:hAnsi="Garamond"/>
                <w:color w:val="000000"/>
              </w:rPr>
            </w:pPr>
            <w:r>
              <w:rPr>
                <w:rFonts w:ascii="Garamond" w:eastAsia="Times New Roman" w:hAnsi="Garamond"/>
                <w:color w:val="000000"/>
              </w:rPr>
              <w:t>Program Category</w:t>
            </w:r>
            <w:r w:rsidRPr="001800ED">
              <w:rPr>
                <w:rFonts w:ascii="Garamond" w:eastAsia="Times New Roman" w:hAnsi="Garamond"/>
                <w:color w:val="000000"/>
              </w:rPr>
              <w:t xml:space="preserve"> (Housing Choice Vouchers)</w:t>
            </w:r>
          </w:p>
        </w:tc>
        <w:tc>
          <w:tcPr>
            <w:tcW w:w="2008" w:type="dxa"/>
            <w:tcBorders>
              <w:top w:val="nil"/>
              <w:left w:val="nil"/>
              <w:bottom w:val="nil"/>
              <w:right w:val="nil"/>
            </w:tcBorders>
            <w:shd w:val="clear" w:color="auto" w:fill="auto"/>
            <w:noWrap/>
            <w:vAlign w:val="bottom"/>
            <w:hideMark/>
          </w:tcPr>
          <w:p w14:paraId="43A829D6" w14:textId="77777777" w:rsidR="005076D2" w:rsidRPr="001800ED" w:rsidRDefault="005076D2" w:rsidP="00AE2504">
            <w:pPr>
              <w:spacing w:after="0" w:line="480" w:lineRule="auto"/>
              <w:rPr>
                <w:rFonts w:ascii="Garamond" w:eastAsia="Times New Roman" w:hAnsi="Garamond"/>
                <w:color w:val="000000"/>
              </w:rPr>
            </w:pPr>
          </w:p>
        </w:tc>
        <w:tc>
          <w:tcPr>
            <w:tcW w:w="2258" w:type="dxa"/>
            <w:tcBorders>
              <w:top w:val="nil"/>
              <w:left w:val="nil"/>
              <w:bottom w:val="nil"/>
              <w:right w:val="nil"/>
            </w:tcBorders>
            <w:shd w:val="clear" w:color="auto" w:fill="auto"/>
            <w:noWrap/>
            <w:vAlign w:val="bottom"/>
            <w:hideMark/>
          </w:tcPr>
          <w:p w14:paraId="2559DBAC" w14:textId="77777777" w:rsidR="005076D2" w:rsidRPr="001800ED" w:rsidRDefault="005076D2" w:rsidP="00AE2504">
            <w:pPr>
              <w:spacing w:after="0" w:line="480" w:lineRule="auto"/>
              <w:rPr>
                <w:rFonts w:eastAsia="Times New Roman"/>
                <w:sz w:val="20"/>
                <w:szCs w:val="20"/>
              </w:rPr>
            </w:pPr>
          </w:p>
        </w:tc>
      </w:tr>
      <w:tr w:rsidR="005076D2" w:rsidRPr="001800ED" w14:paraId="4AEA8A2A" w14:textId="77777777" w:rsidTr="00345C3A">
        <w:trPr>
          <w:trHeight w:val="315"/>
        </w:trPr>
        <w:tc>
          <w:tcPr>
            <w:tcW w:w="276" w:type="dxa"/>
            <w:tcBorders>
              <w:top w:val="nil"/>
              <w:left w:val="nil"/>
              <w:bottom w:val="nil"/>
              <w:right w:val="nil"/>
            </w:tcBorders>
            <w:shd w:val="clear" w:color="auto" w:fill="auto"/>
            <w:noWrap/>
            <w:vAlign w:val="bottom"/>
            <w:hideMark/>
          </w:tcPr>
          <w:p w14:paraId="41378AAE" w14:textId="77777777" w:rsidR="005076D2" w:rsidRPr="001800ED" w:rsidRDefault="005076D2" w:rsidP="00AE2504">
            <w:pPr>
              <w:spacing w:after="0" w:line="480" w:lineRule="auto"/>
              <w:rPr>
                <w:rFonts w:eastAsia="Times New Roman"/>
                <w:sz w:val="20"/>
                <w:szCs w:val="20"/>
              </w:rPr>
            </w:pPr>
          </w:p>
        </w:tc>
        <w:tc>
          <w:tcPr>
            <w:tcW w:w="4314" w:type="dxa"/>
            <w:tcBorders>
              <w:top w:val="nil"/>
              <w:left w:val="nil"/>
              <w:bottom w:val="nil"/>
              <w:right w:val="nil"/>
            </w:tcBorders>
            <w:shd w:val="clear" w:color="auto" w:fill="auto"/>
            <w:noWrap/>
            <w:vAlign w:val="bottom"/>
            <w:hideMark/>
          </w:tcPr>
          <w:p w14:paraId="0AD01487"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Public Housing</w:t>
            </w:r>
          </w:p>
        </w:tc>
        <w:tc>
          <w:tcPr>
            <w:tcW w:w="2008" w:type="dxa"/>
            <w:tcBorders>
              <w:top w:val="nil"/>
              <w:left w:val="nil"/>
              <w:bottom w:val="nil"/>
              <w:right w:val="nil"/>
            </w:tcBorders>
            <w:shd w:val="clear" w:color="auto" w:fill="auto"/>
            <w:noWrap/>
            <w:vAlign w:val="bottom"/>
            <w:hideMark/>
          </w:tcPr>
          <w:p w14:paraId="6BB024F4"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1.32 (1.06-1.66)*</w:t>
            </w:r>
          </w:p>
        </w:tc>
        <w:tc>
          <w:tcPr>
            <w:tcW w:w="2258" w:type="dxa"/>
            <w:tcBorders>
              <w:top w:val="nil"/>
              <w:left w:val="nil"/>
              <w:bottom w:val="nil"/>
              <w:right w:val="nil"/>
            </w:tcBorders>
            <w:shd w:val="clear" w:color="auto" w:fill="auto"/>
            <w:noWrap/>
            <w:vAlign w:val="bottom"/>
            <w:hideMark/>
          </w:tcPr>
          <w:p w14:paraId="5F86A165"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1.45 (1.07-2.00)*</w:t>
            </w:r>
          </w:p>
        </w:tc>
      </w:tr>
      <w:tr w:rsidR="005076D2" w:rsidRPr="001800ED" w14:paraId="54CC5D24" w14:textId="77777777" w:rsidTr="00345C3A">
        <w:trPr>
          <w:trHeight w:val="315"/>
        </w:trPr>
        <w:tc>
          <w:tcPr>
            <w:tcW w:w="276" w:type="dxa"/>
            <w:tcBorders>
              <w:top w:val="nil"/>
              <w:left w:val="nil"/>
              <w:bottom w:val="nil"/>
              <w:right w:val="nil"/>
            </w:tcBorders>
            <w:shd w:val="clear" w:color="auto" w:fill="auto"/>
            <w:noWrap/>
            <w:vAlign w:val="bottom"/>
            <w:hideMark/>
          </w:tcPr>
          <w:p w14:paraId="22C34B5F" w14:textId="77777777" w:rsidR="005076D2" w:rsidRPr="001800ED" w:rsidRDefault="005076D2" w:rsidP="00AE2504">
            <w:pPr>
              <w:spacing w:after="0" w:line="480" w:lineRule="auto"/>
              <w:rPr>
                <w:rFonts w:ascii="Garamond" w:eastAsia="Times New Roman" w:hAnsi="Garamond"/>
                <w:color w:val="000000"/>
              </w:rPr>
            </w:pPr>
          </w:p>
        </w:tc>
        <w:tc>
          <w:tcPr>
            <w:tcW w:w="4314" w:type="dxa"/>
            <w:tcBorders>
              <w:top w:val="nil"/>
              <w:left w:val="nil"/>
              <w:bottom w:val="nil"/>
              <w:right w:val="nil"/>
            </w:tcBorders>
            <w:shd w:val="clear" w:color="auto" w:fill="auto"/>
            <w:noWrap/>
            <w:vAlign w:val="bottom"/>
            <w:hideMark/>
          </w:tcPr>
          <w:p w14:paraId="392F3462"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Multifamily Housing</w:t>
            </w:r>
          </w:p>
        </w:tc>
        <w:tc>
          <w:tcPr>
            <w:tcW w:w="2008" w:type="dxa"/>
            <w:tcBorders>
              <w:top w:val="nil"/>
              <w:left w:val="nil"/>
              <w:bottom w:val="nil"/>
              <w:right w:val="nil"/>
            </w:tcBorders>
            <w:shd w:val="clear" w:color="auto" w:fill="auto"/>
            <w:noWrap/>
            <w:vAlign w:val="bottom"/>
            <w:hideMark/>
          </w:tcPr>
          <w:p w14:paraId="62F96845"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1.12 (0.90-1.39)</w:t>
            </w:r>
          </w:p>
        </w:tc>
        <w:tc>
          <w:tcPr>
            <w:tcW w:w="2258" w:type="dxa"/>
            <w:tcBorders>
              <w:top w:val="nil"/>
              <w:left w:val="nil"/>
              <w:bottom w:val="nil"/>
              <w:right w:val="nil"/>
            </w:tcBorders>
            <w:shd w:val="clear" w:color="auto" w:fill="auto"/>
            <w:noWrap/>
            <w:vAlign w:val="bottom"/>
            <w:hideMark/>
          </w:tcPr>
          <w:p w14:paraId="152202A6"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0.95 (0.68-1.34)</w:t>
            </w:r>
          </w:p>
        </w:tc>
      </w:tr>
      <w:tr w:rsidR="005076D2" w:rsidRPr="001800ED" w14:paraId="3A37BDB3" w14:textId="77777777" w:rsidTr="00345C3A">
        <w:trPr>
          <w:trHeight w:val="315"/>
        </w:trPr>
        <w:tc>
          <w:tcPr>
            <w:tcW w:w="4590" w:type="dxa"/>
            <w:gridSpan w:val="2"/>
            <w:tcBorders>
              <w:top w:val="nil"/>
              <w:left w:val="nil"/>
              <w:bottom w:val="single" w:sz="4" w:space="0" w:color="auto"/>
              <w:right w:val="nil"/>
            </w:tcBorders>
            <w:shd w:val="clear" w:color="auto" w:fill="auto"/>
            <w:noWrap/>
            <w:vAlign w:val="bottom"/>
            <w:hideMark/>
          </w:tcPr>
          <w:p w14:paraId="3F1E08D1"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Interaction</w:t>
            </w:r>
          </w:p>
        </w:tc>
        <w:tc>
          <w:tcPr>
            <w:tcW w:w="2008" w:type="dxa"/>
            <w:tcBorders>
              <w:top w:val="nil"/>
              <w:left w:val="nil"/>
              <w:bottom w:val="nil"/>
              <w:right w:val="nil"/>
            </w:tcBorders>
            <w:shd w:val="clear" w:color="auto" w:fill="auto"/>
            <w:noWrap/>
            <w:vAlign w:val="bottom"/>
            <w:hideMark/>
          </w:tcPr>
          <w:p w14:paraId="7E45127D" w14:textId="77777777" w:rsidR="005076D2" w:rsidRPr="001800ED" w:rsidRDefault="005076D2" w:rsidP="00AE2504">
            <w:pPr>
              <w:spacing w:after="0" w:line="480" w:lineRule="auto"/>
              <w:rPr>
                <w:rFonts w:ascii="Garamond" w:eastAsia="Times New Roman" w:hAnsi="Garamond"/>
                <w:color w:val="000000"/>
              </w:rPr>
            </w:pPr>
          </w:p>
        </w:tc>
        <w:tc>
          <w:tcPr>
            <w:tcW w:w="2258" w:type="dxa"/>
            <w:tcBorders>
              <w:top w:val="nil"/>
              <w:left w:val="nil"/>
              <w:bottom w:val="nil"/>
              <w:right w:val="nil"/>
            </w:tcBorders>
            <w:shd w:val="clear" w:color="auto" w:fill="auto"/>
            <w:noWrap/>
            <w:vAlign w:val="bottom"/>
            <w:hideMark/>
          </w:tcPr>
          <w:p w14:paraId="3AE33A13" w14:textId="77777777" w:rsidR="005076D2" w:rsidRPr="001800ED" w:rsidRDefault="005076D2" w:rsidP="00AE2504">
            <w:pPr>
              <w:spacing w:after="0" w:line="480" w:lineRule="auto"/>
              <w:rPr>
                <w:rFonts w:eastAsia="Times New Roman"/>
                <w:sz w:val="20"/>
                <w:szCs w:val="20"/>
              </w:rPr>
            </w:pPr>
          </w:p>
        </w:tc>
      </w:tr>
      <w:tr w:rsidR="005076D2" w:rsidRPr="001800ED" w14:paraId="19100FB3" w14:textId="77777777" w:rsidTr="00345C3A">
        <w:trPr>
          <w:trHeight w:val="360"/>
        </w:trPr>
        <w:tc>
          <w:tcPr>
            <w:tcW w:w="276" w:type="dxa"/>
            <w:tcBorders>
              <w:top w:val="nil"/>
              <w:left w:val="nil"/>
              <w:bottom w:val="nil"/>
              <w:right w:val="nil"/>
            </w:tcBorders>
            <w:shd w:val="clear" w:color="auto" w:fill="auto"/>
            <w:noWrap/>
            <w:vAlign w:val="bottom"/>
            <w:hideMark/>
          </w:tcPr>
          <w:p w14:paraId="07754ADB" w14:textId="77777777" w:rsidR="005076D2" w:rsidRPr="001800ED" w:rsidRDefault="005076D2" w:rsidP="00AE2504">
            <w:pPr>
              <w:spacing w:after="0" w:line="480" w:lineRule="auto"/>
              <w:rPr>
                <w:rFonts w:eastAsia="Times New Roman"/>
                <w:sz w:val="20"/>
                <w:szCs w:val="20"/>
              </w:rPr>
            </w:pPr>
          </w:p>
        </w:tc>
        <w:tc>
          <w:tcPr>
            <w:tcW w:w="4314" w:type="dxa"/>
            <w:tcBorders>
              <w:top w:val="nil"/>
              <w:left w:val="nil"/>
              <w:bottom w:val="nil"/>
              <w:right w:val="nil"/>
            </w:tcBorders>
            <w:shd w:val="clear" w:color="auto" w:fill="auto"/>
            <w:noWrap/>
            <w:vAlign w:val="bottom"/>
            <w:hideMark/>
          </w:tcPr>
          <w:p w14:paraId="39C56A55"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 xml:space="preserve">Current x Public Housing </w:t>
            </w:r>
          </w:p>
        </w:tc>
        <w:tc>
          <w:tcPr>
            <w:tcW w:w="2008" w:type="dxa"/>
            <w:tcBorders>
              <w:top w:val="nil"/>
              <w:left w:val="nil"/>
              <w:bottom w:val="nil"/>
              <w:right w:val="nil"/>
            </w:tcBorders>
            <w:shd w:val="clear" w:color="auto" w:fill="auto"/>
            <w:noWrap/>
            <w:vAlign w:val="bottom"/>
            <w:hideMark/>
          </w:tcPr>
          <w:p w14:paraId="658D1040"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0.75 (0.54-1.05)</w:t>
            </w:r>
          </w:p>
        </w:tc>
        <w:tc>
          <w:tcPr>
            <w:tcW w:w="2258" w:type="dxa"/>
            <w:tcBorders>
              <w:top w:val="nil"/>
              <w:left w:val="nil"/>
              <w:bottom w:val="nil"/>
              <w:right w:val="nil"/>
            </w:tcBorders>
            <w:shd w:val="clear" w:color="auto" w:fill="auto"/>
            <w:noWrap/>
            <w:vAlign w:val="bottom"/>
            <w:hideMark/>
          </w:tcPr>
          <w:p w14:paraId="6FB54B20"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0.57 (0.37-0.89)*</w:t>
            </w:r>
          </w:p>
        </w:tc>
      </w:tr>
      <w:tr w:rsidR="005076D2" w:rsidRPr="001800ED" w14:paraId="6B38A830" w14:textId="77777777" w:rsidTr="00345C3A">
        <w:trPr>
          <w:trHeight w:val="360"/>
        </w:trPr>
        <w:tc>
          <w:tcPr>
            <w:tcW w:w="276" w:type="dxa"/>
            <w:tcBorders>
              <w:top w:val="nil"/>
              <w:left w:val="nil"/>
              <w:bottom w:val="nil"/>
              <w:right w:val="nil"/>
            </w:tcBorders>
            <w:shd w:val="clear" w:color="auto" w:fill="auto"/>
            <w:noWrap/>
            <w:vAlign w:val="bottom"/>
            <w:hideMark/>
          </w:tcPr>
          <w:p w14:paraId="18371049" w14:textId="77777777" w:rsidR="005076D2" w:rsidRPr="001800ED" w:rsidRDefault="005076D2" w:rsidP="00AE2504">
            <w:pPr>
              <w:spacing w:after="0" w:line="480" w:lineRule="auto"/>
              <w:rPr>
                <w:rFonts w:ascii="Garamond" w:eastAsia="Times New Roman" w:hAnsi="Garamond"/>
                <w:color w:val="000000"/>
              </w:rPr>
            </w:pPr>
          </w:p>
        </w:tc>
        <w:tc>
          <w:tcPr>
            <w:tcW w:w="4314" w:type="dxa"/>
            <w:tcBorders>
              <w:top w:val="nil"/>
              <w:left w:val="nil"/>
              <w:bottom w:val="nil"/>
              <w:right w:val="nil"/>
            </w:tcBorders>
            <w:shd w:val="clear" w:color="auto" w:fill="auto"/>
            <w:noWrap/>
            <w:vAlign w:val="bottom"/>
            <w:hideMark/>
          </w:tcPr>
          <w:p w14:paraId="13787439"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Current x Multifamily Housing</w:t>
            </w:r>
          </w:p>
        </w:tc>
        <w:tc>
          <w:tcPr>
            <w:tcW w:w="2008" w:type="dxa"/>
            <w:tcBorders>
              <w:top w:val="nil"/>
              <w:left w:val="nil"/>
              <w:bottom w:val="nil"/>
              <w:right w:val="nil"/>
            </w:tcBorders>
            <w:shd w:val="clear" w:color="auto" w:fill="auto"/>
            <w:noWrap/>
            <w:vAlign w:val="bottom"/>
            <w:hideMark/>
          </w:tcPr>
          <w:p w14:paraId="0F0F6EED"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0.74 (0.56-0.99)*</w:t>
            </w:r>
          </w:p>
        </w:tc>
        <w:tc>
          <w:tcPr>
            <w:tcW w:w="2258" w:type="dxa"/>
            <w:tcBorders>
              <w:top w:val="nil"/>
              <w:left w:val="nil"/>
              <w:bottom w:val="nil"/>
              <w:right w:val="nil"/>
            </w:tcBorders>
            <w:shd w:val="clear" w:color="auto" w:fill="auto"/>
            <w:noWrap/>
            <w:vAlign w:val="bottom"/>
            <w:hideMark/>
          </w:tcPr>
          <w:p w14:paraId="5E1F20C2"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1.06 (0.68-1.65)</w:t>
            </w:r>
          </w:p>
        </w:tc>
      </w:tr>
      <w:tr w:rsidR="005076D2" w:rsidRPr="001800ED" w14:paraId="41479B7C" w14:textId="77777777" w:rsidTr="00345C3A">
        <w:trPr>
          <w:trHeight w:val="315"/>
        </w:trPr>
        <w:tc>
          <w:tcPr>
            <w:tcW w:w="276" w:type="dxa"/>
            <w:tcBorders>
              <w:top w:val="single" w:sz="4" w:space="0" w:color="auto"/>
              <w:left w:val="nil"/>
              <w:bottom w:val="single" w:sz="4" w:space="0" w:color="auto"/>
              <w:right w:val="nil"/>
            </w:tcBorders>
            <w:shd w:val="clear" w:color="auto" w:fill="auto"/>
            <w:noWrap/>
            <w:vAlign w:val="bottom"/>
            <w:hideMark/>
          </w:tcPr>
          <w:p w14:paraId="779920FC"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 </w:t>
            </w:r>
          </w:p>
        </w:tc>
        <w:tc>
          <w:tcPr>
            <w:tcW w:w="4314" w:type="dxa"/>
            <w:tcBorders>
              <w:top w:val="single" w:sz="4" w:space="0" w:color="auto"/>
              <w:left w:val="nil"/>
              <w:bottom w:val="single" w:sz="4" w:space="0" w:color="auto"/>
              <w:right w:val="nil"/>
            </w:tcBorders>
            <w:shd w:val="clear" w:color="auto" w:fill="auto"/>
            <w:noWrap/>
            <w:vAlign w:val="bottom"/>
            <w:hideMark/>
          </w:tcPr>
          <w:p w14:paraId="489364F3"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n</w:t>
            </w:r>
          </w:p>
        </w:tc>
        <w:tc>
          <w:tcPr>
            <w:tcW w:w="2008" w:type="dxa"/>
            <w:tcBorders>
              <w:top w:val="single" w:sz="4" w:space="0" w:color="auto"/>
              <w:left w:val="nil"/>
              <w:bottom w:val="single" w:sz="4" w:space="0" w:color="auto"/>
              <w:right w:val="nil"/>
            </w:tcBorders>
            <w:shd w:val="clear" w:color="auto" w:fill="auto"/>
            <w:noWrap/>
            <w:vAlign w:val="bottom"/>
            <w:hideMark/>
          </w:tcPr>
          <w:p w14:paraId="59948C6D"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7,757</w:t>
            </w:r>
          </w:p>
        </w:tc>
        <w:tc>
          <w:tcPr>
            <w:tcW w:w="2258" w:type="dxa"/>
            <w:tcBorders>
              <w:top w:val="single" w:sz="4" w:space="0" w:color="auto"/>
              <w:left w:val="nil"/>
              <w:bottom w:val="single" w:sz="4" w:space="0" w:color="auto"/>
              <w:right w:val="nil"/>
            </w:tcBorders>
            <w:shd w:val="clear" w:color="auto" w:fill="auto"/>
            <w:noWrap/>
            <w:vAlign w:val="bottom"/>
            <w:hideMark/>
          </w:tcPr>
          <w:p w14:paraId="32DC1CBF"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6,638</w:t>
            </w:r>
          </w:p>
        </w:tc>
      </w:tr>
      <w:tr w:rsidR="005076D2" w:rsidRPr="001800ED" w14:paraId="649553A0" w14:textId="77777777" w:rsidTr="00345C3A">
        <w:trPr>
          <w:trHeight w:val="780"/>
        </w:trPr>
        <w:tc>
          <w:tcPr>
            <w:tcW w:w="8856" w:type="dxa"/>
            <w:gridSpan w:val="4"/>
            <w:tcBorders>
              <w:top w:val="single" w:sz="4" w:space="0" w:color="auto"/>
              <w:left w:val="nil"/>
              <w:bottom w:val="nil"/>
              <w:right w:val="nil"/>
            </w:tcBorders>
            <w:shd w:val="clear" w:color="auto" w:fill="auto"/>
            <w:vAlign w:val="bottom"/>
            <w:hideMark/>
          </w:tcPr>
          <w:p w14:paraId="7324C48D"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rPr>
              <w:t>Notes: All models control for age, age-squared, sex, interview year, individual-level covariates, and census tract covariates. Reference category in parentheses</w:t>
            </w:r>
          </w:p>
        </w:tc>
      </w:tr>
      <w:tr w:rsidR="005076D2" w:rsidRPr="001800ED" w14:paraId="15E20AF4" w14:textId="77777777" w:rsidTr="00345C3A">
        <w:trPr>
          <w:trHeight w:val="360"/>
        </w:trPr>
        <w:tc>
          <w:tcPr>
            <w:tcW w:w="8856" w:type="dxa"/>
            <w:gridSpan w:val="4"/>
            <w:tcBorders>
              <w:top w:val="nil"/>
              <w:left w:val="nil"/>
              <w:bottom w:val="nil"/>
              <w:right w:val="nil"/>
            </w:tcBorders>
            <w:shd w:val="clear" w:color="auto" w:fill="auto"/>
            <w:noWrap/>
            <w:vAlign w:val="bottom"/>
            <w:hideMark/>
          </w:tcPr>
          <w:p w14:paraId="4FB60B73" w14:textId="77777777" w:rsidR="005076D2" w:rsidRPr="001800ED" w:rsidRDefault="005076D2" w:rsidP="00AE2504">
            <w:pPr>
              <w:spacing w:after="0" w:line="480" w:lineRule="auto"/>
              <w:rPr>
                <w:rFonts w:ascii="Garamond" w:eastAsia="Times New Roman" w:hAnsi="Garamond"/>
                <w:color w:val="000000"/>
              </w:rPr>
            </w:pPr>
            <w:r w:rsidRPr="001800ED">
              <w:rPr>
                <w:rFonts w:ascii="Garamond" w:eastAsia="Times New Roman" w:hAnsi="Garamond"/>
                <w:color w:val="000000"/>
                <w:vertAlign w:val="superscript"/>
              </w:rPr>
              <w:t>a</w:t>
            </w:r>
            <w:r w:rsidRPr="001800ED">
              <w:rPr>
                <w:rFonts w:ascii="Garamond" w:eastAsia="Times New Roman" w:hAnsi="Garamond"/>
                <w:color w:val="000000"/>
              </w:rPr>
              <w:t xml:space="preserve"> Non-current but will receive </w:t>
            </w:r>
            <w:r>
              <w:rPr>
                <w:rFonts w:ascii="Garamond" w:eastAsia="Times New Roman" w:hAnsi="Garamond"/>
                <w:color w:val="000000"/>
              </w:rPr>
              <w:t>housing</w:t>
            </w:r>
            <w:r w:rsidRPr="001800ED">
              <w:rPr>
                <w:rFonts w:ascii="Garamond" w:eastAsia="Times New Roman" w:hAnsi="Garamond"/>
                <w:color w:val="000000"/>
              </w:rPr>
              <w:t xml:space="preserve"> assistance within 2 years</w:t>
            </w:r>
          </w:p>
        </w:tc>
      </w:tr>
    </w:tbl>
    <w:p w14:paraId="1BCAF3C1" w14:textId="65E8A704" w:rsidR="005076D2" w:rsidRDefault="00477B69" w:rsidP="00AE2504">
      <w:pPr>
        <w:spacing w:line="480" w:lineRule="auto"/>
      </w:pPr>
      <w:r w:rsidRPr="00104BC2">
        <w:rPr>
          <w:rFonts w:ascii="Garamond" w:hAnsi="Garamond"/>
        </w:rPr>
        <w:t>* p&lt;0.05 ** p&lt;0.01</w:t>
      </w:r>
    </w:p>
    <w:p w14:paraId="53F60708" w14:textId="77777777" w:rsidR="005076D2" w:rsidRDefault="005076D2" w:rsidP="005076D2"/>
    <w:p w14:paraId="2078A888" w14:textId="77777777" w:rsidR="005076D2" w:rsidRDefault="005076D2" w:rsidP="005076D2"/>
    <w:p w14:paraId="45E28D96" w14:textId="77777777" w:rsidR="003D0F70" w:rsidRDefault="003D0F70" w:rsidP="005076D2"/>
    <w:p w14:paraId="1F5E9341" w14:textId="77777777" w:rsidR="003D0F70" w:rsidRDefault="003D0F70" w:rsidP="005076D2"/>
    <w:p w14:paraId="0A43DD56" w14:textId="77777777" w:rsidR="003D0F70" w:rsidRDefault="003D0F70" w:rsidP="005076D2"/>
    <w:p w14:paraId="688EF2F9" w14:textId="77777777" w:rsidR="003D0F70" w:rsidRDefault="003D0F70" w:rsidP="005076D2"/>
    <w:p w14:paraId="4F0C2647" w14:textId="77777777" w:rsidR="003D0F70" w:rsidRDefault="003D0F70" w:rsidP="005076D2"/>
    <w:p w14:paraId="45287005" w14:textId="77777777" w:rsidR="003D0F70" w:rsidRDefault="003D0F70" w:rsidP="005076D2"/>
    <w:tbl>
      <w:tblPr>
        <w:tblW w:w="8408" w:type="dxa"/>
        <w:tblInd w:w="93" w:type="dxa"/>
        <w:tblLook w:val="04A0" w:firstRow="1" w:lastRow="0" w:firstColumn="1" w:lastColumn="0" w:noHBand="0" w:noVBand="1"/>
      </w:tblPr>
      <w:tblGrid>
        <w:gridCol w:w="276"/>
        <w:gridCol w:w="2417"/>
        <w:gridCol w:w="1916"/>
        <w:gridCol w:w="1919"/>
        <w:gridCol w:w="1890"/>
      </w:tblGrid>
      <w:tr w:rsidR="003D0F70" w:rsidRPr="00477B69" w14:paraId="7CBB2EEE" w14:textId="77777777" w:rsidTr="00477B69">
        <w:trPr>
          <w:trHeight w:val="310"/>
        </w:trPr>
        <w:tc>
          <w:tcPr>
            <w:tcW w:w="8408" w:type="dxa"/>
            <w:gridSpan w:val="5"/>
            <w:tcBorders>
              <w:top w:val="nil"/>
              <w:left w:val="nil"/>
              <w:bottom w:val="single" w:sz="4" w:space="0" w:color="auto"/>
              <w:right w:val="nil"/>
            </w:tcBorders>
            <w:shd w:val="clear" w:color="auto" w:fill="auto"/>
            <w:noWrap/>
            <w:vAlign w:val="center"/>
            <w:hideMark/>
          </w:tcPr>
          <w:p w14:paraId="061207A0" w14:textId="539EC9C8" w:rsidR="003D0F70" w:rsidRPr="00477B69" w:rsidRDefault="003D0F70" w:rsidP="0006650C">
            <w:pPr>
              <w:spacing w:after="0" w:line="480" w:lineRule="auto"/>
              <w:rPr>
                <w:rFonts w:ascii="Garamond" w:eastAsia="Times New Roman" w:hAnsi="Garamond" w:cs="Calibri"/>
                <w:color w:val="000000"/>
              </w:rPr>
            </w:pPr>
            <w:r w:rsidRPr="00477B69">
              <w:rPr>
                <w:rFonts w:ascii="Garamond" w:eastAsia="Times New Roman" w:hAnsi="Garamond" w:cs="Calibri"/>
                <w:color w:val="000000"/>
              </w:rPr>
              <w:lastRenderedPageBreak/>
              <w:t xml:space="preserve">Appendix Table </w:t>
            </w:r>
            <w:r w:rsidR="0006650C">
              <w:rPr>
                <w:rFonts w:ascii="Garamond" w:eastAsia="Times New Roman" w:hAnsi="Garamond" w:cs="Calibri"/>
                <w:color w:val="000000"/>
              </w:rPr>
              <w:t>E</w:t>
            </w:r>
            <w:r w:rsidRPr="00477B69">
              <w:rPr>
                <w:rFonts w:ascii="Garamond" w:eastAsia="Times New Roman" w:hAnsi="Garamond" w:cs="Calibri"/>
                <w:color w:val="000000"/>
              </w:rPr>
              <w:t>: Difference in percent reporting fair/poor health and serious psychological distress between current and future assistance by race/ethnicity</w:t>
            </w:r>
          </w:p>
        </w:tc>
      </w:tr>
      <w:tr w:rsidR="003D0F70" w:rsidRPr="00477B69" w14:paraId="306D5DB7" w14:textId="77777777" w:rsidTr="00477B69">
        <w:trPr>
          <w:trHeight w:val="740"/>
        </w:trPr>
        <w:tc>
          <w:tcPr>
            <w:tcW w:w="266" w:type="dxa"/>
            <w:tcBorders>
              <w:top w:val="nil"/>
              <w:left w:val="nil"/>
              <w:bottom w:val="nil"/>
              <w:right w:val="nil"/>
            </w:tcBorders>
            <w:shd w:val="clear" w:color="auto" w:fill="auto"/>
            <w:noWrap/>
            <w:vAlign w:val="bottom"/>
            <w:hideMark/>
          </w:tcPr>
          <w:p w14:paraId="34046E4D" w14:textId="77777777" w:rsidR="003D0F70" w:rsidRPr="00477B69" w:rsidRDefault="003D0F70" w:rsidP="00477B69">
            <w:pPr>
              <w:spacing w:after="0" w:line="480" w:lineRule="auto"/>
              <w:rPr>
                <w:rFonts w:ascii="Garamond" w:eastAsia="Times New Roman" w:hAnsi="Garamond" w:cs="Calibri"/>
                <w:color w:val="000000"/>
              </w:rPr>
            </w:pPr>
          </w:p>
        </w:tc>
        <w:tc>
          <w:tcPr>
            <w:tcW w:w="2417" w:type="dxa"/>
            <w:tcBorders>
              <w:top w:val="nil"/>
              <w:left w:val="nil"/>
              <w:bottom w:val="nil"/>
              <w:right w:val="nil"/>
            </w:tcBorders>
            <w:shd w:val="clear" w:color="auto" w:fill="auto"/>
            <w:noWrap/>
            <w:vAlign w:val="bottom"/>
            <w:hideMark/>
          </w:tcPr>
          <w:p w14:paraId="290853F8" w14:textId="77777777" w:rsidR="003D0F70" w:rsidRPr="00477B69" w:rsidRDefault="003D0F70" w:rsidP="00477B69">
            <w:pPr>
              <w:spacing w:after="0" w:line="480" w:lineRule="auto"/>
              <w:rPr>
                <w:rFonts w:ascii="Garamond" w:eastAsia="Times New Roman" w:hAnsi="Garamond"/>
                <w:color w:val="000000"/>
              </w:rPr>
            </w:pPr>
          </w:p>
        </w:tc>
        <w:tc>
          <w:tcPr>
            <w:tcW w:w="5725" w:type="dxa"/>
            <w:gridSpan w:val="3"/>
            <w:tcBorders>
              <w:top w:val="single" w:sz="4" w:space="0" w:color="auto"/>
              <w:left w:val="nil"/>
              <w:bottom w:val="single" w:sz="4" w:space="0" w:color="auto"/>
              <w:right w:val="nil"/>
            </w:tcBorders>
            <w:shd w:val="clear" w:color="auto" w:fill="auto"/>
            <w:noWrap/>
            <w:vAlign w:val="bottom"/>
            <w:hideMark/>
          </w:tcPr>
          <w:p w14:paraId="3F8A1C52" w14:textId="77777777" w:rsidR="003D0F70" w:rsidRPr="00477B69" w:rsidRDefault="003D0F70" w:rsidP="00477B69">
            <w:pPr>
              <w:spacing w:after="0" w:line="480" w:lineRule="auto"/>
              <w:jc w:val="center"/>
              <w:rPr>
                <w:rFonts w:ascii="Garamond" w:eastAsia="Times New Roman" w:hAnsi="Garamond"/>
                <w:color w:val="000000"/>
              </w:rPr>
            </w:pPr>
            <w:r w:rsidRPr="00477B69">
              <w:rPr>
                <w:rFonts w:ascii="Garamond" w:eastAsia="Times New Roman" w:hAnsi="Garamond"/>
                <w:color w:val="000000"/>
              </w:rPr>
              <w:t>Difference between current and future assistance</w:t>
            </w:r>
          </w:p>
        </w:tc>
      </w:tr>
      <w:tr w:rsidR="003D0F70" w:rsidRPr="00477B69" w14:paraId="48610C35" w14:textId="77777777" w:rsidTr="00477B69">
        <w:trPr>
          <w:trHeight w:val="920"/>
        </w:trPr>
        <w:tc>
          <w:tcPr>
            <w:tcW w:w="266" w:type="dxa"/>
            <w:tcBorders>
              <w:top w:val="nil"/>
              <w:left w:val="nil"/>
              <w:bottom w:val="nil"/>
              <w:right w:val="nil"/>
            </w:tcBorders>
            <w:shd w:val="clear" w:color="auto" w:fill="auto"/>
            <w:noWrap/>
            <w:vAlign w:val="bottom"/>
            <w:hideMark/>
          </w:tcPr>
          <w:p w14:paraId="6EB10CD8" w14:textId="77777777" w:rsidR="003D0F70" w:rsidRPr="00477B69" w:rsidRDefault="003D0F70" w:rsidP="00477B69">
            <w:pPr>
              <w:spacing w:after="0" w:line="480" w:lineRule="auto"/>
              <w:rPr>
                <w:rFonts w:ascii="Garamond" w:eastAsia="Times New Roman" w:hAnsi="Garamond" w:cs="Calibri"/>
                <w:color w:val="000000"/>
              </w:rPr>
            </w:pPr>
          </w:p>
        </w:tc>
        <w:tc>
          <w:tcPr>
            <w:tcW w:w="2417" w:type="dxa"/>
            <w:tcBorders>
              <w:top w:val="nil"/>
              <w:left w:val="nil"/>
              <w:bottom w:val="nil"/>
              <w:right w:val="nil"/>
            </w:tcBorders>
            <w:shd w:val="clear" w:color="auto" w:fill="auto"/>
            <w:noWrap/>
            <w:vAlign w:val="bottom"/>
            <w:hideMark/>
          </w:tcPr>
          <w:p w14:paraId="1946B2BB" w14:textId="77777777" w:rsidR="003D0F70" w:rsidRPr="00477B69" w:rsidRDefault="003D0F70" w:rsidP="00477B69">
            <w:pPr>
              <w:spacing w:after="0" w:line="480" w:lineRule="auto"/>
              <w:rPr>
                <w:rFonts w:ascii="Garamond" w:eastAsia="Times New Roman" w:hAnsi="Garamond"/>
                <w:color w:val="000000"/>
              </w:rPr>
            </w:pPr>
          </w:p>
        </w:tc>
        <w:tc>
          <w:tcPr>
            <w:tcW w:w="1916" w:type="dxa"/>
            <w:tcBorders>
              <w:top w:val="nil"/>
              <w:left w:val="nil"/>
              <w:bottom w:val="single" w:sz="4" w:space="0" w:color="auto"/>
              <w:right w:val="nil"/>
            </w:tcBorders>
            <w:shd w:val="clear" w:color="auto" w:fill="auto"/>
            <w:noWrap/>
            <w:vAlign w:val="center"/>
            <w:hideMark/>
          </w:tcPr>
          <w:p w14:paraId="484377F1" w14:textId="77777777" w:rsidR="003D0F70" w:rsidRPr="00477B69" w:rsidRDefault="003D0F70" w:rsidP="00477B69">
            <w:pPr>
              <w:spacing w:after="0" w:line="480" w:lineRule="auto"/>
              <w:jc w:val="center"/>
              <w:rPr>
                <w:rFonts w:ascii="Garamond" w:eastAsia="Times New Roman" w:hAnsi="Garamond" w:cs="Calibri"/>
                <w:color w:val="000000"/>
              </w:rPr>
            </w:pPr>
            <w:r w:rsidRPr="00477B69">
              <w:rPr>
                <w:rFonts w:ascii="Garamond" w:eastAsia="Times New Roman" w:hAnsi="Garamond" w:cs="Calibri"/>
                <w:color w:val="000000"/>
              </w:rPr>
              <w:t>Public Housing</w:t>
            </w:r>
          </w:p>
        </w:tc>
        <w:tc>
          <w:tcPr>
            <w:tcW w:w="1919" w:type="dxa"/>
            <w:tcBorders>
              <w:top w:val="nil"/>
              <w:left w:val="nil"/>
              <w:bottom w:val="single" w:sz="4" w:space="0" w:color="auto"/>
              <w:right w:val="nil"/>
            </w:tcBorders>
            <w:shd w:val="clear" w:color="auto" w:fill="auto"/>
            <w:vAlign w:val="center"/>
            <w:hideMark/>
          </w:tcPr>
          <w:p w14:paraId="5F5D2161" w14:textId="77777777" w:rsidR="003D0F70" w:rsidRPr="00477B69" w:rsidRDefault="003D0F70" w:rsidP="00477B69">
            <w:pPr>
              <w:spacing w:after="0" w:line="480" w:lineRule="auto"/>
              <w:jc w:val="center"/>
              <w:rPr>
                <w:rFonts w:ascii="Garamond" w:eastAsia="Times New Roman" w:hAnsi="Garamond" w:cs="Calibri"/>
                <w:color w:val="000000"/>
              </w:rPr>
            </w:pPr>
            <w:r w:rsidRPr="00477B69">
              <w:rPr>
                <w:rFonts w:ascii="Garamond" w:eastAsia="Times New Roman" w:hAnsi="Garamond" w:cs="Calibri"/>
                <w:color w:val="000000"/>
              </w:rPr>
              <w:t>Housing Choice Vouchers</w:t>
            </w:r>
          </w:p>
        </w:tc>
        <w:tc>
          <w:tcPr>
            <w:tcW w:w="1890" w:type="dxa"/>
            <w:tcBorders>
              <w:top w:val="nil"/>
              <w:left w:val="nil"/>
              <w:bottom w:val="single" w:sz="4" w:space="0" w:color="auto"/>
              <w:right w:val="nil"/>
            </w:tcBorders>
            <w:shd w:val="clear" w:color="auto" w:fill="auto"/>
            <w:vAlign w:val="center"/>
            <w:hideMark/>
          </w:tcPr>
          <w:p w14:paraId="12D6755C" w14:textId="77777777" w:rsidR="003D0F70" w:rsidRPr="00477B69" w:rsidRDefault="003D0F70" w:rsidP="00477B69">
            <w:pPr>
              <w:spacing w:after="0" w:line="480" w:lineRule="auto"/>
              <w:jc w:val="center"/>
              <w:rPr>
                <w:rFonts w:ascii="Garamond" w:eastAsia="Times New Roman" w:hAnsi="Garamond" w:cs="Calibri"/>
                <w:color w:val="000000"/>
              </w:rPr>
            </w:pPr>
            <w:r w:rsidRPr="00477B69">
              <w:rPr>
                <w:rFonts w:ascii="Garamond" w:eastAsia="Times New Roman" w:hAnsi="Garamond" w:cs="Calibri"/>
                <w:color w:val="000000"/>
              </w:rPr>
              <w:t>Multifamily Housing</w:t>
            </w:r>
          </w:p>
        </w:tc>
      </w:tr>
      <w:tr w:rsidR="003D0F70" w:rsidRPr="00477B69" w14:paraId="163EB5F0" w14:textId="77777777" w:rsidTr="00477B69">
        <w:trPr>
          <w:trHeight w:val="310"/>
        </w:trPr>
        <w:tc>
          <w:tcPr>
            <w:tcW w:w="2683" w:type="dxa"/>
            <w:gridSpan w:val="2"/>
            <w:tcBorders>
              <w:top w:val="nil"/>
              <w:left w:val="nil"/>
              <w:bottom w:val="nil"/>
              <w:right w:val="nil"/>
            </w:tcBorders>
            <w:shd w:val="clear" w:color="auto" w:fill="auto"/>
            <w:noWrap/>
            <w:vAlign w:val="center"/>
            <w:hideMark/>
          </w:tcPr>
          <w:p w14:paraId="4E1E3986"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Fair/Poor Health (%)</w:t>
            </w:r>
          </w:p>
        </w:tc>
        <w:tc>
          <w:tcPr>
            <w:tcW w:w="1916" w:type="dxa"/>
            <w:tcBorders>
              <w:top w:val="nil"/>
              <w:left w:val="nil"/>
              <w:bottom w:val="nil"/>
              <w:right w:val="nil"/>
            </w:tcBorders>
            <w:shd w:val="clear" w:color="auto" w:fill="auto"/>
            <w:noWrap/>
            <w:vAlign w:val="center"/>
            <w:hideMark/>
          </w:tcPr>
          <w:p w14:paraId="7891B593" w14:textId="77777777" w:rsidR="003D0F70" w:rsidRPr="00477B69" w:rsidRDefault="003D0F70" w:rsidP="00477B69">
            <w:pPr>
              <w:spacing w:after="0" w:line="480" w:lineRule="auto"/>
              <w:rPr>
                <w:rFonts w:ascii="Garamond" w:eastAsia="Times New Roman" w:hAnsi="Garamond" w:cs="Calibri"/>
                <w:color w:val="000000"/>
              </w:rPr>
            </w:pPr>
          </w:p>
        </w:tc>
        <w:tc>
          <w:tcPr>
            <w:tcW w:w="1919" w:type="dxa"/>
            <w:tcBorders>
              <w:top w:val="nil"/>
              <w:left w:val="nil"/>
              <w:bottom w:val="nil"/>
              <w:right w:val="nil"/>
            </w:tcBorders>
            <w:shd w:val="clear" w:color="auto" w:fill="auto"/>
            <w:noWrap/>
            <w:vAlign w:val="bottom"/>
            <w:hideMark/>
          </w:tcPr>
          <w:p w14:paraId="08EFB7D3" w14:textId="77777777" w:rsidR="003D0F70" w:rsidRPr="00477B69" w:rsidRDefault="003D0F70" w:rsidP="00477B69">
            <w:pPr>
              <w:spacing w:after="0" w:line="480" w:lineRule="auto"/>
              <w:rPr>
                <w:rFonts w:ascii="Garamond" w:eastAsia="Times New Roman" w:hAnsi="Garamond"/>
                <w:color w:val="000000"/>
              </w:rPr>
            </w:pPr>
          </w:p>
        </w:tc>
        <w:tc>
          <w:tcPr>
            <w:tcW w:w="1890" w:type="dxa"/>
            <w:tcBorders>
              <w:top w:val="nil"/>
              <w:left w:val="nil"/>
              <w:bottom w:val="nil"/>
              <w:right w:val="nil"/>
            </w:tcBorders>
            <w:shd w:val="clear" w:color="auto" w:fill="auto"/>
            <w:noWrap/>
            <w:vAlign w:val="bottom"/>
            <w:hideMark/>
          </w:tcPr>
          <w:p w14:paraId="6F6BD106" w14:textId="77777777" w:rsidR="003D0F70" w:rsidRPr="00477B69" w:rsidRDefault="003D0F70" w:rsidP="00477B69">
            <w:pPr>
              <w:spacing w:after="0" w:line="480" w:lineRule="auto"/>
              <w:rPr>
                <w:rFonts w:ascii="Garamond" w:eastAsia="Times New Roman" w:hAnsi="Garamond"/>
                <w:color w:val="000000"/>
              </w:rPr>
            </w:pPr>
          </w:p>
        </w:tc>
      </w:tr>
      <w:tr w:rsidR="003D0F70" w:rsidRPr="00477B69" w14:paraId="722F3612" w14:textId="77777777" w:rsidTr="00477B69">
        <w:trPr>
          <w:trHeight w:val="310"/>
        </w:trPr>
        <w:tc>
          <w:tcPr>
            <w:tcW w:w="266" w:type="dxa"/>
            <w:tcBorders>
              <w:top w:val="nil"/>
              <w:left w:val="nil"/>
              <w:bottom w:val="nil"/>
              <w:right w:val="nil"/>
            </w:tcBorders>
            <w:shd w:val="clear" w:color="auto" w:fill="auto"/>
            <w:noWrap/>
            <w:vAlign w:val="bottom"/>
            <w:hideMark/>
          </w:tcPr>
          <w:p w14:paraId="7ED67B3F" w14:textId="77777777" w:rsidR="003D0F70" w:rsidRPr="00477B69" w:rsidRDefault="003D0F70" w:rsidP="00477B69">
            <w:pPr>
              <w:spacing w:after="0" w:line="480" w:lineRule="auto"/>
              <w:rPr>
                <w:rFonts w:ascii="Garamond" w:eastAsia="Times New Roman" w:hAnsi="Garamond" w:cs="Calibri"/>
                <w:color w:val="000000"/>
              </w:rPr>
            </w:pPr>
          </w:p>
        </w:tc>
        <w:tc>
          <w:tcPr>
            <w:tcW w:w="2417" w:type="dxa"/>
            <w:tcBorders>
              <w:top w:val="nil"/>
              <w:left w:val="nil"/>
              <w:bottom w:val="nil"/>
              <w:right w:val="nil"/>
            </w:tcBorders>
            <w:shd w:val="clear" w:color="auto" w:fill="auto"/>
            <w:noWrap/>
            <w:vAlign w:val="center"/>
            <w:hideMark/>
          </w:tcPr>
          <w:p w14:paraId="05430F89"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Non-Hispanic White</w:t>
            </w:r>
          </w:p>
        </w:tc>
        <w:tc>
          <w:tcPr>
            <w:tcW w:w="1916" w:type="dxa"/>
            <w:tcBorders>
              <w:top w:val="nil"/>
              <w:left w:val="nil"/>
              <w:bottom w:val="nil"/>
              <w:right w:val="nil"/>
            </w:tcBorders>
            <w:shd w:val="clear" w:color="auto" w:fill="auto"/>
            <w:noWrap/>
            <w:vAlign w:val="center"/>
            <w:hideMark/>
          </w:tcPr>
          <w:p w14:paraId="78B7A0C1"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10.0 (2.7-17.2)**</w:t>
            </w:r>
          </w:p>
        </w:tc>
        <w:tc>
          <w:tcPr>
            <w:tcW w:w="1919" w:type="dxa"/>
            <w:tcBorders>
              <w:top w:val="nil"/>
              <w:left w:val="nil"/>
              <w:bottom w:val="nil"/>
              <w:right w:val="nil"/>
            </w:tcBorders>
            <w:shd w:val="clear" w:color="auto" w:fill="auto"/>
            <w:noWrap/>
            <w:vAlign w:val="center"/>
            <w:hideMark/>
          </w:tcPr>
          <w:p w14:paraId="379F0FD7"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3.7 (-1.9-9.2)</w:t>
            </w:r>
          </w:p>
        </w:tc>
        <w:tc>
          <w:tcPr>
            <w:tcW w:w="1890" w:type="dxa"/>
            <w:tcBorders>
              <w:top w:val="nil"/>
              <w:left w:val="nil"/>
              <w:bottom w:val="nil"/>
              <w:right w:val="nil"/>
            </w:tcBorders>
            <w:shd w:val="clear" w:color="auto" w:fill="auto"/>
            <w:noWrap/>
            <w:vAlign w:val="center"/>
            <w:hideMark/>
          </w:tcPr>
          <w:p w14:paraId="6C2F6B2B"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3.5 (-2.8-9.8)</w:t>
            </w:r>
          </w:p>
        </w:tc>
      </w:tr>
      <w:tr w:rsidR="003D0F70" w:rsidRPr="00477B69" w14:paraId="5939C2E4" w14:textId="77777777" w:rsidTr="00477B69">
        <w:trPr>
          <w:trHeight w:val="310"/>
        </w:trPr>
        <w:tc>
          <w:tcPr>
            <w:tcW w:w="266" w:type="dxa"/>
            <w:tcBorders>
              <w:top w:val="nil"/>
              <w:left w:val="nil"/>
              <w:bottom w:val="nil"/>
              <w:right w:val="nil"/>
            </w:tcBorders>
            <w:shd w:val="clear" w:color="auto" w:fill="auto"/>
            <w:noWrap/>
            <w:vAlign w:val="bottom"/>
            <w:hideMark/>
          </w:tcPr>
          <w:p w14:paraId="183A4EA5" w14:textId="77777777" w:rsidR="003D0F70" w:rsidRPr="00477B69" w:rsidRDefault="003D0F70" w:rsidP="00477B69">
            <w:pPr>
              <w:spacing w:after="0" w:line="480" w:lineRule="auto"/>
              <w:rPr>
                <w:rFonts w:ascii="Garamond" w:eastAsia="Times New Roman" w:hAnsi="Garamond" w:cs="Calibri"/>
                <w:color w:val="000000"/>
              </w:rPr>
            </w:pPr>
          </w:p>
        </w:tc>
        <w:tc>
          <w:tcPr>
            <w:tcW w:w="2417" w:type="dxa"/>
            <w:tcBorders>
              <w:top w:val="nil"/>
              <w:left w:val="nil"/>
              <w:bottom w:val="nil"/>
              <w:right w:val="nil"/>
            </w:tcBorders>
            <w:shd w:val="clear" w:color="auto" w:fill="auto"/>
            <w:noWrap/>
            <w:vAlign w:val="center"/>
            <w:hideMark/>
          </w:tcPr>
          <w:p w14:paraId="0FE7DE65"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Non-Hispanic Black</w:t>
            </w:r>
          </w:p>
        </w:tc>
        <w:tc>
          <w:tcPr>
            <w:tcW w:w="1916" w:type="dxa"/>
            <w:tcBorders>
              <w:top w:val="nil"/>
              <w:left w:val="nil"/>
              <w:bottom w:val="nil"/>
              <w:right w:val="nil"/>
            </w:tcBorders>
            <w:shd w:val="clear" w:color="auto" w:fill="auto"/>
            <w:noWrap/>
            <w:vAlign w:val="center"/>
            <w:hideMark/>
          </w:tcPr>
          <w:p w14:paraId="4D4B82FC"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6.6 (-0.8-13.9)</w:t>
            </w:r>
          </w:p>
        </w:tc>
        <w:tc>
          <w:tcPr>
            <w:tcW w:w="1919" w:type="dxa"/>
            <w:tcBorders>
              <w:top w:val="nil"/>
              <w:left w:val="nil"/>
              <w:bottom w:val="nil"/>
              <w:right w:val="nil"/>
            </w:tcBorders>
            <w:shd w:val="clear" w:color="auto" w:fill="auto"/>
            <w:noWrap/>
            <w:vAlign w:val="center"/>
            <w:hideMark/>
          </w:tcPr>
          <w:p w14:paraId="64ECE386"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-3.8 (-10.2-2.9)</w:t>
            </w:r>
          </w:p>
        </w:tc>
        <w:tc>
          <w:tcPr>
            <w:tcW w:w="1890" w:type="dxa"/>
            <w:tcBorders>
              <w:top w:val="nil"/>
              <w:left w:val="nil"/>
              <w:bottom w:val="nil"/>
              <w:right w:val="nil"/>
            </w:tcBorders>
            <w:shd w:val="clear" w:color="auto" w:fill="auto"/>
            <w:noWrap/>
            <w:vAlign w:val="center"/>
            <w:hideMark/>
          </w:tcPr>
          <w:p w14:paraId="6EE16DAF"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9.2 (1.0-17.5)*</w:t>
            </w:r>
          </w:p>
        </w:tc>
      </w:tr>
      <w:tr w:rsidR="003D0F70" w:rsidRPr="00477B69" w14:paraId="4E5486D8" w14:textId="77777777" w:rsidTr="00477B69">
        <w:trPr>
          <w:trHeight w:val="310"/>
        </w:trPr>
        <w:tc>
          <w:tcPr>
            <w:tcW w:w="266" w:type="dxa"/>
            <w:tcBorders>
              <w:top w:val="nil"/>
              <w:left w:val="nil"/>
              <w:bottom w:val="single" w:sz="4" w:space="0" w:color="auto"/>
              <w:right w:val="nil"/>
            </w:tcBorders>
            <w:shd w:val="clear" w:color="auto" w:fill="auto"/>
            <w:noWrap/>
            <w:vAlign w:val="bottom"/>
            <w:hideMark/>
          </w:tcPr>
          <w:p w14:paraId="17F68976"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 </w:t>
            </w:r>
          </w:p>
        </w:tc>
        <w:tc>
          <w:tcPr>
            <w:tcW w:w="2417" w:type="dxa"/>
            <w:tcBorders>
              <w:top w:val="nil"/>
              <w:left w:val="nil"/>
              <w:bottom w:val="single" w:sz="4" w:space="0" w:color="auto"/>
              <w:right w:val="nil"/>
            </w:tcBorders>
            <w:shd w:val="clear" w:color="auto" w:fill="auto"/>
            <w:noWrap/>
            <w:vAlign w:val="center"/>
            <w:hideMark/>
          </w:tcPr>
          <w:p w14:paraId="6804252B"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Hispanic</w:t>
            </w:r>
          </w:p>
        </w:tc>
        <w:tc>
          <w:tcPr>
            <w:tcW w:w="1916" w:type="dxa"/>
            <w:tcBorders>
              <w:top w:val="nil"/>
              <w:left w:val="nil"/>
              <w:bottom w:val="single" w:sz="4" w:space="0" w:color="auto"/>
              <w:right w:val="nil"/>
            </w:tcBorders>
            <w:shd w:val="clear" w:color="auto" w:fill="auto"/>
            <w:noWrap/>
            <w:vAlign w:val="center"/>
            <w:hideMark/>
          </w:tcPr>
          <w:p w14:paraId="0212D065"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-6.7 (-17.8-4.5)</w:t>
            </w:r>
          </w:p>
        </w:tc>
        <w:tc>
          <w:tcPr>
            <w:tcW w:w="1919" w:type="dxa"/>
            <w:tcBorders>
              <w:top w:val="nil"/>
              <w:left w:val="nil"/>
              <w:bottom w:val="single" w:sz="4" w:space="0" w:color="auto"/>
              <w:right w:val="nil"/>
            </w:tcBorders>
            <w:shd w:val="clear" w:color="auto" w:fill="auto"/>
            <w:noWrap/>
            <w:vAlign w:val="center"/>
            <w:hideMark/>
          </w:tcPr>
          <w:p w14:paraId="26D16A24"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-1.5 (-10.6-7.7)</w:t>
            </w:r>
          </w:p>
        </w:tc>
        <w:tc>
          <w:tcPr>
            <w:tcW w:w="1890" w:type="dxa"/>
            <w:tcBorders>
              <w:top w:val="nil"/>
              <w:left w:val="nil"/>
              <w:bottom w:val="single" w:sz="4" w:space="0" w:color="auto"/>
              <w:right w:val="nil"/>
            </w:tcBorders>
            <w:shd w:val="clear" w:color="auto" w:fill="auto"/>
            <w:noWrap/>
            <w:vAlign w:val="center"/>
            <w:hideMark/>
          </w:tcPr>
          <w:p w14:paraId="4AE1AA71"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0.7 (-9.4-10.9)</w:t>
            </w:r>
          </w:p>
        </w:tc>
      </w:tr>
      <w:tr w:rsidR="003D0F70" w:rsidRPr="00477B69" w14:paraId="6501502B" w14:textId="77777777" w:rsidTr="00477B69">
        <w:trPr>
          <w:trHeight w:val="310"/>
        </w:trPr>
        <w:tc>
          <w:tcPr>
            <w:tcW w:w="266" w:type="dxa"/>
            <w:tcBorders>
              <w:top w:val="nil"/>
              <w:left w:val="nil"/>
              <w:bottom w:val="nil"/>
              <w:right w:val="nil"/>
            </w:tcBorders>
            <w:shd w:val="clear" w:color="auto" w:fill="auto"/>
            <w:noWrap/>
            <w:vAlign w:val="bottom"/>
            <w:hideMark/>
          </w:tcPr>
          <w:p w14:paraId="1BC5E57C" w14:textId="77777777" w:rsidR="003D0F70" w:rsidRPr="00477B69" w:rsidRDefault="003D0F70" w:rsidP="00477B69">
            <w:pPr>
              <w:spacing w:after="0" w:line="480" w:lineRule="auto"/>
              <w:rPr>
                <w:rFonts w:ascii="Garamond" w:eastAsia="Times New Roman" w:hAnsi="Garamond" w:cs="Calibri"/>
                <w:color w:val="000000"/>
              </w:rPr>
            </w:pPr>
          </w:p>
        </w:tc>
        <w:tc>
          <w:tcPr>
            <w:tcW w:w="2417" w:type="dxa"/>
            <w:tcBorders>
              <w:top w:val="nil"/>
              <w:left w:val="nil"/>
              <w:bottom w:val="nil"/>
              <w:right w:val="nil"/>
            </w:tcBorders>
            <w:shd w:val="clear" w:color="auto" w:fill="auto"/>
            <w:noWrap/>
            <w:vAlign w:val="bottom"/>
            <w:hideMark/>
          </w:tcPr>
          <w:p w14:paraId="120197CC" w14:textId="77777777" w:rsidR="003D0F70" w:rsidRPr="00477B69" w:rsidRDefault="003D0F70" w:rsidP="00477B69">
            <w:pPr>
              <w:spacing w:after="0" w:line="480" w:lineRule="auto"/>
              <w:rPr>
                <w:rFonts w:ascii="Garamond" w:eastAsia="Times New Roman" w:hAnsi="Garamond"/>
                <w:color w:val="000000"/>
              </w:rPr>
            </w:pPr>
          </w:p>
        </w:tc>
        <w:tc>
          <w:tcPr>
            <w:tcW w:w="1916" w:type="dxa"/>
            <w:tcBorders>
              <w:top w:val="nil"/>
              <w:left w:val="nil"/>
              <w:bottom w:val="nil"/>
              <w:right w:val="nil"/>
            </w:tcBorders>
            <w:shd w:val="clear" w:color="auto" w:fill="auto"/>
            <w:noWrap/>
            <w:vAlign w:val="bottom"/>
            <w:hideMark/>
          </w:tcPr>
          <w:p w14:paraId="6229271A" w14:textId="77777777" w:rsidR="003D0F70" w:rsidRPr="00477B69" w:rsidRDefault="003D0F70" w:rsidP="00477B69">
            <w:pPr>
              <w:spacing w:after="0" w:line="480" w:lineRule="auto"/>
              <w:rPr>
                <w:rFonts w:ascii="Garamond" w:eastAsia="Times New Roman" w:hAnsi="Garamond"/>
                <w:color w:val="000000"/>
              </w:rPr>
            </w:pPr>
          </w:p>
        </w:tc>
        <w:tc>
          <w:tcPr>
            <w:tcW w:w="1919" w:type="dxa"/>
            <w:tcBorders>
              <w:top w:val="nil"/>
              <w:left w:val="nil"/>
              <w:bottom w:val="nil"/>
              <w:right w:val="nil"/>
            </w:tcBorders>
            <w:shd w:val="clear" w:color="auto" w:fill="auto"/>
            <w:noWrap/>
            <w:vAlign w:val="bottom"/>
            <w:hideMark/>
          </w:tcPr>
          <w:p w14:paraId="5FCE00E9" w14:textId="77777777" w:rsidR="003D0F70" w:rsidRPr="00477B69" w:rsidRDefault="003D0F70" w:rsidP="00477B69">
            <w:pPr>
              <w:spacing w:after="0" w:line="480" w:lineRule="auto"/>
              <w:rPr>
                <w:rFonts w:ascii="Garamond" w:eastAsia="Times New Roman" w:hAnsi="Garamond"/>
                <w:color w:val="000000"/>
              </w:rPr>
            </w:pPr>
          </w:p>
        </w:tc>
        <w:tc>
          <w:tcPr>
            <w:tcW w:w="1890" w:type="dxa"/>
            <w:tcBorders>
              <w:top w:val="nil"/>
              <w:left w:val="nil"/>
              <w:bottom w:val="nil"/>
              <w:right w:val="nil"/>
            </w:tcBorders>
            <w:shd w:val="clear" w:color="auto" w:fill="auto"/>
            <w:noWrap/>
            <w:vAlign w:val="bottom"/>
            <w:hideMark/>
          </w:tcPr>
          <w:p w14:paraId="7D05DD22" w14:textId="77777777" w:rsidR="003D0F70" w:rsidRPr="00477B69" w:rsidRDefault="003D0F70" w:rsidP="00477B69">
            <w:pPr>
              <w:spacing w:after="0" w:line="480" w:lineRule="auto"/>
              <w:rPr>
                <w:rFonts w:ascii="Garamond" w:eastAsia="Times New Roman" w:hAnsi="Garamond"/>
                <w:color w:val="000000"/>
              </w:rPr>
            </w:pPr>
          </w:p>
        </w:tc>
      </w:tr>
      <w:tr w:rsidR="003D0F70" w:rsidRPr="00477B69" w14:paraId="6F03F7F6" w14:textId="77777777" w:rsidTr="00477B69">
        <w:trPr>
          <w:trHeight w:val="310"/>
        </w:trPr>
        <w:tc>
          <w:tcPr>
            <w:tcW w:w="4599" w:type="dxa"/>
            <w:gridSpan w:val="3"/>
            <w:tcBorders>
              <w:top w:val="nil"/>
              <w:left w:val="nil"/>
              <w:bottom w:val="nil"/>
              <w:right w:val="nil"/>
            </w:tcBorders>
            <w:shd w:val="clear" w:color="auto" w:fill="auto"/>
            <w:noWrap/>
            <w:vAlign w:val="center"/>
            <w:hideMark/>
          </w:tcPr>
          <w:p w14:paraId="7E6D7455"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Serious Psychological Distress (%)</w:t>
            </w:r>
          </w:p>
        </w:tc>
        <w:tc>
          <w:tcPr>
            <w:tcW w:w="1919" w:type="dxa"/>
            <w:tcBorders>
              <w:top w:val="nil"/>
              <w:left w:val="nil"/>
              <w:bottom w:val="nil"/>
              <w:right w:val="nil"/>
            </w:tcBorders>
            <w:shd w:val="clear" w:color="auto" w:fill="auto"/>
            <w:noWrap/>
            <w:vAlign w:val="bottom"/>
            <w:hideMark/>
          </w:tcPr>
          <w:p w14:paraId="4814E49A" w14:textId="77777777" w:rsidR="003D0F70" w:rsidRPr="00477B69" w:rsidRDefault="003D0F70" w:rsidP="00477B69">
            <w:pPr>
              <w:spacing w:after="0" w:line="480" w:lineRule="auto"/>
              <w:rPr>
                <w:rFonts w:ascii="Garamond" w:eastAsia="Times New Roman" w:hAnsi="Garamond"/>
                <w:color w:val="000000"/>
              </w:rPr>
            </w:pPr>
          </w:p>
        </w:tc>
        <w:tc>
          <w:tcPr>
            <w:tcW w:w="1890" w:type="dxa"/>
            <w:tcBorders>
              <w:top w:val="nil"/>
              <w:left w:val="nil"/>
              <w:bottom w:val="nil"/>
              <w:right w:val="nil"/>
            </w:tcBorders>
            <w:shd w:val="clear" w:color="auto" w:fill="auto"/>
            <w:noWrap/>
            <w:vAlign w:val="bottom"/>
            <w:hideMark/>
          </w:tcPr>
          <w:p w14:paraId="6492CE5F" w14:textId="77777777" w:rsidR="003D0F70" w:rsidRPr="00477B69" w:rsidRDefault="003D0F70" w:rsidP="00477B69">
            <w:pPr>
              <w:spacing w:after="0" w:line="480" w:lineRule="auto"/>
              <w:rPr>
                <w:rFonts w:ascii="Garamond" w:eastAsia="Times New Roman" w:hAnsi="Garamond"/>
                <w:color w:val="000000"/>
              </w:rPr>
            </w:pPr>
          </w:p>
        </w:tc>
      </w:tr>
      <w:tr w:rsidR="003D0F70" w:rsidRPr="00477B69" w14:paraId="42316C7F" w14:textId="77777777" w:rsidTr="00477B69">
        <w:trPr>
          <w:trHeight w:val="310"/>
        </w:trPr>
        <w:tc>
          <w:tcPr>
            <w:tcW w:w="266" w:type="dxa"/>
            <w:tcBorders>
              <w:top w:val="nil"/>
              <w:left w:val="nil"/>
              <w:bottom w:val="nil"/>
              <w:right w:val="nil"/>
            </w:tcBorders>
            <w:shd w:val="clear" w:color="auto" w:fill="auto"/>
            <w:noWrap/>
            <w:vAlign w:val="bottom"/>
            <w:hideMark/>
          </w:tcPr>
          <w:p w14:paraId="064C9653" w14:textId="77777777" w:rsidR="003D0F70" w:rsidRPr="00477B69" w:rsidRDefault="003D0F70" w:rsidP="00477B69">
            <w:pPr>
              <w:spacing w:after="0" w:line="480" w:lineRule="auto"/>
              <w:rPr>
                <w:rFonts w:ascii="Garamond" w:eastAsia="Times New Roman" w:hAnsi="Garamond" w:cs="Calibri"/>
                <w:color w:val="000000"/>
              </w:rPr>
            </w:pPr>
          </w:p>
        </w:tc>
        <w:tc>
          <w:tcPr>
            <w:tcW w:w="2417" w:type="dxa"/>
            <w:tcBorders>
              <w:top w:val="nil"/>
              <w:left w:val="nil"/>
              <w:bottom w:val="nil"/>
              <w:right w:val="nil"/>
            </w:tcBorders>
            <w:shd w:val="clear" w:color="auto" w:fill="auto"/>
            <w:noWrap/>
            <w:vAlign w:val="center"/>
            <w:hideMark/>
          </w:tcPr>
          <w:p w14:paraId="432FAEAA"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Non-Hispanic White</w:t>
            </w:r>
          </w:p>
        </w:tc>
        <w:tc>
          <w:tcPr>
            <w:tcW w:w="1916" w:type="dxa"/>
            <w:tcBorders>
              <w:top w:val="nil"/>
              <w:left w:val="nil"/>
              <w:bottom w:val="nil"/>
              <w:right w:val="nil"/>
            </w:tcBorders>
            <w:shd w:val="clear" w:color="auto" w:fill="auto"/>
            <w:noWrap/>
            <w:vAlign w:val="center"/>
            <w:hideMark/>
          </w:tcPr>
          <w:p w14:paraId="174C98A9"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7.1 (0.4-13.7)*</w:t>
            </w:r>
          </w:p>
        </w:tc>
        <w:tc>
          <w:tcPr>
            <w:tcW w:w="1919" w:type="dxa"/>
            <w:tcBorders>
              <w:top w:val="nil"/>
              <w:left w:val="nil"/>
              <w:bottom w:val="nil"/>
              <w:right w:val="nil"/>
            </w:tcBorders>
            <w:shd w:val="clear" w:color="auto" w:fill="auto"/>
            <w:noWrap/>
            <w:vAlign w:val="center"/>
            <w:hideMark/>
          </w:tcPr>
          <w:p w14:paraId="70894A42"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2.7 (-1.0-6.4)</w:t>
            </w:r>
          </w:p>
        </w:tc>
        <w:tc>
          <w:tcPr>
            <w:tcW w:w="1890" w:type="dxa"/>
            <w:tcBorders>
              <w:top w:val="nil"/>
              <w:left w:val="nil"/>
              <w:bottom w:val="nil"/>
              <w:right w:val="nil"/>
            </w:tcBorders>
            <w:shd w:val="clear" w:color="auto" w:fill="auto"/>
            <w:noWrap/>
            <w:vAlign w:val="center"/>
            <w:hideMark/>
          </w:tcPr>
          <w:p w14:paraId="5DF2AF06"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-0.3 (-4.6-4.4)</w:t>
            </w:r>
          </w:p>
        </w:tc>
      </w:tr>
      <w:tr w:rsidR="003D0F70" w:rsidRPr="00477B69" w14:paraId="4E8CB874" w14:textId="77777777" w:rsidTr="00477B69">
        <w:trPr>
          <w:trHeight w:val="310"/>
        </w:trPr>
        <w:tc>
          <w:tcPr>
            <w:tcW w:w="266" w:type="dxa"/>
            <w:tcBorders>
              <w:top w:val="nil"/>
              <w:left w:val="nil"/>
              <w:bottom w:val="nil"/>
              <w:right w:val="nil"/>
            </w:tcBorders>
            <w:shd w:val="clear" w:color="auto" w:fill="auto"/>
            <w:noWrap/>
            <w:vAlign w:val="bottom"/>
            <w:hideMark/>
          </w:tcPr>
          <w:p w14:paraId="7D1C0C84" w14:textId="77777777" w:rsidR="003D0F70" w:rsidRPr="00477B69" w:rsidRDefault="003D0F70" w:rsidP="00477B69">
            <w:pPr>
              <w:spacing w:after="0" w:line="480" w:lineRule="auto"/>
              <w:rPr>
                <w:rFonts w:ascii="Garamond" w:eastAsia="Times New Roman" w:hAnsi="Garamond" w:cs="Calibri"/>
                <w:color w:val="000000"/>
              </w:rPr>
            </w:pPr>
          </w:p>
        </w:tc>
        <w:tc>
          <w:tcPr>
            <w:tcW w:w="2417" w:type="dxa"/>
            <w:tcBorders>
              <w:top w:val="nil"/>
              <w:left w:val="nil"/>
              <w:bottom w:val="nil"/>
              <w:right w:val="nil"/>
            </w:tcBorders>
            <w:shd w:val="clear" w:color="auto" w:fill="auto"/>
            <w:noWrap/>
            <w:vAlign w:val="center"/>
            <w:hideMark/>
          </w:tcPr>
          <w:p w14:paraId="38190FA0"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Non-Hispanic Black</w:t>
            </w:r>
          </w:p>
        </w:tc>
        <w:tc>
          <w:tcPr>
            <w:tcW w:w="1916" w:type="dxa"/>
            <w:tcBorders>
              <w:top w:val="nil"/>
              <w:left w:val="nil"/>
              <w:bottom w:val="nil"/>
              <w:right w:val="nil"/>
            </w:tcBorders>
            <w:shd w:val="clear" w:color="auto" w:fill="auto"/>
            <w:noWrap/>
            <w:vAlign w:val="center"/>
            <w:hideMark/>
          </w:tcPr>
          <w:p w14:paraId="347947B7"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4.7 (0.3-9.1)*</w:t>
            </w:r>
          </w:p>
        </w:tc>
        <w:tc>
          <w:tcPr>
            <w:tcW w:w="1919" w:type="dxa"/>
            <w:tcBorders>
              <w:top w:val="nil"/>
              <w:left w:val="nil"/>
              <w:bottom w:val="nil"/>
              <w:right w:val="nil"/>
            </w:tcBorders>
            <w:shd w:val="clear" w:color="auto" w:fill="auto"/>
            <w:noWrap/>
            <w:vAlign w:val="center"/>
            <w:hideMark/>
          </w:tcPr>
          <w:p w14:paraId="2BC1021C"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-2.6 (-2.8-7.9)</w:t>
            </w:r>
          </w:p>
        </w:tc>
        <w:tc>
          <w:tcPr>
            <w:tcW w:w="1890" w:type="dxa"/>
            <w:tcBorders>
              <w:top w:val="nil"/>
              <w:left w:val="nil"/>
              <w:bottom w:val="nil"/>
              <w:right w:val="nil"/>
            </w:tcBorders>
            <w:shd w:val="clear" w:color="auto" w:fill="auto"/>
            <w:noWrap/>
            <w:vAlign w:val="center"/>
            <w:hideMark/>
          </w:tcPr>
          <w:p w14:paraId="267AC2B7"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1.7 (-3.1-6.4)</w:t>
            </w:r>
          </w:p>
        </w:tc>
      </w:tr>
      <w:tr w:rsidR="003D0F70" w:rsidRPr="00477B69" w14:paraId="7AEBA008" w14:textId="77777777" w:rsidTr="00477B69">
        <w:trPr>
          <w:trHeight w:val="310"/>
        </w:trPr>
        <w:tc>
          <w:tcPr>
            <w:tcW w:w="266" w:type="dxa"/>
            <w:tcBorders>
              <w:top w:val="nil"/>
              <w:left w:val="nil"/>
              <w:bottom w:val="single" w:sz="4" w:space="0" w:color="auto"/>
              <w:right w:val="nil"/>
            </w:tcBorders>
            <w:shd w:val="clear" w:color="auto" w:fill="auto"/>
            <w:noWrap/>
            <w:vAlign w:val="bottom"/>
            <w:hideMark/>
          </w:tcPr>
          <w:p w14:paraId="078D090B"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 </w:t>
            </w:r>
          </w:p>
        </w:tc>
        <w:tc>
          <w:tcPr>
            <w:tcW w:w="2417" w:type="dxa"/>
            <w:tcBorders>
              <w:top w:val="nil"/>
              <w:left w:val="nil"/>
              <w:bottom w:val="single" w:sz="4" w:space="0" w:color="auto"/>
              <w:right w:val="nil"/>
            </w:tcBorders>
            <w:shd w:val="clear" w:color="auto" w:fill="auto"/>
            <w:noWrap/>
            <w:vAlign w:val="center"/>
            <w:hideMark/>
          </w:tcPr>
          <w:p w14:paraId="48A0A8BD"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Hispanic</w:t>
            </w:r>
          </w:p>
        </w:tc>
        <w:tc>
          <w:tcPr>
            <w:tcW w:w="1916" w:type="dxa"/>
            <w:tcBorders>
              <w:top w:val="nil"/>
              <w:left w:val="nil"/>
              <w:bottom w:val="single" w:sz="4" w:space="0" w:color="auto"/>
              <w:right w:val="nil"/>
            </w:tcBorders>
            <w:shd w:val="clear" w:color="auto" w:fill="auto"/>
            <w:noWrap/>
            <w:vAlign w:val="center"/>
            <w:hideMark/>
          </w:tcPr>
          <w:p w14:paraId="567627E9"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5.7 (-1.3-12.7)</w:t>
            </w:r>
          </w:p>
        </w:tc>
        <w:tc>
          <w:tcPr>
            <w:tcW w:w="1919" w:type="dxa"/>
            <w:tcBorders>
              <w:top w:val="nil"/>
              <w:left w:val="nil"/>
              <w:bottom w:val="single" w:sz="4" w:space="0" w:color="auto"/>
              <w:right w:val="nil"/>
            </w:tcBorders>
            <w:shd w:val="clear" w:color="auto" w:fill="auto"/>
            <w:noWrap/>
            <w:vAlign w:val="center"/>
            <w:hideMark/>
          </w:tcPr>
          <w:p w14:paraId="0DE5F9E7"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-2.9 (-7.8-2.2)</w:t>
            </w:r>
          </w:p>
        </w:tc>
        <w:tc>
          <w:tcPr>
            <w:tcW w:w="1890" w:type="dxa"/>
            <w:tcBorders>
              <w:top w:val="nil"/>
              <w:left w:val="nil"/>
              <w:bottom w:val="single" w:sz="4" w:space="0" w:color="auto"/>
              <w:right w:val="nil"/>
            </w:tcBorders>
            <w:shd w:val="clear" w:color="auto" w:fill="auto"/>
            <w:noWrap/>
            <w:vAlign w:val="center"/>
            <w:hideMark/>
          </w:tcPr>
          <w:p w14:paraId="4AB0C7BE" w14:textId="77777777" w:rsidR="003D0F70" w:rsidRPr="00477B69" w:rsidRDefault="003D0F70" w:rsidP="00477B69">
            <w:pPr>
              <w:spacing w:after="0" w:line="480" w:lineRule="auto"/>
              <w:rPr>
                <w:rFonts w:ascii="Garamond" w:eastAsia="Times New Roman" w:hAnsi="Garamond" w:cs="Calibri"/>
                <w:color w:val="000000"/>
              </w:rPr>
            </w:pPr>
            <w:r w:rsidRPr="00477B69">
              <w:rPr>
                <w:rFonts w:ascii="Garamond" w:eastAsia="Times New Roman" w:hAnsi="Garamond" w:cs="Calibri"/>
                <w:color w:val="000000"/>
              </w:rPr>
              <w:t>0.0 (-5.9-5.8)</w:t>
            </w:r>
          </w:p>
        </w:tc>
      </w:tr>
    </w:tbl>
    <w:p w14:paraId="569D0FAD" w14:textId="0D7DD53C" w:rsidR="00477B69" w:rsidRPr="00477B69" w:rsidRDefault="00477B69" w:rsidP="00477B69">
      <w:pPr>
        <w:spacing w:line="480" w:lineRule="auto"/>
        <w:contextualSpacing/>
        <w:rPr>
          <w:rFonts w:ascii="Garamond" w:hAnsi="Garamond"/>
        </w:rPr>
      </w:pPr>
      <w:r w:rsidRPr="00477B69">
        <w:rPr>
          <w:rFonts w:ascii="Garamond" w:hAnsi="Garamond"/>
        </w:rPr>
        <w:t>Notes: Differences refer to the change in the predicted probability of each health outcome when moving from future assistance to current assistance.</w:t>
      </w:r>
    </w:p>
    <w:p w14:paraId="3B5E387F" w14:textId="626F3B55" w:rsidR="003D0F70" w:rsidRPr="00477B69" w:rsidRDefault="00477B69" w:rsidP="00477B69">
      <w:pPr>
        <w:spacing w:line="480" w:lineRule="auto"/>
        <w:rPr>
          <w:rFonts w:ascii="Garamond" w:hAnsi="Garamond"/>
        </w:rPr>
      </w:pPr>
      <w:r w:rsidRPr="00477B69">
        <w:rPr>
          <w:rFonts w:ascii="Garamond" w:hAnsi="Garamond"/>
        </w:rPr>
        <w:t>* p&lt;0.05 ** p&lt;0.01</w:t>
      </w:r>
    </w:p>
    <w:p w14:paraId="4FE62F17" w14:textId="77777777" w:rsidR="00570569" w:rsidRPr="00477B69" w:rsidRDefault="00570569" w:rsidP="00477B69">
      <w:pPr>
        <w:spacing w:line="480" w:lineRule="auto"/>
        <w:rPr>
          <w:rFonts w:ascii="Garamond" w:hAnsi="Garamond"/>
        </w:rPr>
      </w:pPr>
    </w:p>
    <w:sectPr w:rsidR="00570569" w:rsidRPr="00477B69" w:rsidSect="00345C3A">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2BE90" w14:textId="77777777" w:rsidR="00567F67" w:rsidRDefault="00567F67">
      <w:pPr>
        <w:spacing w:after="0" w:line="240" w:lineRule="auto"/>
      </w:pPr>
      <w:r>
        <w:separator/>
      </w:r>
    </w:p>
  </w:endnote>
  <w:endnote w:type="continuationSeparator" w:id="0">
    <w:p w14:paraId="55C88C9A" w14:textId="77777777" w:rsidR="00567F67" w:rsidRDefault="005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341293"/>
      <w:docPartObj>
        <w:docPartGallery w:val="Page Numbers (Bottom of Page)"/>
        <w:docPartUnique/>
      </w:docPartObj>
    </w:sdtPr>
    <w:sdtEndPr>
      <w:rPr>
        <w:noProof/>
      </w:rPr>
    </w:sdtEndPr>
    <w:sdtContent>
      <w:p w14:paraId="4CA95C59" w14:textId="77777777" w:rsidR="00345C3A" w:rsidRDefault="00345C3A">
        <w:pPr>
          <w:pStyle w:val="Footer"/>
          <w:jc w:val="right"/>
        </w:pPr>
        <w:r>
          <w:fldChar w:fldCharType="begin"/>
        </w:r>
        <w:r>
          <w:instrText xml:space="preserve"> PAGE   \* MERGEFORMAT </w:instrText>
        </w:r>
        <w:r>
          <w:fldChar w:fldCharType="separate"/>
        </w:r>
        <w:r w:rsidR="00A23A6F">
          <w:rPr>
            <w:noProof/>
          </w:rPr>
          <w:t>1</w:t>
        </w:r>
        <w:r>
          <w:rPr>
            <w:noProof/>
          </w:rPr>
          <w:fldChar w:fldCharType="end"/>
        </w:r>
      </w:p>
    </w:sdtContent>
  </w:sdt>
  <w:p w14:paraId="184897C1" w14:textId="77777777" w:rsidR="00345C3A" w:rsidRDefault="00345C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54274" w14:textId="77777777" w:rsidR="00567F67" w:rsidRDefault="00567F67">
      <w:pPr>
        <w:spacing w:after="0" w:line="240" w:lineRule="auto"/>
      </w:pPr>
      <w:r>
        <w:separator/>
      </w:r>
    </w:p>
  </w:footnote>
  <w:footnote w:type="continuationSeparator" w:id="0">
    <w:p w14:paraId="324B6679" w14:textId="77777777" w:rsidR="00567F67" w:rsidRDefault="00567F67">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sen, Lauren M. (CDC/OPHSS/NCHS)">
    <w15:presenceInfo w15:providerId="AD" w15:userId="S-1-5-21-1207783550-2075000910-922709458-353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F6"/>
    <w:rsid w:val="0006650C"/>
    <w:rsid w:val="000A2BFD"/>
    <w:rsid w:val="0012363C"/>
    <w:rsid w:val="002119E5"/>
    <w:rsid w:val="00270093"/>
    <w:rsid w:val="002B1998"/>
    <w:rsid w:val="00345C3A"/>
    <w:rsid w:val="003D0F70"/>
    <w:rsid w:val="003E684F"/>
    <w:rsid w:val="00477B69"/>
    <w:rsid w:val="004A6552"/>
    <w:rsid w:val="005014DB"/>
    <w:rsid w:val="005076D2"/>
    <w:rsid w:val="00514BF3"/>
    <w:rsid w:val="00567F67"/>
    <w:rsid w:val="00570569"/>
    <w:rsid w:val="005721EC"/>
    <w:rsid w:val="0061256E"/>
    <w:rsid w:val="00693EB9"/>
    <w:rsid w:val="00772142"/>
    <w:rsid w:val="00815ACA"/>
    <w:rsid w:val="00835D64"/>
    <w:rsid w:val="008B1933"/>
    <w:rsid w:val="008B749D"/>
    <w:rsid w:val="008F28FA"/>
    <w:rsid w:val="00914F17"/>
    <w:rsid w:val="009326DD"/>
    <w:rsid w:val="00935E33"/>
    <w:rsid w:val="009462B7"/>
    <w:rsid w:val="0096189A"/>
    <w:rsid w:val="009A34E2"/>
    <w:rsid w:val="009B56E7"/>
    <w:rsid w:val="009E4D5D"/>
    <w:rsid w:val="00A21D1E"/>
    <w:rsid w:val="00A23A6F"/>
    <w:rsid w:val="00AE2504"/>
    <w:rsid w:val="00AF0AF6"/>
    <w:rsid w:val="00B278B3"/>
    <w:rsid w:val="00C0720A"/>
    <w:rsid w:val="00C558A6"/>
    <w:rsid w:val="00DA43B7"/>
    <w:rsid w:val="00E7717D"/>
    <w:rsid w:val="00E979B1"/>
    <w:rsid w:val="00EA4E4B"/>
    <w:rsid w:val="00FF3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DFDF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AF6"/>
    <w:pPr>
      <w:spacing w:after="200" w:line="276" w:lineRule="auto"/>
    </w:pPr>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7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6D2"/>
    <w:rPr>
      <w:rFonts w:ascii="Times New Roman" w:eastAsiaTheme="minorHAnsi" w:hAnsi="Times New Roman" w:cs="Times New Roman"/>
    </w:rPr>
  </w:style>
  <w:style w:type="paragraph" w:styleId="ListParagraph">
    <w:name w:val="List Paragraph"/>
    <w:basedOn w:val="Normal"/>
    <w:uiPriority w:val="34"/>
    <w:qFormat/>
    <w:rsid w:val="005076D2"/>
    <w:pPr>
      <w:spacing w:after="0"/>
      <w:ind w:left="720"/>
      <w:contextualSpacing/>
    </w:pPr>
  </w:style>
  <w:style w:type="paragraph" w:styleId="BalloonText">
    <w:name w:val="Balloon Text"/>
    <w:basedOn w:val="Normal"/>
    <w:link w:val="BalloonTextChar"/>
    <w:uiPriority w:val="99"/>
    <w:semiHidden/>
    <w:unhideWhenUsed/>
    <w:rsid w:val="00E9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9B1"/>
    <w:rPr>
      <w:rFonts w:ascii="Tahoma" w:eastAsiaTheme="minorHAns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AF6"/>
    <w:pPr>
      <w:spacing w:after="200" w:line="276" w:lineRule="auto"/>
    </w:pPr>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7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6D2"/>
    <w:rPr>
      <w:rFonts w:ascii="Times New Roman" w:eastAsiaTheme="minorHAnsi" w:hAnsi="Times New Roman" w:cs="Times New Roman"/>
    </w:rPr>
  </w:style>
  <w:style w:type="paragraph" w:styleId="ListParagraph">
    <w:name w:val="List Paragraph"/>
    <w:basedOn w:val="Normal"/>
    <w:uiPriority w:val="34"/>
    <w:qFormat/>
    <w:rsid w:val="005076D2"/>
    <w:pPr>
      <w:spacing w:after="0"/>
      <w:ind w:left="720"/>
      <w:contextualSpacing/>
    </w:pPr>
  </w:style>
  <w:style w:type="paragraph" w:styleId="BalloonText">
    <w:name w:val="Balloon Text"/>
    <w:basedOn w:val="Normal"/>
    <w:link w:val="BalloonTextChar"/>
    <w:uiPriority w:val="99"/>
    <w:semiHidden/>
    <w:unhideWhenUsed/>
    <w:rsid w:val="00E9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9B1"/>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66736">
      <w:bodyDiv w:val="1"/>
      <w:marLeft w:val="0"/>
      <w:marRight w:val="0"/>
      <w:marTop w:val="0"/>
      <w:marBottom w:val="0"/>
      <w:divBdr>
        <w:top w:val="none" w:sz="0" w:space="0" w:color="auto"/>
        <w:left w:val="none" w:sz="0" w:space="0" w:color="auto"/>
        <w:bottom w:val="none" w:sz="0" w:space="0" w:color="auto"/>
        <w:right w:val="none" w:sz="0" w:space="0" w:color="auto"/>
      </w:divBdr>
    </w:div>
    <w:div w:id="1325016408">
      <w:bodyDiv w:val="1"/>
      <w:marLeft w:val="0"/>
      <w:marRight w:val="0"/>
      <w:marTop w:val="0"/>
      <w:marBottom w:val="0"/>
      <w:divBdr>
        <w:top w:val="none" w:sz="0" w:space="0" w:color="auto"/>
        <w:left w:val="none" w:sz="0" w:space="0" w:color="auto"/>
        <w:bottom w:val="none" w:sz="0" w:space="0" w:color="auto"/>
        <w:right w:val="none" w:sz="0" w:space="0" w:color="auto"/>
      </w:divBdr>
    </w:div>
    <w:div w:id="1551458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1364</Words>
  <Characters>7778</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Fenelon</dc:creator>
  <cp:lastModifiedBy>Michael Henry</cp:lastModifiedBy>
  <cp:revision>3</cp:revision>
  <dcterms:created xsi:type="dcterms:W3CDTF">2017-01-26T16:11:00Z</dcterms:created>
  <dcterms:modified xsi:type="dcterms:W3CDTF">2017-01-26T16:11:00Z</dcterms:modified>
</cp:coreProperties>
</file>