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B1" w:rsidRPr="0077235B" w:rsidRDefault="009D32B1" w:rsidP="002D7F32">
      <w:pPr>
        <w:spacing w:line="480" w:lineRule="auto"/>
        <w:rPr>
          <w:rFonts w:ascii="Arial" w:hAnsi="Arial" w:cs="Arial"/>
          <w:sz w:val="24"/>
        </w:rPr>
      </w:pPr>
      <w:bookmarkStart w:id="0" w:name="_GoBack"/>
      <w:bookmarkEnd w:id="0"/>
      <w:r w:rsidRPr="0077235B">
        <w:rPr>
          <w:rFonts w:ascii="Arial" w:hAnsi="Arial" w:cs="Arial"/>
          <w:sz w:val="24"/>
        </w:rPr>
        <w:t>Table 1. Prevalence of current cigarette smoking, percentage of ever smokers who had quit, and percentage of daily smokers who made a quit attempt, among working women of reproductive age (18–49 years), by selected characteristics — National Health Interview Survey, United States, 2009–2013</w:t>
      </w:r>
    </w:p>
    <w:tbl>
      <w:tblPr>
        <w:tblStyle w:val="TableGrid"/>
        <w:tblpPr w:leftFromText="180" w:rightFromText="180" w:vertAnchor="text" w:tblpY="1"/>
        <w:tblOverlap w:val="never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1440"/>
        <w:gridCol w:w="1800"/>
        <w:gridCol w:w="990"/>
        <w:gridCol w:w="1476"/>
        <w:gridCol w:w="954"/>
        <w:gridCol w:w="1512"/>
        <w:gridCol w:w="1008"/>
        <w:gridCol w:w="1458"/>
      </w:tblGrid>
      <w:tr w:rsidR="009D32B1" w:rsidRPr="004D4F51" w:rsidTr="00393613">
        <w:tc>
          <w:tcPr>
            <w:tcW w:w="333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Characteristics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Working women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Current cigarette smokers</w:t>
            </w:r>
            <w:r w:rsidRPr="004D4F51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Ever smokers who had quit </w:t>
            </w:r>
            <w:r w:rsidRPr="004D4F51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Daily smokers who made a quit attempt </w:t>
            </w:r>
            <w:r w:rsidRPr="004D4F51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9D32B1" w:rsidRPr="004D4F51" w:rsidTr="00393613">
        <w:tc>
          <w:tcPr>
            <w:tcW w:w="33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Unweighted no.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Estimated annual average </w:t>
            </w: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(in thousands)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95% CI</w:t>
            </w:r>
          </w:p>
        </w:tc>
      </w:tr>
      <w:tr w:rsidR="009D32B1" w:rsidRPr="004D4F51" w:rsidTr="00393613">
        <w:tc>
          <w:tcPr>
            <w:tcW w:w="3330" w:type="dxa"/>
            <w:tcBorders>
              <w:top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Age group (yrs)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18–24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4,779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8,457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15.5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(14.0–16.9)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27.2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(23.4–30.9)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48.5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(43.0–54.0)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25–34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10,570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13,954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(17.3–19.2)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41.2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(39.1–43.3)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(44.3–50.9)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35–49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15,506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22,330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(16.5–18.1)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47.5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(45.7–49.2)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41.4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(39.0–43.9)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Race/Ethnicity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186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16,616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28,745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21.0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(20.2–21.9)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43.4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(41.7–45.1)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43.6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(41.3–45.9)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Black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5,187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5,867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(11.8–13.8)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30.6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(26.9–34.3)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52.7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(47.2–58.3)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American Indian/Alaska Native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232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21.2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(11.8–30.6)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46.4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(32.0–60.8)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36.0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(16.0–56.0)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Asian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2,066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2,470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(4.7–6.9)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50.9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(43.1–58.6)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(23.9–44.2)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Multiple race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22.9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(18.2–27.7)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41.0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(32.2–49.7)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41.4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(30.3–52.5)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Hispanic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6,241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6,712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(7.7–9.3)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46.4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(43.0–49.7)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48.5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(41.2–55.9)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426D4A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Education level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lastRenderedPageBreak/>
              <w:t>0–12 years (no diploma)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2,716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3,311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24.6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(22.1–27.1)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(17.8–24.8)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41.8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(36.1–47.4)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GED recipient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1,028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45.6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(41.3–49.9)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24.6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(20.2–28.9)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39.3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(32.8–45.8)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High school diploma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5,448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8,189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25.0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(23.5–26.4)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35.1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(32.2–38.0)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40.0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(36.0–44.0)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Some college, no degree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6,762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10,124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(18.3–20.9)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40.4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(37.8–43.0)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(44.0–52.0)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Associate degree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4,045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5,833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19.1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(17.5–20.7)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43.6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(40.0–47.1)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46.9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(41.9–51.8)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Undergraduate degree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7,270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10,806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(8.4–10.1)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58.5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(55.3–61.7)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50.1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(44.5–55.7)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Graduate degree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3,649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5,197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(4.3–5.9)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71.3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(67.1–75.5)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55.9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(42.8–69.0)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12.9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(6.8–19.1)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(18.8–57.9)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Family income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$0–$34,999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10,991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11,734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24.3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(23.2–25.5)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28.8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(26.9–30.7)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43.3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(40.6–46.0)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$35,000–$74,999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9,739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14,217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(18.0–20.0)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40.7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(38.2–43.1)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46.2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(42.9–49.5)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$75,000–$99,999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3,560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6,183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14.6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(13.1–16.1)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50.8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(47.0–54.7)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43.9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(37.4–50.5)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&gt;$100,000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5,404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10,699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9.4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(8.3–10.5)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61.9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(58.4–65.5)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45.4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(38.6–52.3)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1,161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1,908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13.5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(11.2–15.8)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42.7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(35.6–49.8)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39.1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(27.3–50.9)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Married, with a partner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15,210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26,563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16.2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(15.4–16.9)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48.1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(46.3–49.9)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42.8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(39.9–45.6)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Widowed, divorced, separated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5,165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5,137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25.7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(24.1–27.2)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(33.5–38.8)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45.1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(41.2–48.9)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Never married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10,413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12,983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(15.2–17.3)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33.0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(30.6–35.4)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48.0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(43.7–52.2)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Health insurance coverage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Insured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24,647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36,759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15.3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(14.7–15.9)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47.1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(45.5–48.8)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45.4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(43.0–47.8)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lastRenderedPageBreak/>
              <w:t xml:space="preserve">Not insured </w:t>
            </w:r>
            <w:r w:rsidRPr="004D4F51"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6,097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7,799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(25.0–28.2)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26.1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(23.6–28.5)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42.2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(39.0–45.4)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(7.9–24.1)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(22.9–66.4)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Health status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Excellent, very good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21,613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32,287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(13.7–13.7)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47.6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(45.8–49.4)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45.3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(42.6–48.0)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Good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7,427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10,191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23.8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(22.6–22.6)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34.7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(32.5–36.8)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tabs>
                <w:tab w:val="left" w:pos="465"/>
              </w:tabs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42.6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(39.4–45.9)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Fair, poor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1,803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2,244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30.1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(27.4–32.9)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29.4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(25.5–33.4)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46.3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(40.6–52.0)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Pregnancy status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Currently pregnant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806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1,234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6.8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(4.4–9.2)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75.0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(67.5–82.5)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48.8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(26.4–71.2)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Not pregnant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30,004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43,437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17.6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(17.0–18.1)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41.9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(40.6–43.3)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44.5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(42.5–46.5)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 xml:space="preserve">U.S. census region </w:t>
            </w:r>
            <w:r w:rsidRPr="004D4F51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Northeast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4,894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7,841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17.4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(16.0–18.7)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46.0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(42.4–49.5)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47.1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(41.7–52.4)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Midwest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6,865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10,942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21.3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(19.8–22.7)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39.9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(37.2–42.6)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45.7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(41.6–49.7)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South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11,375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16,050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17.8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(17.0–18.7)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38.4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(36.1–40.6)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42.8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(40.1–45.5)</w:t>
            </w:r>
          </w:p>
        </w:tc>
      </w:tr>
      <w:tr w:rsidR="009D32B1" w:rsidRPr="004D4F51" w:rsidTr="00393613">
        <w:tc>
          <w:tcPr>
            <w:tcW w:w="3330" w:type="dxa"/>
          </w:tcPr>
          <w:p w:rsidR="009D32B1" w:rsidRPr="004D4F51" w:rsidRDefault="009D32B1" w:rsidP="002D7F32">
            <w:pPr>
              <w:spacing w:line="480" w:lineRule="auto"/>
              <w:ind w:left="180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West</w:t>
            </w:r>
          </w:p>
        </w:tc>
        <w:tc>
          <w:tcPr>
            <w:tcW w:w="144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7,721</w:t>
            </w:r>
          </w:p>
        </w:tc>
        <w:tc>
          <w:tcPr>
            <w:tcW w:w="180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4F51">
              <w:rPr>
                <w:rFonts w:ascii="Arial" w:hAnsi="Arial" w:cs="Arial"/>
                <w:color w:val="000000"/>
                <w:sz w:val="20"/>
                <w:szCs w:val="20"/>
              </w:rPr>
              <w:t>9,909</w:t>
            </w:r>
          </w:p>
        </w:tc>
        <w:tc>
          <w:tcPr>
            <w:tcW w:w="990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11.8</w:t>
            </w:r>
          </w:p>
        </w:tc>
        <w:tc>
          <w:tcPr>
            <w:tcW w:w="1476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(10.8–12.8)</w:t>
            </w:r>
          </w:p>
        </w:tc>
        <w:tc>
          <w:tcPr>
            <w:tcW w:w="954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52.2</w:t>
            </w:r>
          </w:p>
        </w:tc>
        <w:tc>
          <w:tcPr>
            <w:tcW w:w="1512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(49.4–55.1)</w:t>
            </w:r>
          </w:p>
        </w:tc>
        <w:tc>
          <w:tcPr>
            <w:tcW w:w="1008" w:type="dxa"/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43.4</w:t>
            </w:r>
          </w:p>
        </w:tc>
        <w:tc>
          <w:tcPr>
            <w:tcW w:w="1458" w:type="dxa"/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(38.1–48.7)</w:t>
            </w:r>
          </w:p>
        </w:tc>
      </w:tr>
      <w:tr w:rsidR="009D32B1" w:rsidRPr="004D4F51" w:rsidTr="00393613">
        <w:tc>
          <w:tcPr>
            <w:tcW w:w="3330" w:type="dxa"/>
            <w:tcBorders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30,855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44,741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17.3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(16.7–17.8)</w:t>
            </w:r>
          </w:p>
        </w:tc>
        <w:tc>
          <w:tcPr>
            <w:tcW w:w="954" w:type="dxa"/>
            <w:tcBorders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42.7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(41.4–44.1)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44.5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9D32B1" w:rsidRPr="004D4F51" w:rsidRDefault="009D32B1" w:rsidP="002D7F3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4D4F51">
              <w:rPr>
                <w:rFonts w:ascii="Arial" w:hAnsi="Arial" w:cs="Arial"/>
                <w:sz w:val="20"/>
                <w:szCs w:val="20"/>
              </w:rPr>
              <w:t>(42.5–46.5)</w:t>
            </w:r>
          </w:p>
        </w:tc>
      </w:tr>
    </w:tbl>
    <w:p w:rsidR="009D32B1" w:rsidRPr="0077235B" w:rsidRDefault="009D32B1" w:rsidP="002D7F32">
      <w:pPr>
        <w:spacing w:line="480" w:lineRule="auto"/>
        <w:rPr>
          <w:rFonts w:ascii="Arial" w:hAnsi="Arial" w:cs="Arial"/>
          <w:sz w:val="24"/>
        </w:rPr>
      </w:pPr>
      <w:r w:rsidRPr="0077235B">
        <w:rPr>
          <w:rFonts w:ascii="Arial" w:hAnsi="Arial" w:cs="Arial"/>
          <w:sz w:val="24"/>
        </w:rPr>
        <w:t>CI = confidence interval; GED = General Educational Development</w:t>
      </w:r>
    </w:p>
    <w:p w:rsidR="009D32B1" w:rsidRDefault="009D32B1" w:rsidP="002D7F32">
      <w:pPr>
        <w:spacing w:line="480" w:lineRule="auto"/>
        <w:rPr>
          <w:rFonts w:ascii="Arial" w:hAnsi="Arial" w:cs="Arial"/>
          <w:sz w:val="24"/>
        </w:rPr>
      </w:pPr>
      <w:r w:rsidRPr="0077235B">
        <w:rPr>
          <w:rFonts w:ascii="Arial" w:hAnsi="Arial" w:cs="Arial"/>
          <w:sz w:val="24"/>
          <w:vertAlign w:val="superscript"/>
        </w:rPr>
        <w:t>a</w:t>
      </w:r>
      <w:r w:rsidRPr="0077235B">
        <w:rPr>
          <w:rFonts w:ascii="Arial" w:hAnsi="Arial" w:cs="Arial"/>
          <w:sz w:val="24"/>
        </w:rPr>
        <w:t xml:space="preserve"> Estimated average annual populations are weighted to represent current U.S. women workers aged 18–49 years who were employed in the week prior to the interview.</w:t>
      </w:r>
    </w:p>
    <w:p w:rsidR="009D32B1" w:rsidRPr="0077235B" w:rsidRDefault="009D32B1" w:rsidP="002D7F32">
      <w:pPr>
        <w:spacing w:line="480" w:lineRule="auto"/>
        <w:rPr>
          <w:rFonts w:ascii="Arial" w:hAnsi="Arial" w:cs="Arial"/>
          <w:sz w:val="24"/>
        </w:rPr>
      </w:pPr>
      <w:r w:rsidRPr="0077235B">
        <w:rPr>
          <w:rFonts w:ascii="Arial" w:hAnsi="Arial" w:cs="Arial"/>
          <w:sz w:val="24"/>
          <w:vertAlign w:val="superscript"/>
        </w:rPr>
        <w:t>b</w:t>
      </w:r>
      <w:r>
        <w:rPr>
          <w:rFonts w:ascii="Arial" w:hAnsi="Arial" w:cs="Arial"/>
          <w:sz w:val="24"/>
          <w:vertAlign w:val="superscript"/>
        </w:rPr>
        <w:t xml:space="preserve"> </w:t>
      </w:r>
      <w:r w:rsidRPr="0077235B">
        <w:rPr>
          <w:rFonts w:ascii="Arial" w:hAnsi="Arial" w:cs="Arial"/>
          <w:sz w:val="24"/>
        </w:rPr>
        <w:t xml:space="preserve">Significantly </w:t>
      </w:r>
      <w:r>
        <w:rPr>
          <w:rFonts w:ascii="Arial" w:hAnsi="Arial" w:cs="Arial"/>
          <w:sz w:val="24"/>
        </w:rPr>
        <w:t>(</w:t>
      </w:r>
      <w:r w:rsidRPr="0077235B">
        <w:rPr>
          <w:rFonts w:ascii="Arial" w:hAnsi="Arial" w:cs="Arial"/>
          <w:sz w:val="24"/>
        </w:rPr>
        <w:t>p&lt;0.05</w:t>
      </w:r>
      <w:r>
        <w:rPr>
          <w:rFonts w:ascii="Arial" w:hAnsi="Arial" w:cs="Arial"/>
          <w:sz w:val="24"/>
        </w:rPr>
        <w:t xml:space="preserve">) </w:t>
      </w:r>
      <w:r w:rsidRPr="0077235B">
        <w:rPr>
          <w:rFonts w:ascii="Arial" w:hAnsi="Arial" w:cs="Arial"/>
          <w:sz w:val="24"/>
        </w:rPr>
        <w:t xml:space="preserve">associated with </w:t>
      </w:r>
      <w:r>
        <w:rPr>
          <w:rFonts w:ascii="Arial" w:hAnsi="Arial" w:cs="Arial"/>
          <w:sz w:val="24"/>
        </w:rPr>
        <w:t>each characteristics</w:t>
      </w:r>
      <w:r w:rsidRPr="0077235B">
        <w:rPr>
          <w:rFonts w:ascii="Arial" w:hAnsi="Arial" w:cs="Arial"/>
          <w:sz w:val="24"/>
        </w:rPr>
        <w:t xml:space="preserve"> in </w:t>
      </w:r>
      <w:r>
        <w:rPr>
          <w:rFonts w:ascii="Arial" w:hAnsi="Arial" w:cs="Arial"/>
          <w:sz w:val="24"/>
        </w:rPr>
        <w:t>bivariate logistic regression</w:t>
      </w:r>
      <w:r w:rsidRPr="0077235B">
        <w:rPr>
          <w:rFonts w:ascii="Arial" w:hAnsi="Arial" w:cs="Arial"/>
          <w:sz w:val="24"/>
        </w:rPr>
        <w:t>.</w:t>
      </w:r>
    </w:p>
    <w:p w:rsidR="009D32B1" w:rsidRDefault="009D32B1" w:rsidP="002D7F3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lastRenderedPageBreak/>
        <w:t>c</w:t>
      </w:r>
      <w:r w:rsidRPr="0077235B">
        <w:rPr>
          <w:rFonts w:ascii="Arial" w:hAnsi="Arial" w:cs="Arial"/>
          <w:sz w:val="24"/>
          <w:vertAlign w:val="superscript"/>
        </w:rPr>
        <w:t xml:space="preserve"> </w:t>
      </w:r>
      <w:r w:rsidRPr="0077235B">
        <w:rPr>
          <w:rFonts w:ascii="Arial" w:hAnsi="Arial" w:cs="Arial"/>
        </w:rPr>
        <w:t>Daily smokers who made a quit attempt</w:t>
      </w:r>
      <w:r>
        <w:rPr>
          <w:rFonts w:ascii="Arial" w:hAnsi="Arial" w:cs="Arial"/>
        </w:rPr>
        <w:t xml:space="preserve"> </w:t>
      </w:r>
      <w:r w:rsidRPr="0077235B">
        <w:rPr>
          <w:rFonts w:ascii="Arial" w:hAnsi="Arial" w:cs="Arial"/>
          <w:sz w:val="24"/>
        </w:rPr>
        <w:t xml:space="preserve">significantly </w:t>
      </w:r>
      <w:r>
        <w:rPr>
          <w:rFonts w:ascii="Arial" w:hAnsi="Arial" w:cs="Arial"/>
          <w:sz w:val="24"/>
        </w:rPr>
        <w:t>(</w:t>
      </w:r>
      <w:r w:rsidRPr="0077235B">
        <w:rPr>
          <w:rFonts w:ascii="Arial" w:hAnsi="Arial" w:cs="Arial"/>
          <w:sz w:val="24"/>
        </w:rPr>
        <w:t>p&lt;0.05</w:t>
      </w:r>
      <w:r>
        <w:rPr>
          <w:rFonts w:ascii="Arial" w:hAnsi="Arial" w:cs="Arial"/>
          <w:sz w:val="24"/>
        </w:rPr>
        <w:t xml:space="preserve">) </w:t>
      </w:r>
      <w:r w:rsidRPr="0077235B">
        <w:rPr>
          <w:rFonts w:ascii="Arial" w:hAnsi="Arial" w:cs="Arial"/>
          <w:sz w:val="24"/>
        </w:rPr>
        <w:t xml:space="preserve">associated with </w:t>
      </w:r>
      <w:r>
        <w:rPr>
          <w:rFonts w:ascii="Arial" w:hAnsi="Arial" w:cs="Arial"/>
          <w:sz w:val="24"/>
        </w:rPr>
        <w:t>age, race/ethnicity, education level, and income</w:t>
      </w:r>
      <w:r w:rsidRPr="0077235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in bivariate logistic regression</w:t>
      </w:r>
      <w:r w:rsidRPr="0077235B">
        <w:rPr>
          <w:rFonts w:ascii="Arial" w:hAnsi="Arial" w:cs="Arial"/>
          <w:sz w:val="24"/>
        </w:rPr>
        <w:t>.</w:t>
      </w:r>
    </w:p>
    <w:p w:rsidR="009D32B1" w:rsidRDefault="009D32B1" w:rsidP="002D7F32">
      <w:pPr>
        <w:spacing w:line="480" w:lineRule="auto"/>
        <w:rPr>
          <w:rFonts w:ascii="Arial" w:hAnsi="Arial" w:cs="Arial"/>
          <w:sz w:val="24"/>
        </w:rPr>
      </w:pPr>
      <w:r w:rsidRPr="00012186">
        <w:rPr>
          <w:rFonts w:ascii="Arial" w:hAnsi="Arial" w:cs="Arial"/>
          <w:sz w:val="24"/>
          <w:vertAlign w:val="superscript"/>
        </w:rPr>
        <w:t>d</w:t>
      </w:r>
      <w:r w:rsidRPr="00012186">
        <w:rPr>
          <w:rFonts w:ascii="Arial" w:hAnsi="Arial" w:cs="Arial"/>
          <w:sz w:val="24"/>
        </w:rPr>
        <w:t xml:space="preserve"> Unless indicated otherwise, all racial/ethnic groups are non-Hispanic; Hispanics can be of any race.</w:t>
      </w:r>
    </w:p>
    <w:p w:rsidR="009D32B1" w:rsidRPr="00426D4A" w:rsidRDefault="009D32B1" w:rsidP="002D7F32">
      <w:pPr>
        <w:spacing w:line="480" w:lineRule="auto"/>
        <w:rPr>
          <w:rFonts w:ascii="Arial" w:hAnsi="Arial" w:cs="Arial"/>
          <w:sz w:val="24"/>
        </w:rPr>
      </w:pPr>
      <w:r w:rsidRPr="00426D4A">
        <w:rPr>
          <w:rFonts w:ascii="Arial" w:hAnsi="Arial" w:cs="Arial"/>
          <w:sz w:val="24"/>
          <w:vertAlign w:val="superscript"/>
        </w:rPr>
        <w:t xml:space="preserve">e </w:t>
      </w:r>
      <w:r w:rsidRPr="00426D4A"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 xml:space="preserve">elative standard error for the estimate </w:t>
      </w:r>
      <w:r w:rsidRPr="00426D4A">
        <w:rPr>
          <w:rFonts w:ascii="Arial" w:hAnsi="Arial" w:cs="Arial"/>
          <w:sz w:val="24"/>
        </w:rPr>
        <w:t xml:space="preserve">&gt;30%, estimate not </w:t>
      </w:r>
      <w:r>
        <w:rPr>
          <w:rFonts w:ascii="Arial" w:hAnsi="Arial" w:cs="Arial"/>
          <w:sz w:val="24"/>
        </w:rPr>
        <w:t>reported</w:t>
      </w:r>
    </w:p>
    <w:p w:rsidR="009D32B1" w:rsidRPr="0077235B" w:rsidRDefault="009D32B1" w:rsidP="002D7F32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vertAlign w:val="superscript"/>
        </w:rPr>
        <w:t>d</w:t>
      </w:r>
      <w:r w:rsidRPr="0077235B">
        <w:rPr>
          <w:rFonts w:ascii="Arial" w:hAnsi="Arial" w:cs="Arial"/>
          <w:sz w:val="24"/>
        </w:rPr>
        <w:t xml:space="preserve"> The uninsured are persons who did not report having health insurance at the time of the interview under private health insurance, Medicare, Medicaid, State Children's Health Insurance Program (SCHIP), a State-sponsored health plan, other government programs, or military health plan (includes TRICARE, VA, and CHAMP-VA).( ftp://ftp.cdc.gov/pub/Health_Statistics/NCHS/Dataset_Documentation/NHIS/2013/personsx_layout.pdf)</w:t>
      </w:r>
    </w:p>
    <w:p w:rsidR="00DC57CC" w:rsidRDefault="009D32B1" w:rsidP="001E57E0">
      <w:pPr>
        <w:spacing w:line="480" w:lineRule="auto"/>
      </w:pPr>
      <w:r>
        <w:rPr>
          <w:rFonts w:ascii="Arial" w:hAnsi="Arial" w:cs="Arial"/>
          <w:sz w:val="24"/>
          <w:vertAlign w:val="superscript"/>
        </w:rPr>
        <w:t>e</w:t>
      </w:r>
      <w:r w:rsidRPr="0077235B">
        <w:rPr>
          <w:rFonts w:ascii="Arial" w:hAnsi="Arial" w:cs="Arial"/>
          <w:sz w:val="24"/>
        </w:rPr>
        <w:t xml:space="preserve"> Northeast: Main</w:t>
      </w:r>
      <w:r>
        <w:rPr>
          <w:rFonts w:ascii="Arial" w:hAnsi="Arial" w:cs="Arial"/>
          <w:sz w:val="24"/>
        </w:rPr>
        <w:t>e, Vermont, New</w:t>
      </w:r>
      <w:r w:rsidRPr="0077235B">
        <w:rPr>
          <w:rFonts w:ascii="Arial" w:hAnsi="Arial" w:cs="Arial"/>
          <w:sz w:val="24"/>
        </w:rPr>
        <w:t xml:space="preserve"> Hampshire, Massachusetts, Connecticut, Rhode Island, New York, New Jersey, and Pennsylvania; Midwest: Ohio, Illinois, Indiana, Michigan, Wisconsin, Minnesota, Iowa, Missouri, North Dakota, South Dakota, Kansas, and Nebraska; South: Delaware, Maryland, District of Columbia, West Virginia, Virginia, Kentucky, Tennessee, North Carolina, South Carolina, Georgia, Florida, Alabama, Mississippi, Louisiana, Oklahoma, Arkansas, and Texas; West: Washington, Oregon, California, Nevada, New Mexico, Arizona, Idaho, Utah, Colorado, Montana, Wyoming, Alaska, and Hawaii.</w:t>
      </w:r>
    </w:p>
    <w:sectPr w:rsidR="00DC57CC" w:rsidSect="002D7F32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613" w:rsidRDefault="00393613" w:rsidP="008B5D54">
      <w:pPr>
        <w:spacing w:line="240" w:lineRule="auto"/>
      </w:pPr>
      <w:r>
        <w:separator/>
      </w:r>
    </w:p>
  </w:endnote>
  <w:endnote w:type="continuationSeparator" w:id="0">
    <w:p w:rsidR="00393613" w:rsidRDefault="00393613" w:rsidP="008B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613" w:rsidRDefault="00393613" w:rsidP="008B5D54">
      <w:pPr>
        <w:spacing w:line="240" w:lineRule="auto"/>
      </w:pPr>
      <w:r>
        <w:separator/>
      </w:r>
    </w:p>
  </w:footnote>
  <w:footnote w:type="continuationSeparator" w:id="0">
    <w:p w:rsidR="00393613" w:rsidRDefault="00393613" w:rsidP="008B5D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613" w:rsidRDefault="003936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01FAD"/>
    <w:multiLevelType w:val="hybridMultilevel"/>
    <w:tmpl w:val="BDC60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533C5F"/>
    <w:multiLevelType w:val="hybridMultilevel"/>
    <w:tmpl w:val="73D661A6"/>
    <w:lvl w:ilvl="0" w:tplc="826A8464">
      <w:start w:val="1"/>
      <w:numFmt w:val="decimal"/>
      <w:lvlText w:val="(%1)"/>
      <w:lvlJc w:val="left"/>
      <w:pPr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removePersonalInformation/>
  <w:removeDateAndTim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0&lt;/Enabled&gt;&lt;ScanUnformatted&gt;1&lt;/ScanUnformatted&gt;&lt;ScanChanges&gt;1&lt;/ScanChanges&gt;&lt;/ENInstantFormat&gt;"/>
  </w:docVars>
  <w:rsids>
    <w:rsidRoot w:val="009D32B1"/>
    <w:rsid w:val="00000A9D"/>
    <w:rsid w:val="00116401"/>
    <w:rsid w:val="001E57E0"/>
    <w:rsid w:val="002D7F32"/>
    <w:rsid w:val="00393613"/>
    <w:rsid w:val="004A530A"/>
    <w:rsid w:val="00594DFD"/>
    <w:rsid w:val="006C6578"/>
    <w:rsid w:val="00827F48"/>
    <w:rsid w:val="008B5D54"/>
    <w:rsid w:val="00984F43"/>
    <w:rsid w:val="009D32B1"/>
    <w:rsid w:val="00B04432"/>
    <w:rsid w:val="00B55735"/>
    <w:rsid w:val="00B608AC"/>
    <w:rsid w:val="00BE0E60"/>
    <w:rsid w:val="00C62D20"/>
    <w:rsid w:val="00D65516"/>
    <w:rsid w:val="00D86D5D"/>
    <w:rsid w:val="00DC57CC"/>
    <w:rsid w:val="00E276F5"/>
    <w:rsid w:val="00EE4E95"/>
    <w:rsid w:val="00EE7C30"/>
    <w:rsid w:val="00F24508"/>
    <w:rsid w:val="00FE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B1"/>
    <w:pPr>
      <w:spacing w:after="0"/>
    </w:pPr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B1"/>
    <w:rPr>
      <w:rFonts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D32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B1"/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D32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2B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B1"/>
    <w:rPr>
      <w:rFonts w:ascii="Tahoma" w:hAnsi="Tahoma" w:cs="Tahoma"/>
      <w:sz w:val="16"/>
      <w:szCs w:val="16"/>
    </w:rPr>
  </w:style>
  <w:style w:type="paragraph" w:customStyle="1" w:styleId="x-8pt-footnote-supports-2">
    <w:name w:val="x-8pt-footnote-supports-2"/>
    <w:basedOn w:val="Normal"/>
    <w:rsid w:val="009D32B1"/>
    <w:pPr>
      <w:spacing w:after="180" w:line="240" w:lineRule="auto"/>
    </w:pPr>
    <w:rPr>
      <w:rFonts w:ascii="Times New Roman" w:eastAsia="Times New Roman" w:hAnsi="Times New Roman"/>
      <w:sz w:val="24"/>
    </w:rPr>
  </w:style>
  <w:style w:type="paragraph" w:customStyle="1" w:styleId="CM75">
    <w:name w:val="CM75"/>
    <w:basedOn w:val="Normal"/>
    <w:next w:val="Normal"/>
    <w:uiPriority w:val="99"/>
    <w:rsid w:val="009D32B1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/>
      <w:sz w:val="24"/>
    </w:rPr>
  </w:style>
  <w:style w:type="paragraph" w:styleId="ListParagraph">
    <w:name w:val="List Paragraph"/>
    <w:basedOn w:val="Normal"/>
    <w:uiPriority w:val="34"/>
    <w:qFormat/>
    <w:rsid w:val="009D32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D32B1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2B1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2B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D32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D32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32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32B1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2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2B1"/>
    <w:rPr>
      <w:rFonts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32B1"/>
    <w:rPr>
      <w:i/>
      <w:iCs/>
    </w:rPr>
  </w:style>
  <w:style w:type="paragraph" w:customStyle="1" w:styleId="Default">
    <w:name w:val="Default"/>
    <w:rsid w:val="009D32B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65">
    <w:name w:val="Pa65"/>
    <w:basedOn w:val="Default"/>
    <w:next w:val="Default"/>
    <w:uiPriority w:val="99"/>
    <w:rsid w:val="009D32B1"/>
    <w:pPr>
      <w:spacing w:line="201" w:lineRule="atLeast"/>
    </w:pPr>
    <w:rPr>
      <w:rFonts w:ascii="Myriad Pro Cond" w:hAnsi="Myriad Pro Cond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1C02A-1915-4748-A50D-FD730A437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813</Words>
  <Characters>4578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2016-09-08T18:31:00Z</dcterms:created>
  <dcterms:modified xsi:type="dcterms:W3CDTF">2016-09-08T18:31:00Z</dcterms:modified>
</cp:coreProperties>
</file>