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92" w:rsidRPr="00821AD2" w:rsidRDefault="00382492" w:rsidP="00382492">
      <w:pPr>
        <w:pStyle w:val="TableTitle"/>
      </w:pPr>
      <w:r>
        <w:t xml:space="preserve">Supplementary Table 1.  </w:t>
      </w:r>
      <w:bookmarkStart w:id="0" w:name="_GoBack"/>
      <w:bookmarkEnd w:id="0"/>
      <w:r w:rsidRPr="00821AD2">
        <w:t>List of Conditions and Their Definitions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57"/>
        <w:gridCol w:w="6603"/>
      </w:tblGrid>
      <w:tr w:rsidR="00382492" w:rsidRPr="00821AD2" w:rsidTr="003004B7">
        <w:trPr>
          <w:tblHeader/>
        </w:trPr>
        <w:tc>
          <w:tcPr>
            <w:tcW w:w="2790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Headers"/>
            </w:pPr>
            <w:r w:rsidRPr="00EA75E1">
              <w:t>Condition</w:t>
            </w:r>
          </w:p>
        </w:tc>
        <w:tc>
          <w:tcPr>
            <w:tcW w:w="6718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Headers"/>
            </w:pPr>
            <w:r w:rsidRPr="00EA75E1">
              <w:t>Definition/Calibration</w:t>
            </w:r>
          </w:p>
        </w:tc>
      </w:tr>
      <w:tr w:rsidR="00382492" w:rsidRPr="00821AD2" w:rsidTr="003004B7">
        <w:trPr>
          <w:cantSplit/>
          <w:trHeight w:val="1134"/>
        </w:trPr>
        <w:tc>
          <w:tcPr>
            <w:tcW w:w="2790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 w:rsidRPr="00EA75E1">
              <w:t xml:space="preserve">Public health improvement and topical experience </w:t>
            </w:r>
            <w:r>
              <w:t xml:space="preserve"> (experience)</w:t>
            </w:r>
          </w:p>
          <w:p w:rsidR="00382492" w:rsidRPr="00EA75E1" w:rsidRDefault="00382492" w:rsidP="003004B7">
            <w:pPr>
              <w:pStyle w:val="TableText"/>
            </w:pPr>
            <w:r w:rsidRPr="00EA75E1">
              <w:t xml:space="preserve"> </w:t>
            </w:r>
          </w:p>
        </w:tc>
        <w:tc>
          <w:tcPr>
            <w:tcW w:w="6718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 w:rsidRPr="00EA75E1">
              <w:t xml:space="preserve">If the </w:t>
            </w:r>
            <w:r>
              <w:t>awardee program</w:t>
            </w:r>
            <w:r w:rsidRPr="00EA75E1">
              <w:t xml:space="preserve"> or leadership has experience in community health improvements, obesity prevention, or tobacco control experience, the awardee </w:t>
            </w:r>
            <w:r>
              <w:t xml:space="preserve">program </w:t>
            </w:r>
            <w:r w:rsidRPr="00EA75E1">
              <w:t>is coded as 1, fully in the set of having experience.</w:t>
            </w:r>
          </w:p>
          <w:p w:rsidR="00382492" w:rsidRDefault="00382492" w:rsidP="003004B7">
            <w:pPr>
              <w:pStyle w:val="TableText"/>
            </w:pPr>
          </w:p>
          <w:p w:rsidR="00382492" w:rsidRPr="00EA75E1" w:rsidRDefault="00382492" w:rsidP="003004B7">
            <w:pPr>
              <w:pStyle w:val="TableText"/>
            </w:pPr>
            <w:r w:rsidRPr="00EA75E1">
              <w:t xml:space="preserve">If the </w:t>
            </w:r>
            <w:r>
              <w:t>awardee program</w:t>
            </w:r>
            <w:r w:rsidRPr="00EA75E1">
              <w:t xml:space="preserve"> or leadership lacks experience in community health improvements, obesity prevention, or tobacco control experience, the awardee </w:t>
            </w:r>
            <w:r>
              <w:t xml:space="preserve">program </w:t>
            </w:r>
            <w:r w:rsidRPr="00EA75E1">
              <w:t>is coded as 0, fully out of the set.</w:t>
            </w:r>
          </w:p>
        </w:tc>
      </w:tr>
      <w:tr w:rsidR="00382492" w:rsidRPr="00821AD2" w:rsidTr="003004B7">
        <w:trPr>
          <w:cantSplit/>
          <w:trHeight w:val="1134"/>
        </w:trPr>
        <w:tc>
          <w:tcPr>
            <w:tcW w:w="2790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 w:rsidRPr="00EA75E1">
              <w:t xml:space="preserve">Leadership support </w:t>
            </w:r>
          </w:p>
        </w:tc>
        <w:tc>
          <w:tcPr>
            <w:tcW w:w="6718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 w:rsidRPr="00EA75E1">
              <w:t>If the principal investigator (PI) or program director (PD) can describe the program activities or has access to decision makers, then the awardee</w:t>
            </w:r>
            <w:r>
              <w:t xml:space="preserve"> program</w:t>
            </w:r>
            <w:r w:rsidRPr="00EA75E1">
              <w:t xml:space="preserve"> is coded as 1, fully in the set of having leadership support.</w:t>
            </w:r>
          </w:p>
          <w:p w:rsidR="00382492" w:rsidRDefault="00382492" w:rsidP="003004B7">
            <w:pPr>
              <w:pStyle w:val="TableText"/>
            </w:pPr>
          </w:p>
          <w:p w:rsidR="00382492" w:rsidRPr="00EA75E1" w:rsidRDefault="00382492" w:rsidP="003004B7">
            <w:pPr>
              <w:pStyle w:val="TableText"/>
            </w:pPr>
            <w:r w:rsidRPr="00EA75E1">
              <w:t>If the PI or PD cannot describe program activities and does not have access to decision makers, then the awardee</w:t>
            </w:r>
            <w:r>
              <w:t xml:space="preserve"> program</w:t>
            </w:r>
            <w:r w:rsidRPr="00EA75E1">
              <w:t xml:space="preserve"> is coded as 0, fully out of the set.</w:t>
            </w:r>
          </w:p>
        </w:tc>
      </w:tr>
      <w:tr w:rsidR="00382492" w:rsidRPr="00821AD2" w:rsidTr="003004B7">
        <w:trPr>
          <w:cantSplit/>
          <w:trHeight w:val="1134"/>
        </w:trPr>
        <w:tc>
          <w:tcPr>
            <w:tcW w:w="2790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 w:rsidRPr="00EA75E1">
              <w:t>History of collaboration</w:t>
            </w:r>
            <w:r>
              <w:t xml:space="preserve"> with partners (history of collaboration)</w:t>
            </w:r>
          </w:p>
        </w:tc>
        <w:tc>
          <w:tcPr>
            <w:tcW w:w="6718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 w:rsidRPr="00EA75E1">
              <w:t xml:space="preserve">If awardee </w:t>
            </w:r>
            <w:r>
              <w:t xml:space="preserve">program </w:t>
            </w:r>
            <w:r w:rsidRPr="00EA75E1">
              <w:t xml:space="preserve">has </w:t>
            </w:r>
            <w:r>
              <w:t>extant</w:t>
            </w:r>
            <w:r w:rsidRPr="00EA75E1">
              <w:t xml:space="preserve"> partnerships or coalition in place and drew upon these partners to support program activities, then awardee </w:t>
            </w:r>
            <w:r>
              <w:t>program</w:t>
            </w:r>
            <w:r w:rsidRPr="00EA75E1">
              <w:t xml:space="preserve"> is coded as 1, fully in the set of having a history of collaboration with partners.</w:t>
            </w:r>
          </w:p>
          <w:p w:rsidR="00382492" w:rsidRDefault="00382492" w:rsidP="003004B7">
            <w:pPr>
              <w:pStyle w:val="TableText"/>
            </w:pPr>
          </w:p>
          <w:p w:rsidR="00382492" w:rsidRPr="00EA75E1" w:rsidRDefault="00382492" w:rsidP="003004B7">
            <w:pPr>
              <w:pStyle w:val="TableText"/>
            </w:pPr>
            <w:r w:rsidRPr="00EA75E1">
              <w:t xml:space="preserve">If awardee </w:t>
            </w:r>
            <w:r>
              <w:t xml:space="preserve">program </w:t>
            </w:r>
            <w:r w:rsidRPr="00EA75E1">
              <w:t xml:space="preserve">did not have </w:t>
            </w:r>
            <w:r>
              <w:t>extant</w:t>
            </w:r>
            <w:r w:rsidRPr="00EA75E1">
              <w:t xml:space="preserve"> partnerships or coalition in place, then awardee </w:t>
            </w:r>
            <w:r>
              <w:t>program</w:t>
            </w:r>
            <w:r w:rsidRPr="00EA75E1">
              <w:t xml:space="preserve"> is coded as 0, fully out of the set.</w:t>
            </w:r>
          </w:p>
        </w:tc>
      </w:tr>
      <w:tr w:rsidR="00382492" w:rsidRPr="00821AD2" w:rsidTr="003004B7">
        <w:trPr>
          <w:cantSplit/>
          <w:trHeight w:val="1134"/>
        </w:trPr>
        <w:tc>
          <w:tcPr>
            <w:tcW w:w="2790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 w:rsidRPr="00EA75E1">
              <w:t>Staff turnover</w:t>
            </w:r>
          </w:p>
        </w:tc>
        <w:tc>
          <w:tcPr>
            <w:tcW w:w="6718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 w:rsidRPr="00EA75E1">
              <w:t xml:space="preserve">If awardee </w:t>
            </w:r>
            <w:r>
              <w:t xml:space="preserve">program </w:t>
            </w:r>
            <w:r w:rsidRPr="00EA75E1">
              <w:t xml:space="preserve">experienced PI, PD, or key staff turnover, then awardee </w:t>
            </w:r>
            <w:r>
              <w:t>program</w:t>
            </w:r>
            <w:r w:rsidRPr="00EA75E1">
              <w:t xml:space="preserve"> is coded as 1, fully in the set of having staff turnover.</w:t>
            </w:r>
          </w:p>
          <w:p w:rsidR="00382492" w:rsidRDefault="00382492" w:rsidP="003004B7">
            <w:pPr>
              <w:pStyle w:val="TableText"/>
            </w:pPr>
          </w:p>
          <w:p w:rsidR="00382492" w:rsidRPr="00EA75E1" w:rsidRDefault="00382492" w:rsidP="003004B7">
            <w:pPr>
              <w:pStyle w:val="TableText"/>
            </w:pPr>
            <w:r w:rsidRPr="00EA75E1">
              <w:t xml:space="preserve">If awardee </w:t>
            </w:r>
            <w:r>
              <w:t xml:space="preserve">program </w:t>
            </w:r>
            <w:r w:rsidRPr="00EA75E1">
              <w:t xml:space="preserve">had no turnover, then awardee </w:t>
            </w:r>
            <w:r>
              <w:t>program</w:t>
            </w:r>
            <w:r w:rsidRPr="00EA75E1">
              <w:t xml:space="preserve"> is coded as 0, fully out of the set.</w:t>
            </w:r>
          </w:p>
        </w:tc>
      </w:tr>
      <w:tr w:rsidR="00382492" w:rsidRPr="00821AD2" w:rsidTr="003004B7">
        <w:tc>
          <w:tcPr>
            <w:tcW w:w="2790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>
              <w:t>Successful completion of objectives (outcome)</w:t>
            </w:r>
          </w:p>
        </w:tc>
        <w:tc>
          <w:tcPr>
            <w:tcW w:w="6718" w:type="dxa"/>
            <w:shd w:val="clear" w:color="auto" w:fill="FFFFFF" w:themeFill="background1"/>
          </w:tcPr>
          <w:p w:rsidR="00382492" w:rsidRPr="00EA75E1" w:rsidRDefault="00382492" w:rsidP="003004B7">
            <w:pPr>
              <w:pStyle w:val="TableText"/>
            </w:pPr>
            <w:r w:rsidRPr="00EA75E1">
              <w:t>If awardee</w:t>
            </w:r>
            <w:r>
              <w:t xml:space="preserve"> program</w:t>
            </w:r>
            <w:r w:rsidRPr="00EA75E1">
              <w:t xml:space="preserve"> has completed 60% or more of its objectives by December 2012, then awardee</w:t>
            </w:r>
            <w:r>
              <w:t xml:space="preserve"> program</w:t>
            </w:r>
            <w:r w:rsidRPr="00EA75E1">
              <w:t xml:space="preserve"> is coded as 1, fully in the set of having achieved most of its objectives.</w:t>
            </w:r>
          </w:p>
          <w:p w:rsidR="00382492" w:rsidRDefault="00382492" w:rsidP="003004B7">
            <w:pPr>
              <w:pStyle w:val="TableText"/>
            </w:pPr>
          </w:p>
          <w:p w:rsidR="00382492" w:rsidRPr="00EA75E1" w:rsidRDefault="00382492" w:rsidP="003004B7">
            <w:pPr>
              <w:pStyle w:val="TableText"/>
            </w:pPr>
            <w:r w:rsidRPr="00EA75E1">
              <w:t xml:space="preserve">If awardee </w:t>
            </w:r>
            <w:r>
              <w:t xml:space="preserve">program </w:t>
            </w:r>
            <w:r w:rsidRPr="00EA75E1">
              <w:t>has completed fewer than 60% of its objectives by December 2012, then awardee</w:t>
            </w:r>
            <w:r>
              <w:t xml:space="preserve"> program</w:t>
            </w:r>
            <w:r w:rsidRPr="00EA75E1">
              <w:t xml:space="preserve"> is coded as 0, fully out of the set.</w:t>
            </w:r>
          </w:p>
        </w:tc>
      </w:tr>
    </w:tbl>
    <w:p w:rsidR="00870E03" w:rsidRDefault="00870E03"/>
    <w:sectPr w:rsidR="0087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2"/>
    <w:rsid w:val="00382492"/>
    <w:rsid w:val="008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54D85-8011-47CB-82AF-0E8B730E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qFormat/>
    <w:rsid w:val="00382492"/>
    <w:pPr>
      <w:spacing w:before="80" w:after="80" w:line="240" w:lineRule="auto"/>
      <w:jc w:val="center"/>
    </w:pPr>
    <w:rPr>
      <w:rFonts w:asciiTheme="majorBidi" w:eastAsia="Times New Roman" w:hAnsiTheme="majorBidi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38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82492"/>
    <w:pPr>
      <w:spacing w:before="60" w:after="60"/>
    </w:pPr>
    <w:rPr>
      <w:rFonts w:eastAsia="MS Mincho"/>
    </w:rPr>
  </w:style>
  <w:style w:type="paragraph" w:customStyle="1" w:styleId="TableTitle">
    <w:name w:val="Table Title"/>
    <w:basedOn w:val="Normal"/>
    <w:rsid w:val="00382492"/>
    <w:pPr>
      <w:keepNext/>
      <w:keepLines/>
      <w:spacing w:line="480" w:lineRule="auto"/>
      <w:ind w:left="1440" w:hanging="1440"/>
    </w:pPr>
    <w:rPr>
      <w:rFonts w:asciiTheme="majorBidi" w:eastAsia="MS Mincho" w:hAnsi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Heather</dc:creator>
  <cp:keywords/>
  <dc:description/>
  <cp:lastModifiedBy>Kane, Heather</cp:lastModifiedBy>
  <cp:revision>1</cp:revision>
  <dcterms:created xsi:type="dcterms:W3CDTF">2016-10-18T13:20:00Z</dcterms:created>
  <dcterms:modified xsi:type="dcterms:W3CDTF">2016-10-18T13:20:00Z</dcterms:modified>
</cp:coreProperties>
</file>