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2E" w:rsidRPr="00692EEF" w:rsidRDefault="0002222E" w:rsidP="0002222E">
      <w:pPr>
        <w:tabs>
          <w:tab w:val="left" w:pos="360"/>
        </w:tabs>
        <w:spacing w:after="0" w:line="480" w:lineRule="auto"/>
        <w:ind w:left="-180"/>
        <w:jc w:val="both"/>
        <w:rPr>
          <w:rFonts w:asciiTheme="minorHAnsi" w:hAnsiTheme="minorHAnsi"/>
          <w:color w:val="000000" w:themeColor="text1"/>
        </w:rPr>
      </w:pPr>
      <w:r w:rsidRPr="00692EEF">
        <w:rPr>
          <w:rFonts w:asciiTheme="minorHAnsi" w:hAnsiTheme="minorHAnsi"/>
          <w:b/>
          <w:color w:val="000000" w:themeColor="text1"/>
        </w:rPr>
        <w:t>Supplementary Figure 1</w:t>
      </w:r>
      <w:r w:rsidR="00AD2A92" w:rsidRPr="00692EEF">
        <w:rPr>
          <w:rFonts w:asciiTheme="minorHAnsi" w:hAnsiTheme="minorHAnsi"/>
          <w:b/>
          <w:color w:val="000000" w:themeColor="text1"/>
        </w:rPr>
        <w:t xml:space="preserve"> A(H3N2)</w:t>
      </w:r>
      <w:proofErr w:type="spellStart"/>
      <w:r w:rsidR="00AD2A92" w:rsidRPr="00692EEF">
        <w:rPr>
          <w:rFonts w:asciiTheme="minorHAnsi" w:hAnsiTheme="minorHAnsi"/>
          <w:b/>
          <w:color w:val="000000" w:themeColor="text1"/>
        </w:rPr>
        <w:t>vpM</w:t>
      </w:r>
      <w:proofErr w:type="spellEnd"/>
      <w:r w:rsidR="00AD2A92" w:rsidRPr="00692EEF">
        <w:rPr>
          <w:rFonts w:asciiTheme="minorHAnsi" w:hAnsiTheme="minorHAnsi"/>
          <w:b/>
          <w:color w:val="000000" w:themeColor="text1"/>
        </w:rPr>
        <w:t xml:space="preserve"> virus-induces significantly </w:t>
      </w:r>
      <w:r w:rsidR="00AD2A92" w:rsidRPr="00692EEF">
        <w:rPr>
          <w:rFonts w:asciiTheme="minorHAnsi" w:hAnsiTheme="minorHAnsi"/>
          <w:b/>
          <w:bCs/>
          <w:color w:val="000000" w:themeColor="text1"/>
        </w:rPr>
        <w:t>higher</w:t>
      </w:r>
      <w:r w:rsidR="00AD2A92" w:rsidRPr="00692EEF">
        <w:rPr>
          <w:rFonts w:asciiTheme="minorHAnsi" w:hAnsiTheme="minorHAnsi"/>
          <w:b/>
          <w:color w:val="000000" w:themeColor="text1"/>
        </w:rPr>
        <w:t xml:space="preserve"> levels of pro-inflammatory cytokines.</w:t>
      </w:r>
      <w:r w:rsidRPr="00692EEF">
        <w:rPr>
          <w:rFonts w:asciiTheme="minorHAnsi" w:hAnsiTheme="minorHAnsi"/>
          <w:b/>
          <w:color w:val="000000" w:themeColor="text1"/>
        </w:rPr>
        <w:t xml:space="preserve"> </w:t>
      </w:r>
      <w:r w:rsidRPr="00692EEF">
        <w:rPr>
          <w:rFonts w:asciiTheme="minorHAnsi" w:hAnsiTheme="minorHAnsi"/>
          <w:color w:val="000000" w:themeColor="text1"/>
        </w:rPr>
        <w:t xml:space="preserve">Similar cytokine production profile </w:t>
      </w:r>
      <w:r w:rsidR="00AD2A92" w:rsidRPr="00692EEF">
        <w:rPr>
          <w:rFonts w:asciiTheme="minorHAnsi" w:hAnsiTheme="minorHAnsi"/>
          <w:color w:val="000000" w:themeColor="text1"/>
        </w:rPr>
        <w:t>as shown in Fig</w:t>
      </w:r>
      <w:r w:rsidR="00781DC1">
        <w:rPr>
          <w:rFonts w:asciiTheme="minorHAnsi" w:hAnsiTheme="minorHAnsi"/>
          <w:color w:val="000000" w:themeColor="text1"/>
        </w:rPr>
        <w:t>ure</w:t>
      </w:r>
      <w:r w:rsidR="00AD2A92" w:rsidRPr="00692EEF">
        <w:rPr>
          <w:rFonts w:asciiTheme="minorHAnsi" w:hAnsiTheme="minorHAnsi"/>
          <w:color w:val="000000" w:themeColor="text1"/>
        </w:rPr>
        <w:t xml:space="preserve"> 1 </w:t>
      </w:r>
      <w:r w:rsidRPr="00692EEF">
        <w:rPr>
          <w:rFonts w:asciiTheme="minorHAnsi" w:hAnsiTheme="minorHAnsi"/>
          <w:color w:val="000000" w:themeColor="text1"/>
        </w:rPr>
        <w:t>was observed in PBMCs from four additional donors</w:t>
      </w:r>
      <w:r w:rsidRPr="00692EEF">
        <w:rPr>
          <w:rFonts w:asciiTheme="minorHAnsi" w:hAnsiTheme="minorHAnsi"/>
          <w:b/>
          <w:color w:val="000000" w:themeColor="text1"/>
        </w:rPr>
        <w:t xml:space="preserve">. </w:t>
      </w:r>
      <w:r w:rsidRPr="00692EEF">
        <w:rPr>
          <w:rFonts w:asciiTheme="minorHAnsi" w:hAnsiTheme="minorHAnsi"/>
          <w:color w:val="000000" w:themeColor="text1"/>
          <w:lang w:eastAsia="zh-CN"/>
        </w:rPr>
        <w:t>The production of IL-1β, IL-6 and IFN-α in the culture supernatants of PBMC from four additional donors was examined by Bio-</w:t>
      </w:r>
      <w:proofErr w:type="spellStart"/>
      <w:r w:rsidRPr="00692EEF">
        <w:rPr>
          <w:rFonts w:asciiTheme="minorHAnsi" w:hAnsiTheme="minorHAnsi"/>
          <w:color w:val="000000" w:themeColor="text1"/>
          <w:lang w:eastAsia="zh-CN"/>
        </w:rPr>
        <w:t>Plex</w:t>
      </w:r>
      <w:proofErr w:type="spellEnd"/>
      <w:r w:rsidRPr="00692EEF">
        <w:rPr>
          <w:rFonts w:asciiTheme="minorHAnsi" w:hAnsiTheme="minorHAnsi"/>
          <w:color w:val="000000" w:themeColor="text1"/>
          <w:lang w:eastAsia="zh-CN"/>
        </w:rPr>
        <w:t xml:space="preserve"> assay</w:t>
      </w:r>
      <w:r w:rsidR="00AD2A92" w:rsidRPr="00692EEF">
        <w:rPr>
          <w:rFonts w:asciiTheme="minorHAnsi" w:hAnsiTheme="minorHAnsi"/>
          <w:color w:val="000000" w:themeColor="text1"/>
          <w:lang w:eastAsia="zh-CN"/>
        </w:rPr>
        <w:t xml:space="preserve"> as detailed in Materials and Methods section</w:t>
      </w:r>
      <w:r w:rsidRPr="00692EEF">
        <w:rPr>
          <w:rFonts w:asciiTheme="minorHAnsi" w:hAnsiTheme="minorHAnsi"/>
          <w:color w:val="000000" w:themeColor="text1"/>
          <w:lang w:eastAsia="zh-CN"/>
        </w:rPr>
        <w:t>.</w:t>
      </w:r>
    </w:p>
    <w:p w:rsidR="004D7B3C" w:rsidRPr="00692EEF" w:rsidRDefault="004D7B3C" w:rsidP="003E7C84">
      <w:pPr>
        <w:spacing w:after="0" w:line="480" w:lineRule="auto"/>
        <w:ind w:left="-180"/>
        <w:jc w:val="both"/>
        <w:rPr>
          <w:rFonts w:asciiTheme="minorHAnsi" w:hAnsiTheme="minorHAnsi"/>
          <w:b/>
          <w:color w:val="000000" w:themeColor="text1"/>
        </w:rPr>
      </w:pPr>
    </w:p>
    <w:p w:rsidR="00E05D51" w:rsidRPr="00692EEF" w:rsidRDefault="00E05D51" w:rsidP="007B4D54">
      <w:pPr>
        <w:tabs>
          <w:tab w:val="left" w:pos="360"/>
        </w:tabs>
        <w:spacing w:after="0" w:line="480" w:lineRule="auto"/>
        <w:ind w:left="-180"/>
        <w:jc w:val="both"/>
        <w:rPr>
          <w:rFonts w:asciiTheme="minorHAnsi" w:hAnsiTheme="minorHAnsi"/>
          <w:color w:val="000000" w:themeColor="text1"/>
        </w:rPr>
      </w:pPr>
      <w:r w:rsidRPr="00692EEF">
        <w:rPr>
          <w:rFonts w:asciiTheme="minorHAnsi" w:hAnsiTheme="minorHAnsi"/>
          <w:b/>
          <w:color w:val="000000" w:themeColor="text1"/>
        </w:rPr>
        <w:t xml:space="preserve">Supplementary Figure </w:t>
      </w:r>
      <w:r w:rsidR="000903CD" w:rsidRPr="00692EEF">
        <w:rPr>
          <w:rFonts w:asciiTheme="minorHAnsi" w:hAnsiTheme="minorHAnsi"/>
          <w:b/>
          <w:color w:val="000000" w:themeColor="text1"/>
        </w:rPr>
        <w:t xml:space="preserve">2 </w:t>
      </w:r>
      <w:r w:rsidRPr="00692EEF">
        <w:rPr>
          <w:rFonts w:asciiTheme="minorHAnsi" w:hAnsiTheme="minorHAnsi"/>
          <w:b/>
          <w:color w:val="000000" w:themeColor="text1"/>
        </w:rPr>
        <w:t>UV-inactivation diminished the virus-induced antiviral cytokine production</w:t>
      </w:r>
      <w:r w:rsidR="00A2359A" w:rsidRPr="00692EEF">
        <w:rPr>
          <w:rFonts w:asciiTheme="minorHAnsi" w:hAnsiTheme="minorHAnsi"/>
          <w:b/>
          <w:color w:val="000000" w:themeColor="text1"/>
        </w:rPr>
        <w:t>.</w:t>
      </w:r>
      <w:r w:rsidRPr="00692EEF">
        <w:rPr>
          <w:rFonts w:asciiTheme="minorHAnsi" w:hAnsiTheme="minorHAnsi"/>
          <w:color w:val="000000" w:themeColor="text1"/>
        </w:rPr>
        <w:t xml:space="preserve">  </w:t>
      </w:r>
      <w:r w:rsidR="00A2359A" w:rsidRPr="00692EEF">
        <w:rPr>
          <w:rFonts w:asciiTheme="minorHAnsi" w:hAnsiTheme="minorHAnsi"/>
          <w:color w:val="000000" w:themeColor="text1"/>
        </w:rPr>
        <w:t xml:space="preserve">IN/11, WS/09 and MN/10 viruses were </w:t>
      </w:r>
      <w:r w:rsidR="003B3FFE" w:rsidRPr="00692EEF">
        <w:rPr>
          <w:rFonts w:asciiTheme="minorHAnsi" w:hAnsiTheme="minorHAnsi"/>
          <w:color w:val="000000" w:themeColor="text1"/>
        </w:rPr>
        <w:t xml:space="preserve">placed on ice and irradiated using a 254-nm UV </w:t>
      </w:r>
      <w:proofErr w:type="spellStart"/>
      <w:r w:rsidR="003B3FFE" w:rsidRPr="00692EEF">
        <w:rPr>
          <w:rFonts w:asciiTheme="minorHAnsi" w:hAnsiTheme="minorHAnsi"/>
          <w:color w:val="000000" w:themeColor="text1"/>
        </w:rPr>
        <w:t>stratalinker</w:t>
      </w:r>
      <w:proofErr w:type="spellEnd"/>
      <w:r w:rsidR="003B3FFE" w:rsidRPr="00692EEF">
        <w:rPr>
          <w:rFonts w:asciiTheme="minorHAnsi" w:hAnsiTheme="minorHAnsi"/>
          <w:color w:val="000000" w:themeColor="text1"/>
        </w:rPr>
        <w:t xml:space="preserve"> (</w:t>
      </w:r>
      <w:proofErr w:type="spellStart"/>
      <w:r w:rsidR="003B3FFE" w:rsidRPr="00692EEF">
        <w:rPr>
          <w:rFonts w:asciiTheme="minorHAnsi" w:hAnsiTheme="minorHAnsi"/>
          <w:color w:val="000000" w:themeColor="text1"/>
        </w:rPr>
        <w:t>Stratagene</w:t>
      </w:r>
      <w:proofErr w:type="spellEnd"/>
      <w:r w:rsidR="003B3FFE" w:rsidRPr="00692EEF">
        <w:rPr>
          <w:rFonts w:asciiTheme="minorHAnsi" w:hAnsiTheme="minorHAnsi"/>
          <w:color w:val="000000" w:themeColor="text1"/>
        </w:rPr>
        <w:t>) for 30 min.</w:t>
      </w:r>
      <w:r w:rsidR="0002222E" w:rsidRPr="00692EEF">
        <w:rPr>
          <w:rFonts w:asciiTheme="minorHAnsi" w:hAnsiTheme="minorHAnsi"/>
          <w:color w:val="000000" w:themeColor="text1"/>
        </w:rPr>
        <w:t xml:space="preserve"> No viral growth of UV inactivated samples was observed in a plaque assay.  </w:t>
      </w:r>
      <w:r w:rsidR="003B3FFE" w:rsidRPr="00692EEF">
        <w:rPr>
          <w:rFonts w:asciiTheme="minorHAnsi" w:hAnsiTheme="minorHAnsi"/>
          <w:color w:val="000000" w:themeColor="text1"/>
        </w:rPr>
        <w:t xml:space="preserve">Isolated monocytes were mock infected or infected with </w:t>
      </w:r>
      <w:r w:rsidR="0002222E" w:rsidRPr="00692EEF">
        <w:rPr>
          <w:rFonts w:asciiTheme="minorHAnsi" w:hAnsiTheme="minorHAnsi"/>
          <w:color w:val="000000" w:themeColor="text1"/>
        </w:rPr>
        <w:t xml:space="preserve">either untreated or </w:t>
      </w:r>
      <w:r w:rsidR="003B3FFE" w:rsidRPr="00692EEF">
        <w:rPr>
          <w:rFonts w:asciiTheme="minorHAnsi" w:hAnsiTheme="minorHAnsi"/>
          <w:color w:val="000000" w:themeColor="text1"/>
        </w:rPr>
        <w:t>UV-inactivated viruses and t</w:t>
      </w:r>
      <w:r w:rsidRPr="00692EEF">
        <w:rPr>
          <w:rFonts w:asciiTheme="minorHAnsi" w:hAnsiTheme="minorHAnsi"/>
          <w:color w:val="000000" w:themeColor="text1"/>
        </w:rPr>
        <w:t>he production of IFN-α and IFN-β in culture supernatants were assayed by ELISA.</w:t>
      </w:r>
    </w:p>
    <w:p w:rsidR="00F32DDB" w:rsidRPr="00692EEF" w:rsidRDefault="00F32DDB" w:rsidP="007B4D54">
      <w:pPr>
        <w:tabs>
          <w:tab w:val="left" w:pos="360"/>
        </w:tabs>
        <w:spacing w:after="0" w:line="480" w:lineRule="auto"/>
        <w:ind w:left="-180"/>
        <w:jc w:val="both"/>
        <w:rPr>
          <w:rFonts w:asciiTheme="minorHAnsi" w:hAnsiTheme="minorHAnsi"/>
          <w:color w:val="000000" w:themeColor="text1"/>
        </w:rPr>
      </w:pPr>
    </w:p>
    <w:p w:rsidR="00F32DDB" w:rsidRPr="00692EEF" w:rsidRDefault="00F32DDB" w:rsidP="007B4D54">
      <w:pPr>
        <w:tabs>
          <w:tab w:val="left" w:pos="360"/>
        </w:tabs>
        <w:spacing w:after="0" w:line="480" w:lineRule="auto"/>
        <w:ind w:left="-180"/>
        <w:jc w:val="both"/>
        <w:rPr>
          <w:rFonts w:asciiTheme="minorHAnsi" w:hAnsiTheme="minorHAnsi"/>
          <w:color w:val="000000" w:themeColor="text1"/>
        </w:rPr>
      </w:pPr>
      <w:r w:rsidRPr="00692EEF">
        <w:rPr>
          <w:rFonts w:asciiTheme="minorHAnsi" w:hAnsiTheme="minorHAnsi"/>
          <w:b/>
          <w:color w:val="000000" w:themeColor="text1"/>
        </w:rPr>
        <w:t xml:space="preserve">Supplementary Figure </w:t>
      </w:r>
      <w:r w:rsidR="0002222E" w:rsidRPr="00692EEF">
        <w:rPr>
          <w:rFonts w:asciiTheme="minorHAnsi" w:hAnsiTheme="minorHAnsi"/>
          <w:b/>
          <w:color w:val="000000" w:themeColor="text1"/>
        </w:rPr>
        <w:t>3</w:t>
      </w:r>
      <w:r w:rsidRPr="00692EEF">
        <w:rPr>
          <w:rFonts w:asciiTheme="minorHAnsi" w:hAnsiTheme="minorHAnsi"/>
          <w:b/>
          <w:color w:val="000000" w:themeColor="text1"/>
        </w:rPr>
        <w:t xml:space="preserve"> </w:t>
      </w:r>
      <w:r w:rsidR="00EF482B" w:rsidRPr="00692EEF">
        <w:rPr>
          <w:rFonts w:asciiTheme="minorHAnsi" w:hAnsiTheme="minorHAnsi"/>
          <w:b/>
          <w:color w:val="000000" w:themeColor="text1"/>
        </w:rPr>
        <w:t xml:space="preserve">RIG-1 and IRF3/7 activation in </w:t>
      </w:r>
      <w:r w:rsidR="0002222E" w:rsidRPr="00692EEF">
        <w:rPr>
          <w:rFonts w:asciiTheme="minorHAnsi" w:hAnsiTheme="minorHAnsi"/>
          <w:b/>
          <w:color w:val="000000" w:themeColor="text1"/>
        </w:rPr>
        <w:t xml:space="preserve">virus-induced </w:t>
      </w:r>
      <w:r w:rsidR="00EF482B" w:rsidRPr="00692EEF">
        <w:rPr>
          <w:rFonts w:asciiTheme="minorHAnsi" w:hAnsiTheme="minorHAnsi"/>
          <w:b/>
          <w:color w:val="000000" w:themeColor="text1"/>
        </w:rPr>
        <w:t>dendritic cells upon H3N2v virus infection.</w:t>
      </w:r>
      <w:r w:rsidR="00EF482B" w:rsidRPr="00692EEF">
        <w:rPr>
          <w:rFonts w:asciiTheme="minorHAnsi" w:hAnsiTheme="minorHAnsi"/>
          <w:color w:val="000000" w:themeColor="text1"/>
        </w:rPr>
        <w:t xml:space="preserve"> </w:t>
      </w:r>
      <w:r w:rsidR="00457BE8" w:rsidRPr="00692EEF">
        <w:rPr>
          <w:rFonts w:asciiTheme="minorHAnsi" w:hAnsiTheme="minorHAnsi"/>
          <w:color w:val="000000" w:themeColor="text1"/>
        </w:rPr>
        <w:t xml:space="preserve">(A) </w:t>
      </w:r>
      <w:r w:rsidR="00EF482B" w:rsidRPr="00692EEF">
        <w:rPr>
          <w:rFonts w:asciiTheme="minorHAnsi" w:hAnsiTheme="minorHAnsi"/>
          <w:color w:val="000000" w:themeColor="text1"/>
        </w:rPr>
        <w:t xml:space="preserve">To detect RIG-I expression, isolated monocytes </w:t>
      </w:r>
      <w:r w:rsidR="007B4D54" w:rsidRPr="00692EEF">
        <w:rPr>
          <w:rFonts w:asciiTheme="minorHAnsi" w:hAnsiTheme="minorHAnsi"/>
          <w:color w:val="000000" w:themeColor="text1"/>
        </w:rPr>
        <w:t xml:space="preserve">from PBMCs </w:t>
      </w:r>
      <w:r w:rsidR="00EF482B" w:rsidRPr="00692EEF">
        <w:rPr>
          <w:rFonts w:asciiTheme="minorHAnsi" w:hAnsiTheme="minorHAnsi"/>
          <w:color w:val="000000" w:themeColor="text1"/>
        </w:rPr>
        <w:t xml:space="preserve">were infected with IN/11, WS/09 and MN/10 viruses at an MOI of I for 6 h and cells were harvested to assay for RIG-I expression by immunoblotting as described in materials and methods. </w:t>
      </w:r>
      <w:r w:rsidR="00457BE8" w:rsidRPr="00692EEF">
        <w:rPr>
          <w:rFonts w:asciiTheme="minorHAnsi" w:hAnsiTheme="minorHAnsi"/>
          <w:color w:val="000000" w:themeColor="text1"/>
        </w:rPr>
        <w:t xml:space="preserve">(B) </w:t>
      </w:r>
      <w:r w:rsidR="00EF482B" w:rsidRPr="00692EEF">
        <w:rPr>
          <w:rFonts w:asciiTheme="minorHAnsi" w:hAnsiTheme="minorHAnsi"/>
          <w:color w:val="000000" w:themeColor="text1"/>
        </w:rPr>
        <w:t xml:space="preserve">To examine for IRF7 and 3 translocation, purified monocytes </w:t>
      </w:r>
      <w:r w:rsidR="007B4D54" w:rsidRPr="00692EEF">
        <w:rPr>
          <w:rFonts w:asciiTheme="minorHAnsi" w:hAnsiTheme="minorHAnsi"/>
          <w:color w:val="000000" w:themeColor="text1"/>
        </w:rPr>
        <w:t xml:space="preserve">from PBMCs </w:t>
      </w:r>
      <w:r w:rsidR="00EF482B" w:rsidRPr="00692EEF">
        <w:rPr>
          <w:rFonts w:asciiTheme="minorHAnsi" w:hAnsiTheme="minorHAnsi"/>
          <w:color w:val="000000" w:themeColor="text1"/>
        </w:rPr>
        <w:t xml:space="preserve">were first infected with IN/11, WS/09 and MN/10 viruses at an MOI of 1 for 6h. Cells were then harvested and cytosolic and nuclear fractions of infected cells were separated using </w:t>
      </w:r>
      <w:proofErr w:type="spellStart"/>
      <w:r w:rsidR="00EF482B" w:rsidRPr="00692EEF">
        <w:rPr>
          <w:rFonts w:asciiTheme="minorHAnsi" w:hAnsiTheme="minorHAnsi"/>
          <w:color w:val="000000" w:themeColor="text1"/>
        </w:rPr>
        <w:t>Qproteome</w:t>
      </w:r>
      <w:proofErr w:type="spellEnd"/>
      <w:r w:rsidR="00EF482B" w:rsidRPr="00692EEF">
        <w:rPr>
          <w:rFonts w:asciiTheme="minorHAnsi" w:hAnsiTheme="minorHAnsi"/>
          <w:color w:val="000000" w:themeColor="text1"/>
        </w:rPr>
        <w:t xml:space="preserve"> Cell Compartment Kit from </w:t>
      </w:r>
      <w:proofErr w:type="spellStart"/>
      <w:r w:rsidR="00EF482B" w:rsidRPr="00692EEF">
        <w:rPr>
          <w:rFonts w:asciiTheme="minorHAnsi" w:hAnsiTheme="minorHAnsi"/>
          <w:color w:val="000000" w:themeColor="text1"/>
        </w:rPr>
        <w:t>Qiagen</w:t>
      </w:r>
      <w:proofErr w:type="spellEnd"/>
      <w:r w:rsidR="00EF482B" w:rsidRPr="00692EEF">
        <w:rPr>
          <w:rFonts w:asciiTheme="minorHAnsi" w:hAnsiTheme="minorHAnsi"/>
          <w:color w:val="000000" w:themeColor="text1"/>
        </w:rPr>
        <w:t xml:space="preserve">. Proteins specific to each fraction were detected using β-actin for cytosolic fraction and </w:t>
      </w:r>
      <w:proofErr w:type="spellStart"/>
      <w:r w:rsidR="00EF482B" w:rsidRPr="00692EEF">
        <w:rPr>
          <w:rFonts w:asciiTheme="minorHAnsi" w:hAnsiTheme="minorHAnsi"/>
          <w:bCs/>
          <w:color w:val="000000" w:themeColor="text1"/>
        </w:rPr>
        <w:t>Fibrillarin</w:t>
      </w:r>
      <w:proofErr w:type="spellEnd"/>
      <w:r w:rsidR="00EF482B" w:rsidRPr="00692EEF">
        <w:rPr>
          <w:rFonts w:asciiTheme="minorHAnsi" w:hAnsiTheme="minorHAnsi"/>
          <w:bCs/>
          <w:color w:val="000000" w:themeColor="text1"/>
        </w:rPr>
        <w:t xml:space="preserve"> for nuclear fraction.</w:t>
      </w:r>
      <w:r w:rsidR="00EF482B" w:rsidRPr="00692EEF">
        <w:rPr>
          <w:rFonts w:asciiTheme="minorHAnsi" w:hAnsiTheme="minorHAnsi"/>
          <w:color w:val="000000" w:themeColor="text1"/>
        </w:rPr>
        <w:t xml:space="preserve"> The expression of IRF3 and7 in both subcellular fractionations was detected by immunoblotting.</w:t>
      </w:r>
    </w:p>
    <w:p w:rsidR="00212E2E" w:rsidRPr="00692EEF" w:rsidRDefault="00212E2E" w:rsidP="007B4D54">
      <w:pPr>
        <w:tabs>
          <w:tab w:val="left" w:pos="360"/>
        </w:tabs>
        <w:spacing w:after="0" w:line="480" w:lineRule="auto"/>
        <w:ind w:left="-180"/>
        <w:jc w:val="both"/>
        <w:rPr>
          <w:rFonts w:asciiTheme="minorHAnsi" w:hAnsiTheme="minorHAnsi"/>
          <w:color w:val="000000" w:themeColor="text1"/>
        </w:rPr>
      </w:pPr>
    </w:p>
    <w:p w:rsidR="00212E2E" w:rsidRPr="00692EEF" w:rsidRDefault="00212E2E" w:rsidP="007B4D54">
      <w:pPr>
        <w:tabs>
          <w:tab w:val="left" w:pos="360"/>
        </w:tabs>
        <w:spacing w:after="0" w:line="480" w:lineRule="auto"/>
        <w:ind w:left="-180"/>
        <w:jc w:val="both"/>
        <w:rPr>
          <w:rFonts w:asciiTheme="minorHAnsi" w:hAnsiTheme="minorHAnsi"/>
          <w:color w:val="000000" w:themeColor="text1"/>
        </w:rPr>
      </w:pPr>
      <w:r w:rsidRPr="00692EEF">
        <w:rPr>
          <w:rFonts w:asciiTheme="minorHAnsi" w:hAnsiTheme="minorHAnsi"/>
          <w:b/>
          <w:color w:val="000000" w:themeColor="text1"/>
        </w:rPr>
        <w:t xml:space="preserve">Supplementary Figure </w:t>
      </w:r>
      <w:r w:rsidR="0002222E" w:rsidRPr="00692EEF">
        <w:rPr>
          <w:rFonts w:asciiTheme="minorHAnsi" w:hAnsiTheme="minorHAnsi"/>
          <w:b/>
          <w:color w:val="000000" w:themeColor="text1"/>
        </w:rPr>
        <w:t xml:space="preserve">4 </w:t>
      </w:r>
      <w:r w:rsidRPr="00692EEF">
        <w:rPr>
          <w:rFonts w:asciiTheme="minorHAnsi" w:hAnsiTheme="minorHAnsi"/>
          <w:b/>
          <w:color w:val="000000" w:themeColor="text1"/>
        </w:rPr>
        <w:t xml:space="preserve"> Antiviral treatment decreases the production of </w:t>
      </w:r>
      <w:r w:rsidR="003624E4" w:rsidRPr="00692EEF">
        <w:rPr>
          <w:rFonts w:asciiTheme="minorHAnsi" w:hAnsiTheme="minorHAnsi"/>
          <w:b/>
          <w:color w:val="000000" w:themeColor="text1"/>
        </w:rPr>
        <w:t>interferon by dendritic cells.</w:t>
      </w:r>
      <w:r w:rsidR="003624E4" w:rsidRPr="00692EEF">
        <w:rPr>
          <w:rFonts w:asciiTheme="minorHAnsi" w:hAnsiTheme="minorHAnsi"/>
          <w:color w:val="000000" w:themeColor="text1"/>
        </w:rPr>
        <w:t xml:space="preserve"> </w:t>
      </w:r>
      <w:r w:rsidR="00B43E10" w:rsidRPr="00692EEF">
        <w:rPr>
          <w:rFonts w:asciiTheme="minorHAnsi" w:hAnsiTheme="minorHAnsi"/>
          <w:color w:val="000000" w:themeColor="text1"/>
        </w:rPr>
        <w:t>(A)</w:t>
      </w:r>
      <w:r w:rsidR="003624E4" w:rsidRPr="00692EEF">
        <w:rPr>
          <w:rFonts w:asciiTheme="minorHAnsi" w:hAnsiTheme="minorHAnsi"/>
          <w:color w:val="000000" w:themeColor="text1"/>
        </w:rPr>
        <w:t xml:space="preserve"> </w:t>
      </w:r>
      <w:r w:rsidR="00AD2A92" w:rsidRPr="00692EEF">
        <w:rPr>
          <w:rFonts w:asciiTheme="minorHAnsi" w:hAnsiTheme="minorHAnsi"/>
          <w:color w:val="000000" w:themeColor="text1"/>
        </w:rPr>
        <w:t xml:space="preserve">Monocytes </w:t>
      </w:r>
      <w:r w:rsidR="003624E4" w:rsidRPr="00692EEF">
        <w:rPr>
          <w:rFonts w:asciiTheme="minorHAnsi" w:hAnsiTheme="minorHAnsi"/>
          <w:color w:val="000000" w:themeColor="text1"/>
        </w:rPr>
        <w:t xml:space="preserve">were </w:t>
      </w:r>
      <w:r w:rsidR="00B43E10" w:rsidRPr="00692EEF">
        <w:rPr>
          <w:rFonts w:asciiTheme="minorHAnsi" w:hAnsiTheme="minorHAnsi"/>
          <w:color w:val="000000" w:themeColor="text1"/>
        </w:rPr>
        <w:t>treated</w:t>
      </w:r>
      <w:r w:rsidR="003624E4" w:rsidRPr="00692EEF">
        <w:rPr>
          <w:rFonts w:asciiTheme="minorHAnsi" w:hAnsiTheme="minorHAnsi"/>
          <w:color w:val="000000" w:themeColor="text1"/>
        </w:rPr>
        <w:t xml:space="preserve"> </w:t>
      </w:r>
      <w:r w:rsidRPr="00692EEF">
        <w:rPr>
          <w:rFonts w:asciiTheme="minorHAnsi" w:hAnsiTheme="minorHAnsi"/>
          <w:color w:val="000000" w:themeColor="text1"/>
        </w:rPr>
        <w:t xml:space="preserve">with anti-viral drug Oseltamivir (200µM, Neuraminidase inhibitors) 1 h before or 1 h after IN/11 virus infection (MOI=1, IN/11+Oseltamivir -1h and IN/11+Oseltamivir +1h). </w:t>
      </w:r>
      <w:r w:rsidR="00B43E10" w:rsidRPr="00692EEF">
        <w:rPr>
          <w:rFonts w:asciiTheme="minorHAnsi" w:hAnsiTheme="minorHAnsi"/>
          <w:color w:val="000000" w:themeColor="text1"/>
        </w:rPr>
        <w:t xml:space="preserve">16 h later, supernatants were </w:t>
      </w:r>
      <w:r w:rsidRPr="00692EEF">
        <w:rPr>
          <w:rFonts w:asciiTheme="minorHAnsi" w:hAnsiTheme="minorHAnsi"/>
          <w:color w:val="000000" w:themeColor="text1"/>
        </w:rPr>
        <w:t xml:space="preserve">collected to measure virus titer by plaque assay to confirm the effect of antiviral drug </w:t>
      </w:r>
      <w:r w:rsidRPr="00692EEF">
        <w:rPr>
          <w:rFonts w:asciiTheme="minorHAnsi" w:hAnsiTheme="minorHAnsi"/>
          <w:color w:val="000000" w:themeColor="text1"/>
        </w:rPr>
        <w:lastRenderedPageBreak/>
        <w:t xml:space="preserve">treatment. </w:t>
      </w:r>
      <w:r w:rsidR="00B43E10" w:rsidRPr="00692EEF">
        <w:rPr>
          <w:rFonts w:asciiTheme="minorHAnsi" w:hAnsiTheme="minorHAnsi"/>
          <w:color w:val="000000" w:themeColor="text1"/>
        </w:rPr>
        <w:t>(B) Isolated monocytes were infected with IN/11 (MOI=1) for 16 h with or without Oseltamivir treatment as described in A. The production</w:t>
      </w:r>
      <w:r w:rsidRPr="00692EEF">
        <w:rPr>
          <w:rFonts w:asciiTheme="minorHAnsi" w:hAnsiTheme="minorHAnsi"/>
          <w:color w:val="000000" w:themeColor="text1"/>
        </w:rPr>
        <w:t xml:space="preserve"> </w:t>
      </w:r>
      <w:r w:rsidR="00B43E10" w:rsidRPr="00692EEF">
        <w:rPr>
          <w:rFonts w:asciiTheme="minorHAnsi" w:hAnsiTheme="minorHAnsi"/>
          <w:color w:val="000000" w:themeColor="text1"/>
        </w:rPr>
        <w:t xml:space="preserve">of </w:t>
      </w:r>
      <w:r w:rsidRPr="00692EEF">
        <w:rPr>
          <w:rFonts w:asciiTheme="minorHAnsi" w:hAnsiTheme="minorHAnsi"/>
          <w:color w:val="000000" w:themeColor="text1"/>
        </w:rPr>
        <w:t>IL-1β, IL-6 and IFN-</w:t>
      </w:r>
      <w:r w:rsidRPr="00692EEF">
        <w:rPr>
          <w:rFonts w:asciiTheme="minorHAnsi" w:hAnsiTheme="minorHAnsi"/>
          <w:color w:val="000000" w:themeColor="text1"/>
        </w:rPr>
        <w:sym w:font="Symbol" w:char="F061"/>
      </w:r>
      <w:r w:rsidRPr="00692EEF">
        <w:rPr>
          <w:rFonts w:asciiTheme="minorHAnsi" w:hAnsiTheme="minorHAnsi"/>
          <w:color w:val="000000" w:themeColor="text1"/>
        </w:rPr>
        <w:t xml:space="preserve"> in the </w:t>
      </w:r>
      <w:r w:rsidR="00B43E10" w:rsidRPr="00692EEF">
        <w:rPr>
          <w:rFonts w:asciiTheme="minorHAnsi" w:hAnsiTheme="minorHAnsi"/>
          <w:color w:val="000000" w:themeColor="text1"/>
        </w:rPr>
        <w:t xml:space="preserve">culture </w:t>
      </w:r>
      <w:r w:rsidRPr="00692EEF">
        <w:rPr>
          <w:rFonts w:asciiTheme="minorHAnsi" w:hAnsiTheme="minorHAnsi"/>
          <w:color w:val="000000" w:themeColor="text1"/>
        </w:rPr>
        <w:t xml:space="preserve">supernatants </w:t>
      </w:r>
      <w:r w:rsidR="00B43E10" w:rsidRPr="00692EEF">
        <w:rPr>
          <w:rFonts w:asciiTheme="minorHAnsi" w:hAnsiTheme="minorHAnsi"/>
          <w:color w:val="000000" w:themeColor="text1"/>
        </w:rPr>
        <w:t xml:space="preserve">was assayed </w:t>
      </w:r>
      <w:r w:rsidRPr="00692EEF">
        <w:rPr>
          <w:rFonts w:asciiTheme="minorHAnsi" w:hAnsiTheme="minorHAnsi"/>
          <w:color w:val="000000" w:themeColor="text1"/>
        </w:rPr>
        <w:t>by ELISA.</w:t>
      </w:r>
    </w:p>
    <w:p w:rsidR="00212E2E" w:rsidRPr="00692EEF" w:rsidRDefault="00457BE8" w:rsidP="004F63F2">
      <w:pPr>
        <w:shd w:val="clear" w:color="auto" w:fill="FFFFFF"/>
        <w:tabs>
          <w:tab w:val="left" w:pos="0"/>
        </w:tabs>
        <w:spacing w:before="100" w:beforeAutospacing="1" w:after="100" w:afterAutospacing="1" w:line="480" w:lineRule="auto"/>
        <w:ind w:left="-187"/>
        <w:rPr>
          <w:rFonts w:asciiTheme="minorHAnsi" w:hAnsiTheme="minorHAnsi"/>
          <w:b/>
          <w:color w:val="000000" w:themeColor="text1"/>
        </w:rPr>
      </w:pPr>
      <w:r w:rsidRPr="00692EEF">
        <w:rPr>
          <w:rFonts w:asciiTheme="minorHAnsi" w:hAnsiTheme="minorHAnsi"/>
          <w:b/>
          <w:color w:val="000000" w:themeColor="text1"/>
        </w:rPr>
        <w:t xml:space="preserve">Supplementary Figure </w:t>
      </w:r>
      <w:r w:rsidR="0002222E" w:rsidRPr="00692EEF">
        <w:rPr>
          <w:rFonts w:asciiTheme="minorHAnsi" w:hAnsiTheme="minorHAnsi"/>
          <w:b/>
          <w:color w:val="000000" w:themeColor="text1"/>
        </w:rPr>
        <w:t xml:space="preserve">5 </w:t>
      </w:r>
      <w:r w:rsidR="005C705D" w:rsidRPr="00692EEF">
        <w:rPr>
          <w:rFonts w:asciiTheme="minorHAnsi" w:eastAsia="Times New Roman" w:hAnsiTheme="minorHAnsi"/>
          <w:b/>
          <w:color w:val="000000" w:themeColor="text1"/>
        </w:rPr>
        <w:t xml:space="preserve">HA and NA from H3N2 virus together with pdmM2 are needed for </w:t>
      </w:r>
      <w:proofErr w:type="spellStart"/>
      <w:r w:rsidR="005C705D" w:rsidRPr="00692EEF">
        <w:rPr>
          <w:rFonts w:asciiTheme="minorHAnsi" w:eastAsia="Times New Roman" w:hAnsiTheme="minorHAnsi"/>
          <w:b/>
          <w:color w:val="000000" w:themeColor="text1"/>
        </w:rPr>
        <w:t>inflammasome</w:t>
      </w:r>
      <w:proofErr w:type="spellEnd"/>
      <w:r w:rsidR="005C705D" w:rsidRPr="00692EEF">
        <w:rPr>
          <w:rFonts w:asciiTheme="minorHAnsi" w:eastAsia="Times New Roman" w:hAnsiTheme="minorHAnsi"/>
          <w:b/>
          <w:color w:val="000000" w:themeColor="text1"/>
        </w:rPr>
        <w:t xml:space="preserve"> activation.</w:t>
      </w:r>
      <w:r w:rsidR="005C705D" w:rsidRPr="00692EEF">
        <w:rPr>
          <w:rFonts w:asciiTheme="minorHAnsi" w:eastAsia="Times New Roman" w:hAnsiTheme="minorHAnsi"/>
          <w:color w:val="000000" w:themeColor="text1"/>
        </w:rPr>
        <w:t xml:space="preserve"> </w:t>
      </w:r>
      <w:r w:rsidR="005C705D" w:rsidRPr="00692EEF">
        <w:rPr>
          <w:rFonts w:asciiTheme="minorHAnsi" w:hAnsiTheme="minorHAnsi"/>
          <w:color w:val="000000" w:themeColor="text1"/>
        </w:rPr>
        <w:t xml:space="preserve">Two reverse genetics-derived viruses </w:t>
      </w:r>
      <w:r w:rsidR="005C705D" w:rsidRPr="00692EEF">
        <w:rPr>
          <w:rFonts w:asciiTheme="minorHAnsi" w:hAnsiTheme="minorHAnsi"/>
          <w:color w:val="000000" w:themeColor="text1"/>
          <w:lang w:val="en"/>
        </w:rPr>
        <w:t>A/swine/Texas/1998 (H3N2) (</w:t>
      </w:r>
      <w:proofErr w:type="spellStart"/>
      <w:r w:rsidR="005C705D" w:rsidRPr="00692EEF">
        <w:rPr>
          <w:rFonts w:asciiTheme="minorHAnsi" w:hAnsiTheme="minorHAnsi"/>
          <w:color w:val="000000" w:themeColor="text1"/>
          <w:lang w:val="en"/>
        </w:rPr>
        <w:t>sw</w:t>
      </w:r>
      <w:proofErr w:type="spellEnd"/>
      <w:r w:rsidR="005C705D" w:rsidRPr="00692EEF">
        <w:rPr>
          <w:rFonts w:asciiTheme="minorHAnsi" w:hAnsiTheme="minorHAnsi"/>
          <w:color w:val="000000" w:themeColor="text1"/>
          <w:lang w:val="en"/>
        </w:rPr>
        <w:t>/</w:t>
      </w:r>
      <w:proofErr w:type="spellStart"/>
      <w:r w:rsidR="005C705D" w:rsidRPr="00692EEF">
        <w:rPr>
          <w:rFonts w:asciiTheme="minorHAnsi" w:hAnsiTheme="minorHAnsi"/>
          <w:color w:val="000000" w:themeColor="text1"/>
          <w:lang w:val="en"/>
        </w:rPr>
        <w:t>Tx</w:t>
      </w:r>
      <w:proofErr w:type="spellEnd"/>
      <w:r w:rsidR="005C705D" w:rsidRPr="00692EEF">
        <w:rPr>
          <w:rFonts w:asciiTheme="minorHAnsi" w:hAnsiTheme="minorHAnsi"/>
          <w:color w:val="000000" w:themeColor="text1"/>
          <w:lang w:val="en"/>
        </w:rPr>
        <w:t xml:space="preserve">/98) virus </w:t>
      </w:r>
      <w:r w:rsidR="005C705D" w:rsidRPr="00692EEF">
        <w:rPr>
          <w:rFonts w:asciiTheme="minorHAnsi" w:hAnsiTheme="minorHAnsi"/>
          <w:color w:val="000000" w:themeColor="text1"/>
        </w:rPr>
        <w:t xml:space="preserve">containing either </w:t>
      </w:r>
      <w:r w:rsidR="005C705D" w:rsidRPr="00692EEF">
        <w:rPr>
          <w:rFonts w:asciiTheme="minorHAnsi" w:hAnsiTheme="minorHAnsi"/>
          <w:color w:val="000000" w:themeColor="text1"/>
          <w:lang w:val="en"/>
        </w:rPr>
        <w:t xml:space="preserve"> A/California/04/2009(H1N1) (Cal/09) </w:t>
      </w:r>
      <w:r w:rsidR="005C705D" w:rsidRPr="00692EEF">
        <w:rPr>
          <w:rFonts w:asciiTheme="minorHAnsi" w:hAnsiTheme="minorHAnsi"/>
          <w:color w:val="000000" w:themeColor="text1"/>
        </w:rPr>
        <w:t>HA and NA (</w:t>
      </w:r>
      <w:proofErr w:type="spellStart"/>
      <w:r w:rsidR="005C705D" w:rsidRPr="00692EEF">
        <w:rPr>
          <w:rFonts w:asciiTheme="minorHAnsi" w:hAnsiTheme="minorHAnsi"/>
          <w:color w:val="000000" w:themeColor="text1"/>
        </w:rPr>
        <w:t>sw</w:t>
      </w:r>
      <w:proofErr w:type="spellEnd"/>
      <w:r w:rsidR="005C705D" w:rsidRPr="00692EEF">
        <w:rPr>
          <w:rFonts w:asciiTheme="minorHAnsi" w:hAnsiTheme="minorHAnsi"/>
          <w:color w:val="000000" w:themeColor="text1"/>
        </w:rPr>
        <w:t>/TX/</w:t>
      </w:r>
      <w:proofErr w:type="spellStart"/>
      <w:r w:rsidR="005C705D" w:rsidRPr="00692EEF">
        <w:rPr>
          <w:rFonts w:asciiTheme="minorHAnsi" w:hAnsiTheme="minorHAnsi"/>
          <w:color w:val="000000" w:themeColor="text1"/>
        </w:rPr>
        <w:t>98:Cal</w:t>
      </w:r>
      <w:proofErr w:type="spellEnd"/>
      <w:r w:rsidR="005C705D" w:rsidRPr="00692EEF">
        <w:rPr>
          <w:rFonts w:asciiTheme="minorHAnsi" w:hAnsiTheme="minorHAnsi"/>
          <w:color w:val="000000" w:themeColor="text1"/>
        </w:rPr>
        <w:t>/09 HANA) or Cal/09 HA, NA and M (</w:t>
      </w:r>
      <w:proofErr w:type="spellStart"/>
      <w:r w:rsidR="005C705D" w:rsidRPr="00692EEF">
        <w:rPr>
          <w:rFonts w:asciiTheme="minorHAnsi" w:hAnsiTheme="minorHAnsi"/>
          <w:color w:val="000000" w:themeColor="text1"/>
        </w:rPr>
        <w:t>sw</w:t>
      </w:r>
      <w:proofErr w:type="spellEnd"/>
      <w:r w:rsidR="005C705D" w:rsidRPr="00692EEF">
        <w:rPr>
          <w:rFonts w:asciiTheme="minorHAnsi" w:hAnsiTheme="minorHAnsi"/>
          <w:color w:val="000000" w:themeColor="text1"/>
        </w:rPr>
        <w:t>/TX/</w:t>
      </w:r>
      <w:proofErr w:type="spellStart"/>
      <w:r w:rsidR="005C705D" w:rsidRPr="00692EEF">
        <w:rPr>
          <w:rFonts w:asciiTheme="minorHAnsi" w:hAnsiTheme="minorHAnsi"/>
          <w:color w:val="000000" w:themeColor="text1"/>
        </w:rPr>
        <w:t>98:Cal</w:t>
      </w:r>
      <w:proofErr w:type="spellEnd"/>
      <w:r w:rsidR="005C705D" w:rsidRPr="00692EEF">
        <w:rPr>
          <w:rFonts w:asciiTheme="minorHAnsi" w:hAnsiTheme="minorHAnsi"/>
          <w:color w:val="000000" w:themeColor="text1"/>
        </w:rPr>
        <w:t xml:space="preserve">/09 HANAM) were provided by Dr. Adolfo </w:t>
      </w:r>
      <w:proofErr w:type="spellStart"/>
      <w:r w:rsidR="005C705D" w:rsidRPr="00692EEF">
        <w:rPr>
          <w:rFonts w:asciiTheme="minorHAnsi" w:hAnsiTheme="minorHAnsi"/>
          <w:color w:val="000000" w:themeColor="text1"/>
        </w:rPr>
        <w:t>García-Sastre</w:t>
      </w:r>
      <w:proofErr w:type="spellEnd"/>
      <w:r w:rsidR="005C705D" w:rsidRPr="00692EEF">
        <w:rPr>
          <w:rFonts w:asciiTheme="minorHAnsi" w:hAnsiTheme="minorHAnsi"/>
          <w:color w:val="000000" w:themeColor="text1"/>
        </w:rPr>
        <w:t xml:space="preserve"> (Mount Sinai School of Medicine). Isolated monocytes from PBMC were infected with wild type </w:t>
      </w:r>
      <w:proofErr w:type="spellStart"/>
      <w:r w:rsidR="005C705D" w:rsidRPr="00692EEF">
        <w:rPr>
          <w:rFonts w:asciiTheme="minorHAnsi" w:hAnsiTheme="minorHAnsi"/>
          <w:color w:val="000000" w:themeColor="text1"/>
        </w:rPr>
        <w:t>sw</w:t>
      </w:r>
      <w:proofErr w:type="spellEnd"/>
      <w:r w:rsidR="005C705D" w:rsidRPr="00692EEF">
        <w:rPr>
          <w:rFonts w:asciiTheme="minorHAnsi" w:hAnsiTheme="minorHAnsi"/>
          <w:color w:val="000000" w:themeColor="text1"/>
        </w:rPr>
        <w:t xml:space="preserve">/TX/98 virus or </w:t>
      </w:r>
      <w:proofErr w:type="spellStart"/>
      <w:r w:rsidR="005C705D" w:rsidRPr="00692EEF">
        <w:rPr>
          <w:rFonts w:asciiTheme="minorHAnsi" w:hAnsiTheme="minorHAnsi"/>
          <w:color w:val="000000" w:themeColor="text1"/>
        </w:rPr>
        <w:t>sw</w:t>
      </w:r>
      <w:proofErr w:type="spellEnd"/>
      <w:r w:rsidR="005C705D" w:rsidRPr="00692EEF">
        <w:rPr>
          <w:rFonts w:asciiTheme="minorHAnsi" w:hAnsiTheme="minorHAnsi"/>
          <w:color w:val="000000" w:themeColor="text1"/>
        </w:rPr>
        <w:t>/TX/</w:t>
      </w:r>
      <w:proofErr w:type="spellStart"/>
      <w:r w:rsidR="005C705D" w:rsidRPr="00692EEF">
        <w:rPr>
          <w:rFonts w:asciiTheme="minorHAnsi" w:hAnsiTheme="minorHAnsi"/>
          <w:color w:val="000000" w:themeColor="text1"/>
        </w:rPr>
        <w:t>98:Cal</w:t>
      </w:r>
      <w:proofErr w:type="spellEnd"/>
      <w:r w:rsidR="005C705D" w:rsidRPr="00692EEF">
        <w:rPr>
          <w:rFonts w:asciiTheme="minorHAnsi" w:hAnsiTheme="minorHAnsi"/>
          <w:color w:val="000000" w:themeColor="text1"/>
        </w:rPr>
        <w:t xml:space="preserve">/09 HANA or </w:t>
      </w:r>
      <w:proofErr w:type="spellStart"/>
      <w:r w:rsidR="005C705D" w:rsidRPr="00692EEF">
        <w:rPr>
          <w:rFonts w:asciiTheme="minorHAnsi" w:hAnsiTheme="minorHAnsi"/>
          <w:color w:val="000000" w:themeColor="text1"/>
        </w:rPr>
        <w:t>sw</w:t>
      </w:r>
      <w:proofErr w:type="spellEnd"/>
      <w:r w:rsidR="005C705D" w:rsidRPr="00692EEF">
        <w:rPr>
          <w:rFonts w:asciiTheme="minorHAnsi" w:hAnsiTheme="minorHAnsi"/>
          <w:color w:val="000000" w:themeColor="text1"/>
        </w:rPr>
        <w:t>/TX/</w:t>
      </w:r>
      <w:proofErr w:type="spellStart"/>
      <w:r w:rsidR="005C705D" w:rsidRPr="00692EEF">
        <w:rPr>
          <w:rFonts w:asciiTheme="minorHAnsi" w:hAnsiTheme="minorHAnsi"/>
          <w:color w:val="000000" w:themeColor="text1"/>
        </w:rPr>
        <w:t>98:Cal</w:t>
      </w:r>
      <w:proofErr w:type="spellEnd"/>
      <w:r w:rsidR="005C705D" w:rsidRPr="00692EEF">
        <w:rPr>
          <w:rFonts w:asciiTheme="minorHAnsi" w:hAnsiTheme="minorHAnsi"/>
          <w:color w:val="000000" w:themeColor="text1"/>
        </w:rPr>
        <w:t xml:space="preserve">/09 HANAM (all infected at an MOI 1) for 6h, 12h, 24h or48h and culture supernatants were collected  for assessing </w:t>
      </w:r>
      <w:r w:rsidR="00840218" w:rsidRPr="00692EEF">
        <w:rPr>
          <w:rFonts w:asciiTheme="minorHAnsi" w:hAnsiTheme="minorHAnsi"/>
          <w:color w:val="000000" w:themeColor="text1"/>
        </w:rPr>
        <w:t xml:space="preserve">IL-1β (A) and IL-6 (B) </w:t>
      </w:r>
      <w:r w:rsidR="005C705D" w:rsidRPr="00692EEF">
        <w:rPr>
          <w:rFonts w:asciiTheme="minorHAnsi" w:hAnsiTheme="minorHAnsi"/>
          <w:color w:val="000000" w:themeColor="text1"/>
        </w:rPr>
        <w:t>production. As controls, isolated monocytes were also infected with IN/11, WS/09 and MN/10 viruses with an MOI of 1 for 24h to assay for cytokine production.</w:t>
      </w:r>
      <w:bookmarkStart w:id="0" w:name="_GoBack"/>
      <w:bookmarkEnd w:id="0"/>
    </w:p>
    <w:sectPr w:rsidR="00212E2E" w:rsidRPr="00692EEF" w:rsidSect="00B2278F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1F" w:rsidRDefault="006D0C1F" w:rsidP="00FC5282">
      <w:pPr>
        <w:spacing w:after="0" w:line="240" w:lineRule="auto"/>
      </w:pPr>
      <w:r>
        <w:separator/>
      </w:r>
    </w:p>
  </w:endnote>
  <w:endnote w:type="continuationSeparator" w:id="0">
    <w:p w:rsidR="006D0C1F" w:rsidRDefault="006D0C1F" w:rsidP="00FC5282">
      <w:pPr>
        <w:spacing w:after="0" w:line="240" w:lineRule="auto"/>
      </w:pPr>
      <w:r>
        <w:continuationSeparator/>
      </w:r>
    </w:p>
  </w:endnote>
  <w:endnote w:type="continuationNotice" w:id="1">
    <w:p w:rsidR="006D0C1F" w:rsidRDefault="006D0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051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2E6" w:rsidRDefault="004872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C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2E6" w:rsidRDefault="00487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1F" w:rsidRDefault="006D0C1F" w:rsidP="00FC5282">
      <w:pPr>
        <w:spacing w:after="0" w:line="240" w:lineRule="auto"/>
      </w:pPr>
      <w:r>
        <w:separator/>
      </w:r>
    </w:p>
  </w:footnote>
  <w:footnote w:type="continuationSeparator" w:id="0">
    <w:p w:rsidR="006D0C1F" w:rsidRDefault="006D0C1F" w:rsidP="00FC5282">
      <w:pPr>
        <w:spacing w:after="0" w:line="240" w:lineRule="auto"/>
      </w:pPr>
      <w:r>
        <w:continuationSeparator/>
      </w:r>
    </w:p>
  </w:footnote>
  <w:footnote w:type="continuationNotice" w:id="1">
    <w:p w:rsidR="006D0C1F" w:rsidRDefault="006D0C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545F4"/>
    <w:multiLevelType w:val="multilevel"/>
    <w:tmpl w:val="B4D8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7C024F"/>
    <w:multiLevelType w:val="multilevel"/>
    <w:tmpl w:val="0A0E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D19EB"/>
    <w:rsid w:val="00001528"/>
    <w:rsid w:val="00002EBB"/>
    <w:rsid w:val="0000344F"/>
    <w:rsid w:val="000060C4"/>
    <w:rsid w:val="0001243E"/>
    <w:rsid w:val="00014DF1"/>
    <w:rsid w:val="00015DF7"/>
    <w:rsid w:val="000160EE"/>
    <w:rsid w:val="0001646A"/>
    <w:rsid w:val="000167BA"/>
    <w:rsid w:val="00016BBA"/>
    <w:rsid w:val="00017B5D"/>
    <w:rsid w:val="000219CF"/>
    <w:rsid w:val="0002222E"/>
    <w:rsid w:val="00022DEA"/>
    <w:rsid w:val="000237EA"/>
    <w:rsid w:val="00024CF6"/>
    <w:rsid w:val="000272AD"/>
    <w:rsid w:val="00030AFD"/>
    <w:rsid w:val="0003358B"/>
    <w:rsid w:val="00034A42"/>
    <w:rsid w:val="0004074F"/>
    <w:rsid w:val="000444A3"/>
    <w:rsid w:val="000454E4"/>
    <w:rsid w:val="00045C5D"/>
    <w:rsid w:val="000474C5"/>
    <w:rsid w:val="00047C2F"/>
    <w:rsid w:val="00047EE8"/>
    <w:rsid w:val="00054CE0"/>
    <w:rsid w:val="00061AF7"/>
    <w:rsid w:val="00062F4B"/>
    <w:rsid w:val="00064821"/>
    <w:rsid w:val="00065106"/>
    <w:rsid w:val="00070808"/>
    <w:rsid w:val="00070CC1"/>
    <w:rsid w:val="00076C70"/>
    <w:rsid w:val="000775E9"/>
    <w:rsid w:val="00077742"/>
    <w:rsid w:val="00081659"/>
    <w:rsid w:val="000853CD"/>
    <w:rsid w:val="000903CD"/>
    <w:rsid w:val="0009146C"/>
    <w:rsid w:val="00096703"/>
    <w:rsid w:val="00096CCB"/>
    <w:rsid w:val="000A060C"/>
    <w:rsid w:val="000A0DF8"/>
    <w:rsid w:val="000A398B"/>
    <w:rsid w:val="000A4172"/>
    <w:rsid w:val="000A5048"/>
    <w:rsid w:val="000B1163"/>
    <w:rsid w:val="000B2021"/>
    <w:rsid w:val="000B20EE"/>
    <w:rsid w:val="000B388C"/>
    <w:rsid w:val="000B4164"/>
    <w:rsid w:val="000B46CE"/>
    <w:rsid w:val="000B49EC"/>
    <w:rsid w:val="000C0115"/>
    <w:rsid w:val="000C273C"/>
    <w:rsid w:val="000C2B16"/>
    <w:rsid w:val="000C5800"/>
    <w:rsid w:val="000C6558"/>
    <w:rsid w:val="000C6BD8"/>
    <w:rsid w:val="000C7302"/>
    <w:rsid w:val="000D1702"/>
    <w:rsid w:val="000E1AC4"/>
    <w:rsid w:val="000E2920"/>
    <w:rsid w:val="000E5C5D"/>
    <w:rsid w:val="000E6071"/>
    <w:rsid w:val="000F08D0"/>
    <w:rsid w:val="000F27E4"/>
    <w:rsid w:val="000F32C1"/>
    <w:rsid w:val="000F526B"/>
    <w:rsid w:val="00100931"/>
    <w:rsid w:val="00101E47"/>
    <w:rsid w:val="00114A36"/>
    <w:rsid w:val="0011782D"/>
    <w:rsid w:val="00120F7A"/>
    <w:rsid w:val="0012117A"/>
    <w:rsid w:val="00125670"/>
    <w:rsid w:val="00126263"/>
    <w:rsid w:val="001277CF"/>
    <w:rsid w:val="001300CA"/>
    <w:rsid w:val="00132D9E"/>
    <w:rsid w:val="00134C1C"/>
    <w:rsid w:val="00142917"/>
    <w:rsid w:val="00143392"/>
    <w:rsid w:val="001454F9"/>
    <w:rsid w:val="001459B9"/>
    <w:rsid w:val="00150D9F"/>
    <w:rsid w:val="001511A1"/>
    <w:rsid w:val="00153E00"/>
    <w:rsid w:val="001607BF"/>
    <w:rsid w:val="00161CB5"/>
    <w:rsid w:val="00162A48"/>
    <w:rsid w:val="00162D15"/>
    <w:rsid w:val="0016564E"/>
    <w:rsid w:val="00165DB7"/>
    <w:rsid w:val="001825A4"/>
    <w:rsid w:val="0018317B"/>
    <w:rsid w:val="0018515B"/>
    <w:rsid w:val="00191D23"/>
    <w:rsid w:val="001A272F"/>
    <w:rsid w:val="001A2865"/>
    <w:rsid w:val="001A6241"/>
    <w:rsid w:val="001A646C"/>
    <w:rsid w:val="001A6BC0"/>
    <w:rsid w:val="001B0EDF"/>
    <w:rsid w:val="001B12C5"/>
    <w:rsid w:val="001B2DAE"/>
    <w:rsid w:val="001B3FC3"/>
    <w:rsid w:val="001C575E"/>
    <w:rsid w:val="001C5FA5"/>
    <w:rsid w:val="001C6DA7"/>
    <w:rsid w:val="001C7AE6"/>
    <w:rsid w:val="001D05FA"/>
    <w:rsid w:val="001D0694"/>
    <w:rsid w:val="001D4AC4"/>
    <w:rsid w:val="001D554F"/>
    <w:rsid w:val="001D5767"/>
    <w:rsid w:val="001E0F98"/>
    <w:rsid w:val="001E318A"/>
    <w:rsid w:val="001E43BD"/>
    <w:rsid w:val="001E49FE"/>
    <w:rsid w:val="001E52E8"/>
    <w:rsid w:val="001E5483"/>
    <w:rsid w:val="001F1047"/>
    <w:rsid w:val="001F197D"/>
    <w:rsid w:val="001F3888"/>
    <w:rsid w:val="001F4503"/>
    <w:rsid w:val="001F67BD"/>
    <w:rsid w:val="001F7C68"/>
    <w:rsid w:val="0020149B"/>
    <w:rsid w:val="00201C1C"/>
    <w:rsid w:val="002027A6"/>
    <w:rsid w:val="0020305B"/>
    <w:rsid w:val="00205785"/>
    <w:rsid w:val="00206415"/>
    <w:rsid w:val="00206B13"/>
    <w:rsid w:val="00206CE4"/>
    <w:rsid w:val="00212385"/>
    <w:rsid w:val="00212E2E"/>
    <w:rsid w:val="00220B55"/>
    <w:rsid w:val="0022198B"/>
    <w:rsid w:val="00222B9F"/>
    <w:rsid w:val="00223494"/>
    <w:rsid w:val="00224012"/>
    <w:rsid w:val="0022444E"/>
    <w:rsid w:val="00226DD5"/>
    <w:rsid w:val="00227CCA"/>
    <w:rsid w:val="00230AC7"/>
    <w:rsid w:val="0023212E"/>
    <w:rsid w:val="00233DC3"/>
    <w:rsid w:val="00234061"/>
    <w:rsid w:val="00236065"/>
    <w:rsid w:val="00240F55"/>
    <w:rsid w:val="0024278A"/>
    <w:rsid w:val="0024441C"/>
    <w:rsid w:val="00247AE2"/>
    <w:rsid w:val="0025017C"/>
    <w:rsid w:val="00251787"/>
    <w:rsid w:val="00255600"/>
    <w:rsid w:val="002611DF"/>
    <w:rsid w:val="0026338F"/>
    <w:rsid w:val="00267A29"/>
    <w:rsid w:val="00272658"/>
    <w:rsid w:val="002772B2"/>
    <w:rsid w:val="0028021E"/>
    <w:rsid w:val="002825C2"/>
    <w:rsid w:val="00282603"/>
    <w:rsid w:val="002827B2"/>
    <w:rsid w:val="00283B76"/>
    <w:rsid w:val="00284028"/>
    <w:rsid w:val="002900CE"/>
    <w:rsid w:val="00291BC3"/>
    <w:rsid w:val="00292405"/>
    <w:rsid w:val="00294445"/>
    <w:rsid w:val="00294CE6"/>
    <w:rsid w:val="00297134"/>
    <w:rsid w:val="002A4620"/>
    <w:rsid w:val="002A4EE1"/>
    <w:rsid w:val="002A75DA"/>
    <w:rsid w:val="002A7E5E"/>
    <w:rsid w:val="002B2B1F"/>
    <w:rsid w:val="002B6DA5"/>
    <w:rsid w:val="002C16D6"/>
    <w:rsid w:val="002C2D96"/>
    <w:rsid w:val="002C48F3"/>
    <w:rsid w:val="002C53AE"/>
    <w:rsid w:val="002C5D7D"/>
    <w:rsid w:val="002C6197"/>
    <w:rsid w:val="002C63B8"/>
    <w:rsid w:val="002C6533"/>
    <w:rsid w:val="002D17BC"/>
    <w:rsid w:val="002D32FE"/>
    <w:rsid w:val="002D4718"/>
    <w:rsid w:val="002D5A0A"/>
    <w:rsid w:val="002D6506"/>
    <w:rsid w:val="002D668C"/>
    <w:rsid w:val="002E0EE2"/>
    <w:rsid w:val="002E1AA7"/>
    <w:rsid w:val="002E25CE"/>
    <w:rsid w:val="002E63D8"/>
    <w:rsid w:val="002E74A7"/>
    <w:rsid w:val="002E7FB1"/>
    <w:rsid w:val="002F2771"/>
    <w:rsid w:val="002F2B53"/>
    <w:rsid w:val="002F5AB0"/>
    <w:rsid w:val="00301330"/>
    <w:rsid w:val="00301525"/>
    <w:rsid w:val="00312D28"/>
    <w:rsid w:val="00313000"/>
    <w:rsid w:val="00313479"/>
    <w:rsid w:val="00313B08"/>
    <w:rsid w:val="00320F77"/>
    <w:rsid w:val="003211C8"/>
    <w:rsid w:val="00322FCD"/>
    <w:rsid w:val="00327C6F"/>
    <w:rsid w:val="003310E2"/>
    <w:rsid w:val="0033118B"/>
    <w:rsid w:val="00331B4A"/>
    <w:rsid w:val="00333C1F"/>
    <w:rsid w:val="003353E1"/>
    <w:rsid w:val="00335ECC"/>
    <w:rsid w:val="003368B7"/>
    <w:rsid w:val="0034375B"/>
    <w:rsid w:val="00346DD9"/>
    <w:rsid w:val="003512A1"/>
    <w:rsid w:val="00351FE0"/>
    <w:rsid w:val="00353ECB"/>
    <w:rsid w:val="00354060"/>
    <w:rsid w:val="00360018"/>
    <w:rsid w:val="003624E4"/>
    <w:rsid w:val="0037032D"/>
    <w:rsid w:val="0037148F"/>
    <w:rsid w:val="0037241D"/>
    <w:rsid w:val="00376126"/>
    <w:rsid w:val="0038010D"/>
    <w:rsid w:val="00381543"/>
    <w:rsid w:val="00382863"/>
    <w:rsid w:val="00385F77"/>
    <w:rsid w:val="00386CBA"/>
    <w:rsid w:val="00387127"/>
    <w:rsid w:val="0039111D"/>
    <w:rsid w:val="0039285D"/>
    <w:rsid w:val="00393ACF"/>
    <w:rsid w:val="00396410"/>
    <w:rsid w:val="0039739A"/>
    <w:rsid w:val="003A35F7"/>
    <w:rsid w:val="003A4E58"/>
    <w:rsid w:val="003B0205"/>
    <w:rsid w:val="003B3FFE"/>
    <w:rsid w:val="003B7AC0"/>
    <w:rsid w:val="003C7ECF"/>
    <w:rsid w:val="003D699B"/>
    <w:rsid w:val="003D733B"/>
    <w:rsid w:val="003E40A4"/>
    <w:rsid w:val="003E6190"/>
    <w:rsid w:val="003E6E95"/>
    <w:rsid w:val="003E7C84"/>
    <w:rsid w:val="003F3221"/>
    <w:rsid w:val="003F389C"/>
    <w:rsid w:val="003F4E20"/>
    <w:rsid w:val="003F5969"/>
    <w:rsid w:val="00403243"/>
    <w:rsid w:val="00404EC6"/>
    <w:rsid w:val="00407955"/>
    <w:rsid w:val="0041245F"/>
    <w:rsid w:val="00414B07"/>
    <w:rsid w:val="00415172"/>
    <w:rsid w:val="00415186"/>
    <w:rsid w:val="00420D09"/>
    <w:rsid w:val="0042199A"/>
    <w:rsid w:val="00421DAF"/>
    <w:rsid w:val="00424D96"/>
    <w:rsid w:val="00430E1B"/>
    <w:rsid w:val="00430F04"/>
    <w:rsid w:val="004349E2"/>
    <w:rsid w:val="00435302"/>
    <w:rsid w:val="00437EE0"/>
    <w:rsid w:val="0044051F"/>
    <w:rsid w:val="00441C07"/>
    <w:rsid w:val="00441D4E"/>
    <w:rsid w:val="00444D8B"/>
    <w:rsid w:val="00445178"/>
    <w:rsid w:val="004457E3"/>
    <w:rsid w:val="00447A8E"/>
    <w:rsid w:val="00447EF2"/>
    <w:rsid w:val="004503BC"/>
    <w:rsid w:val="00451C47"/>
    <w:rsid w:val="00451F04"/>
    <w:rsid w:val="0045239D"/>
    <w:rsid w:val="00453A8A"/>
    <w:rsid w:val="004565FD"/>
    <w:rsid w:val="00457BE8"/>
    <w:rsid w:val="00462A38"/>
    <w:rsid w:val="004634A3"/>
    <w:rsid w:val="00463BE5"/>
    <w:rsid w:val="00470A4B"/>
    <w:rsid w:val="00472170"/>
    <w:rsid w:val="004730AC"/>
    <w:rsid w:val="00475545"/>
    <w:rsid w:val="00476B90"/>
    <w:rsid w:val="00476E93"/>
    <w:rsid w:val="00477D3D"/>
    <w:rsid w:val="00483DA3"/>
    <w:rsid w:val="00484B73"/>
    <w:rsid w:val="00486CB4"/>
    <w:rsid w:val="004872E6"/>
    <w:rsid w:val="0049250D"/>
    <w:rsid w:val="00492FBF"/>
    <w:rsid w:val="00493698"/>
    <w:rsid w:val="0049582E"/>
    <w:rsid w:val="00497C30"/>
    <w:rsid w:val="004A0B63"/>
    <w:rsid w:val="004A5FFF"/>
    <w:rsid w:val="004B1A9A"/>
    <w:rsid w:val="004B2DBC"/>
    <w:rsid w:val="004B4C5B"/>
    <w:rsid w:val="004B5B2D"/>
    <w:rsid w:val="004B5F9C"/>
    <w:rsid w:val="004B662F"/>
    <w:rsid w:val="004C08F7"/>
    <w:rsid w:val="004C2D02"/>
    <w:rsid w:val="004C4E8A"/>
    <w:rsid w:val="004C5E5D"/>
    <w:rsid w:val="004C7C73"/>
    <w:rsid w:val="004D7B3C"/>
    <w:rsid w:val="004E341A"/>
    <w:rsid w:val="004E37E4"/>
    <w:rsid w:val="004E501D"/>
    <w:rsid w:val="004F0657"/>
    <w:rsid w:val="004F26E4"/>
    <w:rsid w:val="004F34A1"/>
    <w:rsid w:val="004F54C5"/>
    <w:rsid w:val="004F58C3"/>
    <w:rsid w:val="004F63F2"/>
    <w:rsid w:val="00502690"/>
    <w:rsid w:val="00506450"/>
    <w:rsid w:val="00506F11"/>
    <w:rsid w:val="005122BF"/>
    <w:rsid w:val="00513113"/>
    <w:rsid w:val="005156DF"/>
    <w:rsid w:val="005160B9"/>
    <w:rsid w:val="00517A48"/>
    <w:rsid w:val="00517DB5"/>
    <w:rsid w:val="0052162F"/>
    <w:rsid w:val="00533C95"/>
    <w:rsid w:val="00534AE8"/>
    <w:rsid w:val="00536025"/>
    <w:rsid w:val="00541A32"/>
    <w:rsid w:val="005435B2"/>
    <w:rsid w:val="00551FEC"/>
    <w:rsid w:val="00554103"/>
    <w:rsid w:val="005547D5"/>
    <w:rsid w:val="0055595E"/>
    <w:rsid w:val="005561DA"/>
    <w:rsid w:val="0055667D"/>
    <w:rsid w:val="00557141"/>
    <w:rsid w:val="00557507"/>
    <w:rsid w:val="00560C0E"/>
    <w:rsid w:val="005621FD"/>
    <w:rsid w:val="00566E26"/>
    <w:rsid w:val="00567A57"/>
    <w:rsid w:val="00570B8B"/>
    <w:rsid w:val="005715DC"/>
    <w:rsid w:val="00577EF5"/>
    <w:rsid w:val="00577F5F"/>
    <w:rsid w:val="005833E2"/>
    <w:rsid w:val="005903D7"/>
    <w:rsid w:val="005939E2"/>
    <w:rsid w:val="005959ED"/>
    <w:rsid w:val="00595AF6"/>
    <w:rsid w:val="005A420E"/>
    <w:rsid w:val="005A44DE"/>
    <w:rsid w:val="005A4EED"/>
    <w:rsid w:val="005A5548"/>
    <w:rsid w:val="005A7568"/>
    <w:rsid w:val="005B0A8E"/>
    <w:rsid w:val="005B0AB4"/>
    <w:rsid w:val="005B4869"/>
    <w:rsid w:val="005B55D4"/>
    <w:rsid w:val="005B78DE"/>
    <w:rsid w:val="005C1931"/>
    <w:rsid w:val="005C2DB4"/>
    <w:rsid w:val="005C3EBE"/>
    <w:rsid w:val="005C4EC1"/>
    <w:rsid w:val="005C53FE"/>
    <w:rsid w:val="005C5691"/>
    <w:rsid w:val="005C705D"/>
    <w:rsid w:val="005C7583"/>
    <w:rsid w:val="005C77E2"/>
    <w:rsid w:val="005D1742"/>
    <w:rsid w:val="005D4237"/>
    <w:rsid w:val="005E3214"/>
    <w:rsid w:val="005E46C4"/>
    <w:rsid w:val="005E5133"/>
    <w:rsid w:val="005F25B5"/>
    <w:rsid w:val="005F281E"/>
    <w:rsid w:val="005F3E50"/>
    <w:rsid w:val="005F44C1"/>
    <w:rsid w:val="005F4C58"/>
    <w:rsid w:val="005F6639"/>
    <w:rsid w:val="006038C5"/>
    <w:rsid w:val="006046A2"/>
    <w:rsid w:val="00605D2E"/>
    <w:rsid w:val="0060754B"/>
    <w:rsid w:val="0061116D"/>
    <w:rsid w:val="0061203F"/>
    <w:rsid w:val="00612AD3"/>
    <w:rsid w:val="00616AF2"/>
    <w:rsid w:val="00617D06"/>
    <w:rsid w:val="00620205"/>
    <w:rsid w:val="006208B7"/>
    <w:rsid w:val="00623E90"/>
    <w:rsid w:val="006263C5"/>
    <w:rsid w:val="006266C8"/>
    <w:rsid w:val="00632227"/>
    <w:rsid w:val="00632C78"/>
    <w:rsid w:val="006337FE"/>
    <w:rsid w:val="00633C45"/>
    <w:rsid w:val="0063552D"/>
    <w:rsid w:val="00637E63"/>
    <w:rsid w:val="006411D8"/>
    <w:rsid w:val="006416C6"/>
    <w:rsid w:val="006437A6"/>
    <w:rsid w:val="00644F86"/>
    <w:rsid w:val="00645DC5"/>
    <w:rsid w:val="00646E17"/>
    <w:rsid w:val="00647A80"/>
    <w:rsid w:val="00651484"/>
    <w:rsid w:val="0065295B"/>
    <w:rsid w:val="00660B04"/>
    <w:rsid w:val="00661264"/>
    <w:rsid w:val="00663228"/>
    <w:rsid w:val="00664C89"/>
    <w:rsid w:val="00667FD8"/>
    <w:rsid w:val="00672888"/>
    <w:rsid w:val="00673B96"/>
    <w:rsid w:val="00674881"/>
    <w:rsid w:val="0068260E"/>
    <w:rsid w:val="006840E1"/>
    <w:rsid w:val="00684543"/>
    <w:rsid w:val="00684A7D"/>
    <w:rsid w:val="006865D3"/>
    <w:rsid w:val="00687C94"/>
    <w:rsid w:val="00692EEF"/>
    <w:rsid w:val="006A089E"/>
    <w:rsid w:val="006A0A78"/>
    <w:rsid w:val="006A21F2"/>
    <w:rsid w:val="006A4614"/>
    <w:rsid w:val="006A560D"/>
    <w:rsid w:val="006A5800"/>
    <w:rsid w:val="006A61E4"/>
    <w:rsid w:val="006A6359"/>
    <w:rsid w:val="006A64A3"/>
    <w:rsid w:val="006B128D"/>
    <w:rsid w:val="006B40C1"/>
    <w:rsid w:val="006B7ED6"/>
    <w:rsid w:val="006C1400"/>
    <w:rsid w:val="006C200A"/>
    <w:rsid w:val="006C240C"/>
    <w:rsid w:val="006D0C1F"/>
    <w:rsid w:val="006D11CE"/>
    <w:rsid w:val="006D19E6"/>
    <w:rsid w:val="006D61A9"/>
    <w:rsid w:val="006D7AC5"/>
    <w:rsid w:val="006E2A6B"/>
    <w:rsid w:val="006E60DC"/>
    <w:rsid w:val="006E7FFD"/>
    <w:rsid w:val="006F547A"/>
    <w:rsid w:val="006F6A29"/>
    <w:rsid w:val="006F6B8A"/>
    <w:rsid w:val="007047EB"/>
    <w:rsid w:val="00707386"/>
    <w:rsid w:val="00710418"/>
    <w:rsid w:val="00712CB3"/>
    <w:rsid w:val="00713FAF"/>
    <w:rsid w:val="0071459C"/>
    <w:rsid w:val="007145C9"/>
    <w:rsid w:val="0071756D"/>
    <w:rsid w:val="0072095C"/>
    <w:rsid w:val="0072251C"/>
    <w:rsid w:val="0072375E"/>
    <w:rsid w:val="00725D4E"/>
    <w:rsid w:val="007306FA"/>
    <w:rsid w:val="00734C76"/>
    <w:rsid w:val="007409AC"/>
    <w:rsid w:val="00743BFC"/>
    <w:rsid w:val="00744C54"/>
    <w:rsid w:val="00750B81"/>
    <w:rsid w:val="00751768"/>
    <w:rsid w:val="00751AF2"/>
    <w:rsid w:val="00752A19"/>
    <w:rsid w:val="00753544"/>
    <w:rsid w:val="0076386B"/>
    <w:rsid w:val="00764A38"/>
    <w:rsid w:val="00767F01"/>
    <w:rsid w:val="00771580"/>
    <w:rsid w:val="007735F2"/>
    <w:rsid w:val="007745A9"/>
    <w:rsid w:val="00777CD7"/>
    <w:rsid w:val="007804DA"/>
    <w:rsid w:val="00781C19"/>
    <w:rsid w:val="00781CDF"/>
    <w:rsid w:val="00781DC1"/>
    <w:rsid w:val="00783E74"/>
    <w:rsid w:val="00784127"/>
    <w:rsid w:val="0078457E"/>
    <w:rsid w:val="00785C92"/>
    <w:rsid w:val="00787301"/>
    <w:rsid w:val="007900FE"/>
    <w:rsid w:val="00790234"/>
    <w:rsid w:val="00792183"/>
    <w:rsid w:val="007921D3"/>
    <w:rsid w:val="00795875"/>
    <w:rsid w:val="00796879"/>
    <w:rsid w:val="007A29C2"/>
    <w:rsid w:val="007A3017"/>
    <w:rsid w:val="007A4413"/>
    <w:rsid w:val="007A4DEA"/>
    <w:rsid w:val="007A50B4"/>
    <w:rsid w:val="007A56F6"/>
    <w:rsid w:val="007A7F02"/>
    <w:rsid w:val="007B4805"/>
    <w:rsid w:val="007B4D54"/>
    <w:rsid w:val="007B6599"/>
    <w:rsid w:val="007B7E15"/>
    <w:rsid w:val="007B7FBC"/>
    <w:rsid w:val="007D2B78"/>
    <w:rsid w:val="007D2F5C"/>
    <w:rsid w:val="007D3676"/>
    <w:rsid w:val="007D7243"/>
    <w:rsid w:val="007E235A"/>
    <w:rsid w:val="007E3975"/>
    <w:rsid w:val="007E3BCB"/>
    <w:rsid w:val="007E59DE"/>
    <w:rsid w:val="007E69C0"/>
    <w:rsid w:val="007F0870"/>
    <w:rsid w:val="007F09CB"/>
    <w:rsid w:val="007F20B5"/>
    <w:rsid w:val="007F7328"/>
    <w:rsid w:val="00801FA0"/>
    <w:rsid w:val="00804167"/>
    <w:rsid w:val="00804BCC"/>
    <w:rsid w:val="00805716"/>
    <w:rsid w:val="00805C8F"/>
    <w:rsid w:val="00811626"/>
    <w:rsid w:val="00813D6C"/>
    <w:rsid w:val="008158AD"/>
    <w:rsid w:val="00816EA9"/>
    <w:rsid w:val="008231C1"/>
    <w:rsid w:val="00824F39"/>
    <w:rsid w:val="0082576D"/>
    <w:rsid w:val="008269E2"/>
    <w:rsid w:val="00826D06"/>
    <w:rsid w:val="00831ACD"/>
    <w:rsid w:val="00833437"/>
    <w:rsid w:val="008336EE"/>
    <w:rsid w:val="00833784"/>
    <w:rsid w:val="00834218"/>
    <w:rsid w:val="00840218"/>
    <w:rsid w:val="00840A93"/>
    <w:rsid w:val="00840D5A"/>
    <w:rsid w:val="00840F37"/>
    <w:rsid w:val="00842E3A"/>
    <w:rsid w:val="00843BF5"/>
    <w:rsid w:val="00845DD3"/>
    <w:rsid w:val="0085057E"/>
    <w:rsid w:val="0085501F"/>
    <w:rsid w:val="008570C1"/>
    <w:rsid w:val="00861893"/>
    <w:rsid w:val="00867811"/>
    <w:rsid w:val="00875558"/>
    <w:rsid w:val="00875A17"/>
    <w:rsid w:val="00875EC9"/>
    <w:rsid w:val="00877718"/>
    <w:rsid w:val="0088601C"/>
    <w:rsid w:val="00886A4C"/>
    <w:rsid w:val="00891467"/>
    <w:rsid w:val="00892717"/>
    <w:rsid w:val="008A19A4"/>
    <w:rsid w:val="008A1AFB"/>
    <w:rsid w:val="008A23ED"/>
    <w:rsid w:val="008A268C"/>
    <w:rsid w:val="008A5AF6"/>
    <w:rsid w:val="008B0A6E"/>
    <w:rsid w:val="008B0FF1"/>
    <w:rsid w:val="008B2254"/>
    <w:rsid w:val="008B2AAD"/>
    <w:rsid w:val="008B368B"/>
    <w:rsid w:val="008B4069"/>
    <w:rsid w:val="008B56DB"/>
    <w:rsid w:val="008B68CA"/>
    <w:rsid w:val="008C01F7"/>
    <w:rsid w:val="008C25AD"/>
    <w:rsid w:val="008C2A26"/>
    <w:rsid w:val="008C388F"/>
    <w:rsid w:val="008C4E80"/>
    <w:rsid w:val="008C4F32"/>
    <w:rsid w:val="008D1622"/>
    <w:rsid w:val="008D1649"/>
    <w:rsid w:val="008D4904"/>
    <w:rsid w:val="008D5DA5"/>
    <w:rsid w:val="008D691C"/>
    <w:rsid w:val="008D716C"/>
    <w:rsid w:val="008E0487"/>
    <w:rsid w:val="008E2543"/>
    <w:rsid w:val="008E25A8"/>
    <w:rsid w:val="008E700A"/>
    <w:rsid w:val="008F1EDB"/>
    <w:rsid w:val="008F23E3"/>
    <w:rsid w:val="008F2A53"/>
    <w:rsid w:val="008F341B"/>
    <w:rsid w:val="008F3C15"/>
    <w:rsid w:val="008F4043"/>
    <w:rsid w:val="008F4177"/>
    <w:rsid w:val="008F4A60"/>
    <w:rsid w:val="008F52D1"/>
    <w:rsid w:val="00901C06"/>
    <w:rsid w:val="00903F3F"/>
    <w:rsid w:val="009062B7"/>
    <w:rsid w:val="0090698B"/>
    <w:rsid w:val="00907477"/>
    <w:rsid w:val="00907506"/>
    <w:rsid w:val="009100DB"/>
    <w:rsid w:val="009132BB"/>
    <w:rsid w:val="00915683"/>
    <w:rsid w:val="0091585D"/>
    <w:rsid w:val="00916710"/>
    <w:rsid w:val="00920525"/>
    <w:rsid w:val="00920E93"/>
    <w:rsid w:val="00922C53"/>
    <w:rsid w:val="00926166"/>
    <w:rsid w:val="009262B2"/>
    <w:rsid w:val="0092793B"/>
    <w:rsid w:val="00930820"/>
    <w:rsid w:val="00934F92"/>
    <w:rsid w:val="00936F39"/>
    <w:rsid w:val="00941549"/>
    <w:rsid w:val="00943423"/>
    <w:rsid w:val="00943E94"/>
    <w:rsid w:val="00946884"/>
    <w:rsid w:val="009473F0"/>
    <w:rsid w:val="009531B1"/>
    <w:rsid w:val="00953CE7"/>
    <w:rsid w:val="00954196"/>
    <w:rsid w:val="009544F2"/>
    <w:rsid w:val="00954E42"/>
    <w:rsid w:val="0095531E"/>
    <w:rsid w:val="0095658F"/>
    <w:rsid w:val="009624F9"/>
    <w:rsid w:val="00965637"/>
    <w:rsid w:val="009713E9"/>
    <w:rsid w:val="0097162F"/>
    <w:rsid w:val="00971AAD"/>
    <w:rsid w:val="00973189"/>
    <w:rsid w:val="00976025"/>
    <w:rsid w:val="009767DC"/>
    <w:rsid w:val="0097794B"/>
    <w:rsid w:val="009779B5"/>
    <w:rsid w:val="009817AF"/>
    <w:rsid w:val="00985E29"/>
    <w:rsid w:val="00986ED0"/>
    <w:rsid w:val="00992928"/>
    <w:rsid w:val="00995865"/>
    <w:rsid w:val="00996140"/>
    <w:rsid w:val="009A4943"/>
    <w:rsid w:val="009A5EC1"/>
    <w:rsid w:val="009A6F59"/>
    <w:rsid w:val="009B0628"/>
    <w:rsid w:val="009B2C7A"/>
    <w:rsid w:val="009B3F46"/>
    <w:rsid w:val="009B5D8A"/>
    <w:rsid w:val="009B6059"/>
    <w:rsid w:val="009B6EA6"/>
    <w:rsid w:val="009B7232"/>
    <w:rsid w:val="009C27A6"/>
    <w:rsid w:val="009C377D"/>
    <w:rsid w:val="009C68F5"/>
    <w:rsid w:val="009D0E8B"/>
    <w:rsid w:val="009D1883"/>
    <w:rsid w:val="009D1C39"/>
    <w:rsid w:val="009D6C1A"/>
    <w:rsid w:val="009D6EB9"/>
    <w:rsid w:val="009D763D"/>
    <w:rsid w:val="009E2D98"/>
    <w:rsid w:val="009E50DC"/>
    <w:rsid w:val="009E5CFB"/>
    <w:rsid w:val="009F160A"/>
    <w:rsid w:val="009F2014"/>
    <w:rsid w:val="009F348E"/>
    <w:rsid w:val="009F5F12"/>
    <w:rsid w:val="009F6B53"/>
    <w:rsid w:val="009F7B58"/>
    <w:rsid w:val="00A015B0"/>
    <w:rsid w:val="00A0413C"/>
    <w:rsid w:val="00A068BA"/>
    <w:rsid w:val="00A07EB6"/>
    <w:rsid w:val="00A10F0A"/>
    <w:rsid w:val="00A11D31"/>
    <w:rsid w:val="00A11DC0"/>
    <w:rsid w:val="00A14DAF"/>
    <w:rsid w:val="00A15644"/>
    <w:rsid w:val="00A16BEF"/>
    <w:rsid w:val="00A21330"/>
    <w:rsid w:val="00A22537"/>
    <w:rsid w:val="00A2359A"/>
    <w:rsid w:val="00A24670"/>
    <w:rsid w:val="00A26B97"/>
    <w:rsid w:val="00A278D4"/>
    <w:rsid w:val="00A32DFA"/>
    <w:rsid w:val="00A40EAC"/>
    <w:rsid w:val="00A412C2"/>
    <w:rsid w:val="00A4303F"/>
    <w:rsid w:val="00A44E9C"/>
    <w:rsid w:val="00A454A8"/>
    <w:rsid w:val="00A467FC"/>
    <w:rsid w:val="00A54975"/>
    <w:rsid w:val="00A607B8"/>
    <w:rsid w:val="00A620A7"/>
    <w:rsid w:val="00A62F5C"/>
    <w:rsid w:val="00A64BFB"/>
    <w:rsid w:val="00A65B84"/>
    <w:rsid w:val="00A72451"/>
    <w:rsid w:val="00A74D52"/>
    <w:rsid w:val="00A76496"/>
    <w:rsid w:val="00A76A02"/>
    <w:rsid w:val="00A773CC"/>
    <w:rsid w:val="00A777C7"/>
    <w:rsid w:val="00A82321"/>
    <w:rsid w:val="00A834F0"/>
    <w:rsid w:val="00A84FA4"/>
    <w:rsid w:val="00A85373"/>
    <w:rsid w:val="00A8711D"/>
    <w:rsid w:val="00A9320E"/>
    <w:rsid w:val="00A95586"/>
    <w:rsid w:val="00A95D27"/>
    <w:rsid w:val="00A95F42"/>
    <w:rsid w:val="00A96936"/>
    <w:rsid w:val="00AA3D84"/>
    <w:rsid w:val="00AA4605"/>
    <w:rsid w:val="00AA496F"/>
    <w:rsid w:val="00AA4E3C"/>
    <w:rsid w:val="00AA736F"/>
    <w:rsid w:val="00AA7E56"/>
    <w:rsid w:val="00AB3741"/>
    <w:rsid w:val="00AB5660"/>
    <w:rsid w:val="00AC3CF1"/>
    <w:rsid w:val="00AC49AB"/>
    <w:rsid w:val="00AC6714"/>
    <w:rsid w:val="00AD1693"/>
    <w:rsid w:val="00AD2A45"/>
    <w:rsid w:val="00AD2A92"/>
    <w:rsid w:val="00AE0003"/>
    <w:rsid w:val="00AE0073"/>
    <w:rsid w:val="00AE077E"/>
    <w:rsid w:val="00AE3EA7"/>
    <w:rsid w:val="00AE58E6"/>
    <w:rsid w:val="00AE68CD"/>
    <w:rsid w:val="00AF25B5"/>
    <w:rsid w:val="00AF3F08"/>
    <w:rsid w:val="00AF7C79"/>
    <w:rsid w:val="00B01082"/>
    <w:rsid w:val="00B02E41"/>
    <w:rsid w:val="00B03D05"/>
    <w:rsid w:val="00B04237"/>
    <w:rsid w:val="00B07F5E"/>
    <w:rsid w:val="00B10BAF"/>
    <w:rsid w:val="00B1103C"/>
    <w:rsid w:val="00B11CAF"/>
    <w:rsid w:val="00B128C5"/>
    <w:rsid w:val="00B12ECF"/>
    <w:rsid w:val="00B1338A"/>
    <w:rsid w:val="00B148A7"/>
    <w:rsid w:val="00B15244"/>
    <w:rsid w:val="00B1527C"/>
    <w:rsid w:val="00B15671"/>
    <w:rsid w:val="00B16BC1"/>
    <w:rsid w:val="00B16E4D"/>
    <w:rsid w:val="00B20DBC"/>
    <w:rsid w:val="00B2278F"/>
    <w:rsid w:val="00B24E6D"/>
    <w:rsid w:val="00B31626"/>
    <w:rsid w:val="00B322BB"/>
    <w:rsid w:val="00B3388A"/>
    <w:rsid w:val="00B33D52"/>
    <w:rsid w:val="00B33F16"/>
    <w:rsid w:val="00B3498F"/>
    <w:rsid w:val="00B34B02"/>
    <w:rsid w:val="00B3633F"/>
    <w:rsid w:val="00B36615"/>
    <w:rsid w:val="00B43AE6"/>
    <w:rsid w:val="00B43E10"/>
    <w:rsid w:val="00B44866"/>
    <w:rsid w:val="00B455AD"/>
    <w:rsid w:val="00B463C7"/>
    <w:rsid w:val="00B466A3"/>
    <w:rsid w:val="00B47995"/>
    <w:rsid w:val="00B5020F"/>
    <w:rsid w:val="00B54C65"/>
    <w:rsid w:val="00B559D6"/>
    <w:rsid w:val="00B56604"/>
    <w:rsid w:val="00B60576"/>
    <w:rsid w:val="00B61BB8"/>
    <w:rsid w:val="00B6341D"/>
    <w:rsid w:val="00B65717"/>
    <w:rsid w:val="00B665F3"/>
    <w:rsid w:val="00B67186"/>
    <w:rsid w:val="00B70322"/>
    <w:rsid w:val="00B724C0"/>
    <w:rsid w:val="00B73451"/>
    <w:rsid w:val="00B7442F"/>
    <w:rsid w:val="00B82832"/>
    <w:rsid w:val="00B85740"/>
    <w:rsid w:val="00B85825"/>
    <w:rsid w:val="00B8672E"/>
    <w:rsid w:val="00B8736A"/>
    <w:rsid w:val="00B87DC8"/>
    <w:rsid w:val="00B90887"/>
    <w:rsid w:val="00B945A1"/>
    <w:rsid w:val="00B95522"/>
    <w:rsid w:val="00BA0ABD"/>
    <w:rsid w:val="00BA2BFA"/>
    <w:rsid w:val="00BA536B"/>
    <w:rsid w:val="00BB1C31"/>
    <w:rsid w:val="00BB4569"/>
    <w:rsid w:val="00BB5EEB"/>
    <w:rsid w:val="00BC0227"/>
    <w:rsid w:val="00BC2DD0"/>
    <w:rsid w:val="00BC366F"/>
    <w:rsid w:val="00BC6CA6"/>
    <w:rsid w:val="00BD1890"/>
    <w:rsid w:val="00BD3928"/>
    <w:rsid w:val="00BD5D4D"/>
    <w:rsid w:val="00BD6AF0"/>
    <w:rsid w:val="00BE28D0"/>
    <w:rsid w:val="00BE4C77"/>
    <w:rsid w:val="00BF04EB"/>
    <w:rsid w:val="00BF1791"/>
    <w:rsid w:val="00BF1972"/>
    <w:rsid w:val="00BF1F22"/>
    <w:rsid w:val="00BF2289"/>
    <w:rsid w:val="00BF4DB6"/>
    <w:rsid w:val="00BF580F"/>
    <w:rsid w:val="00BF60CF"/>
    <w:rsid w:val="00C03457"/>
    <w:rsid w:val="00C0553F"/>
    <w:rsid w:val="00C10E9B"/>
    <w:rsid w:val="00C13E30"/>
    <w:rsid w:val="00C13EDF"/>
    <w:rsid w:val="00C14C93"/>
    <w:rsid w:val="00C241CE"/>
    <w:rsid w:val="00C35DDA"/>
    <w:rsid w:val="00C37814"/>
    <w:rsid w:val="00C40A9B"/>
    <w:rsid w:val="00C40C98"/>
    <w:rsid w:val="00C50141"/>
    <w:rsid w:val="00C52B0B"/>
    <w:rsid w:val="00C54235"/>
    <w:rsid w:val="00C555CC"/>
    <w:rsid w:val="00C56996"/>
    <w:rsid w:val="00C5755F"/>
    <w:rsid w:val="00C60510"/>
    <w:rsid w:val="00C611D8"/>
    <w:rsid w:val="00C629FD"/>
    <w:rsid w:val="00C64487"/>
    <w:rsid w:val="00C6600A"/>
    <w:rsid w:val="00C72DE2"/>
    <w:rsid w:val="00C74217"/>
    <w:rsid w:val="00C74825"/>
    <w:rsid w:val="00C74AE1"/>
    <w:rsid w:val="00C754EA"/>
    <w:rsid w:val="00C755DC"/>
    <w:rsid w:val="00C75763"/>
    <w:rsid w:val="00C76FAB"/>
    <w:rsid w:val="00C824F0"/>
    <w:rsid w:val="00C83A78"/>
    <w:rsid w:val="00C863CD"/>
    <w:rsid w:val="00C86709"/>
    <w:rsid w:val="00C91E38"/>
    <w:rsid w:val="00C92345"/>
    <w:rsid w:val="00C96664"/>
    <w:rsid w:val="00CA1709"/>
    <w:rsid w:val="00CA18A3"/>
    <w:rsid w:val="00CA2AD2"/>
    <w:rsid w:val="00CB2CD6"/>
    <w:rsid w:val="00CB380F"/>
    <w:rsid w:val="00CB3B21"/>
    <w:rsid w:val="00CB4260"/>
    <w:rsid w:val="00CB7123"/>
    <w:rsid w:val="00CC0B52"/>
    <w:rsid w:val="00CC1460"/>
    <w:rsid w:val="00CC201D"/>
    <w:rsid w:val="00CC6BA1"/>
    <w:rsid w:val="00CD0B95"/>
    <w:rsid w:val="00CD54AF"/>
    <w:rsid w:val="00CD6388"/>
    <w:rsid w:val="00CD7592"/>
    <w:rsid w:val="00CD7650"/>
    <w:rsid w:val="00CE45E8"/>
    <w:rsid w:val="00CE461A"/>
    <w:rsid w:val="00CE5819"/>
    <w:rsid w:val="00CE5A1B"/>
    <w:rsid w:val="00CE5CAE"/>
    <w:rsid w:val="00CE5E1E"/>
    <w:rsid w:val="00CE62D9"/>
    <w:rsid w:val="00CF0264"/>
    <w:rsid w:val="00CF0ADF"/>
    <w:rsid w:val="00CF2CF8"/>
    <w:rsid w:val="00CF5EB0"/>
    <w:rsid w:val="00D01B11"/>
    <w:rsid w:val="00D04261"/>
    <w:rsid w:val="00D0536E"/>
    <w:rsid w:val="00D07E2D"/>
    <w:rsid w:val="00D07FA1"/>
    <w:rsid w:val="00D13D13"/>
    <w:rsid w:val="00D16A59"/>
    <w:rsid w:val="00D16FB4"/>
    <w:rsid w:val="00D2281C"/>
    <w:rsid w:val="00D23E0A"/>
    <w:rsid w:val="00D262AF"/>
    <w:rsid w:val="00D34F05"/>
    <w:rsid w:val="00D414CA"/>
    <w:rsid w:val="00D418FC"/>
    <w:rsid w:val="00D426F6"/>
    <w:rsid w:val="00D438BB"/>
    <w:rsid w:val="00D44A4F"/>
    <w:rsid w:val="00D44C6D"/>
    <w:rsid w:val="00D454AB"/>
    <w:rsid w:val="00D467D3"/>
    <w:rsid w:val="00D47E11"/>
    <w:rsid w:val="00D5080F"/>
    <w:rsid w:val="00D5219F"/>
    <w:rsid w:val="00D533D0"/>
    <w:rsid w:val="00D5571A"/>
    <w:rsid w:val="00D56265"/>
    <w:rsid w:val="00D57725"/>
    <w:rsid w:val="00D6443C"/>
    <w:rsid w:val="00D64ACC"/>
    <w:rsid w:val="00D64EE7"/>
    <w:rsid w:val="00D67C7B"/>
    <w:rsid w:val="00D713F5"/>
    <w:rsid w:val="00D75155"/>
    <w:rsid w:val="00D77360"/>
    <w:rsid w:val="00D816D1"/>
    <w:rsid w:val="00D833D6"/>
    <w:rsid w:val="00D8501A"/>
    <w:rsid w:val="00D868EB"/>
    <w:rsid w:val="00D9100E"/>
    <w:rsid w:val="00D9346E"/>
    <w:rsid w:val="00D93D00"/>
    <w:rsid w:val="00DA0DAE"/>
    <w:rsid w:val="00DA1214"/>
    <w:rsid w:val="00DA1D98"/>
    <w:rsid w:val="00DA3427"/>
    <w:rsid w:val="00DA63F0"/>
    <w:rsid w:val="00DB1DCB"/>
    <w:rsid w:val="00DB2BD8"/>
    <w:rsid w:val="00DB6385"/>
    <w:rsid w:val="00DC0A52"/>
    <w:rsid w:val="00DC2435"/>
    <w:rsid w:val="00DC5216"/>
    <w:rsid w:val="00DC5C4B"/>
    <w:rsid w:val="00DC653E"/>
    <w:rsid w:val="00DD09FA"/>
    <w:rsid w:val="00DD19EB"/>
    <w:rsid w:val="00DD2438"/>
    <w:rsid w:val="00DD5063"/>
    <w:rsid w:val="00DD5885"/>
    <w:rsid w:val="00DD7DA0"/>
    <w:rsid w:val="00DE754B"/>
    <w:rsid w:val="00DE7FE4"/>
    <w:rsid w:val="00DF20AA"/>
    <w:rsid w:val="00DF321B"/>
    <w:rsid w:val="00DF34F4"/>
    <w:rsid w:val="00DF5DBF"/>
    <w:rsid w:val="00DF6C66"/>
    <w:rsid w:val="00DF6D95"/>
    <w:rsid w:val="00E005DD"/>
    <w:rsid w:val="00E02AA6"/>
    <w:rsid w:val="00E02E37"/>
    <w:rsid w:val="00E05D51"/>
    <w:rsid w:val="00E06713"/>
    <w:rsid w:val="00E10747"/>
    <w:rsid w:val="00E142A6"/>
    <w:rsid w:val="00E150C6"/>
    <w:rsid w:val="00E159C2"/>
    <w:rsid w:val="00E16C10"/>
    <w:rsid w:val="00E20803"/>
    <w:rsid w:val="00E24A2B"/>
    <w:rsid w:val="00E31207"/>
    <w:rsid w:val="00E3204C"/>
    <w:rsid w:val="00E325F4"/>
    <w:rsid w:val="00E33882"/>
    <w:rsid w:val="00E352D3"/>
    <w:rsid w:val="00E4066B"/>
    <w:rsid w:val="00E4273E"/>
    <w:rsid w:val="00E4341B"/>
    <w:rsid w:val="00E470F4"/>
    <w:rsid w:val="00E52176"/>
    <w:rsid w:val="00E54A70"/>
    <w:rsid w:val="00E55505"/>
    <w:rsid w:val="00E605F8"/>
    <w:rsid w:val="00E6260D"/>
    <w:rsid w:val="00E65336"/>
    <w:rsid w:val="00E6585E"/>
    <w:rsid w:val="00E66D3D"/>
    <w:rsid w:val="00E70B2F"/>
    <w:rsid w:val="00E70FDB"/>
    <w:rsid w:val="00E7135B"/>
    <w:rsid w:val="00E7296E"/>
    <w:rsid w:val="00E73AD2"/>
    <w:rsid w:val="00E73DA5"/>
    <w:rsid w:val="00E74BF7"/>
    <w:rsid w:val="00E75940"/>
    <w:rsid w:val="00E7733A"/>
    <w:rsid w:val="00E829CC"/>
    <w:rsid w:val="00E82CBF"/>
    <w:rsid w:val="00E87824"/>
    <w:rsid w:val="00E9026B"/>
    <w:rsid w:val="00E906B5"/>
    <w:rsid w:val="00E9215A"/>
    <w:rsid w:val="00E92D28"/>
    <w:rsid w:val="00E979B7"/>
    <w:rsid w:val="00E97FFC"/>
    <w:rsid w:val="00EA1CB8"/>
    <w:rsid w:val="00EA1E2A"/>
    <w:rsid w:val="00EA33D9"/>
    <w:rsid w:val="00EB5E84"/>
    <w:rsid w:val="00EC014A"/>
    <w:rsid w:val="00EC0AAD"/>
    <w:rsid w:val="00ED0948"/>
    <w:rsid w:val="00ED1252"/>
    <w:rsid w:val="00ED26F9"/>
    <w:rsid w:val="00ED3200"/>
    <w:rsid w:val="00ED44DE"/>
    <w:rsid w:val="00ED478B"/>
    <w:rsid w:val="00ED722B"/>
    <w:rsid w:val="00ED744B"/>
    <w:rsid w:val="00EE036C"/>
    <w:rsid w:val="00EE0E82"/>
    <w:rsid w:val="00EE6363"/>
    <w:rsid w:val="00EF10D8"/>
    <w:rsid w:val="00EF19AE"/>
    <w:rsid w:val="00EF26BC"/>
    <w:rsid w:val="00EF3A25"/>
    <w:rsid w:val="00EF482B"/>
    <w:rsid w:val="00EF59E0"/>
    <w:rsid w:val="00EF7A6A"/>
    <w:rsid w:val="00EF7D7B"/>
    <w:rsid w:val="00F00296"/>
    <w:rsid w:val="00F01E66"/>
    <w:rsid w:val="00F0266E"/>
    <w:rsid w:val="00F05123"/>
    <w:rsid w:val="00F123ED"/>
    <w:rsid w:val="00F1414A"/>
    <w:rsid w:val="00F14704"/>
    <w:rsid w:val="00F152E3"/>
    <w:rsid w:val="00F230D2"/>
    <w:rsid w:val="00F2392D"/>
    <w:rsid w:val="00F24894"/>
    <w:rsid w:val="00F25491"/>
    <w:rsid w:val="00F321E7"/>
    <w:rsid w:val="00F329FF"/>
    <w:rsid w:val="00F32DDB"/>
    <w:rsid w:val="00F3327B"/>
    <w:rsid w:val="00F413DD"/>
    <w:rsid w:val="00F4244C"/>
    <w:rsid w:val="00F50DEC"/>
    <w:rsid w:val="00F51D4E"/>
    <w:rsid w:val="00F6130D"/>
    <w:rsid w:val="00F616AA"/>
    <w:rsid w:val="00F71BAC"/>
    <w:rsid w:val="00F72795"/>
    <w:rsid w:val="00F7405E"/>
    <w:rsid w:val="00F7419F"/>
    <w:rsid w:val="00F7503A"/>
    <w:rsid w:val="00F7618C"/>
    <w:rsid w:val="00F846C7"/>
    <w:rsid w:val="00F84FCC"/>
    <w:rsid w:val="00F85FAA"/>
    <w:rsid w:val="00F86551"/>
    <w:rsid w:val="00F86ABB"/>
    <w:rsid w:val="00F949A0"/>
    <w:rsid w:val="00F9690D"/>
    <w:rsid w:val="00FA2CF8"/>
    <w:rsid w:val="00FA396A"/>
    <w:rsid w:val="00FA3AAF"/>
    <w:rsid w:val="00FA5687"/>
    <w:rsid w:val="00FB0BB1"/>
    <w:rsid w:val="00FB15EB"/>
    <w:rsid w:val="00FB46F2"/>
    <w:rsid w:val="00FB4705"/>
    <w:rsid w:val="00FC13F4"/>
    <w:rsid w:val="00FC4D92"/>
    <w:rsid w:val="00FC5282"/>
    <w:rsid w:val="00FD1061"/>
    <w:rsid w:val="00FD16DF"/>
    <w:rsid w:val="00FD1821"/>
    <w:rsid w:val="00FD1EF1"/>
    <w:rsid w:val="00FD4507"/>
    <w:rsid w:val="00FD4821"/>
    <w:rsid w:val="00FD7A8F"/>
    <w:rsid w:val="00FD7C47"/>
    <w:rsid w:val="00FE1CF2"/>
    <w:rsid w:val="00FF16E9"/>
    <w:rsid w:val="00FF6496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BE1513-1567-4C27-8D52-B46A551F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19EB"/>
    <w:rPr>
      <w:rFonts w:cs="Times New Roman"/>
      <w:color w:val="0000FF"/>
      <w:u w:val="single"/>
    </w:rPr>
  </w:style>
  <w:style w:type="character" w:customStyle="1" w:styleId="Normal1">
    <w:name w:val="Normal1"/>
    <w:uiPriority w:val="99"/>
    <w:rsid w:val="00DD19EB"/>
  </w:style>
  <w:style w:type="character" w:customStyle="1" w:styleId="st1">
    <w:name w:val="st1"/>
    <w:uiPriority w:val="99"/>
    <w:rsid w:val="00DD19EB"/>
  </w:style>
  <w:style w:type="paragraph" w:styleId="NormalWeb">
    <w:name w:val="Normal (Web)"/>
    <w:basedOn w:val="Normal"/>
    <w:rsid w:val="00F01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D414CA"/>
    <w:rPr>
      <w:rFonts w:cs="Times New Roman"/>
      <w:i/>
      <w:iCs/>
    </w:rPr>
  </w:style>
  <w:style w:type="character" w:customStyle="1" w:styleId="cit-vol4">
    <w:name w:val="cit-vol4"/>
    <w:basedOn w:val="DefaultParagraphFont"/>
    <w:uiPriority w:val="99"/>
    <w:rsid w:val="00D414CA"/>
    <w:rPr>
      <w:rFonts w:cs="Times New Roman"/>
    </w:rPr>
  </w:style>
  <w:style w:type="character" w:customStyle="1" w:styleId="cit-fpage">
    <w:name w:val="cit-fpage"/>
    <w:basedOn w:val="DefaultParagraphFont"/>
    <w:uiPriority w:val="99"/>
    <w:rsid w:val="00D414CA"/>
    <w:rPr>
      <w:rFonts w:cs="Times New Roman"/>
    </w:rPr>
  </w:style>
  <w:style w:type="character" w:customStyle="1" w:styleId="cit-lpage">
    <w:name w:val="cit-lpage"/>
    <w:basedOn w:val="DefaultParagraphFont"/>
    <w:uiPriority w:val="99"/>
    <w:rsid w:val="00D414CA"/>
    <w:rPr>
      <w:rFonts w:cs="Times New Roman"/>
    </w:rPr>
  </w:style>
  <w:style w:type="character" w:customStyle="1" w:styleId="ref-title">
    <w:name w:val="ref-title"/>
    <w:basedOn w:val="DefaultParagraphFont"/>
    <w:uiPriority w:val="99"/>
    <w:rsid w:val="00AE58E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E58E6"/>
    <w:rPr>
      <w:rFonts w:cs="Times New Roman"/>
      <w:i/>
      <w:iCs/>
    </w:rPr>
  </w:style>
  <w:style w:type="character" w:customStyle="1" w:styleId="ref-vol">
    <w:name w:val="ref-vol"/>
    <w:basedOn w:val="DefaultParagraphFont"/>
    <w:uiPriority w:val="99"/>
    <w:rsid w:val="00AE58E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CB380F"/>
    <w:pPr>
      <w:spacing w:after="0" w:line="240" w:lineRule="auto"/>
    </w:pPr>
    <w:rPr>
      <w:rFonts w:ascii="Consolas" w:eastAsia="SimSu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49E2"/>
    <w:rPr>
      <w:rFonts w:ascii="Consolas" w:eastAsia="SimSun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99"/>
    <w:rsid w:val="004349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0775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7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5E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7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75E9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5E9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335EC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C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8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82"/>
    <w:rPr>
      <w:lang w:eastAsia="en-US"/>
    </w:rPr>
  </w:style>
  <w:style w:type="paragraph" w:styleId="Revision">
    <w:name w:val="Revision"/>
    <w:hidden/>
    <w:uiPriority w:val="99"/>
    <w:semiHidden/>
    <w:rsid w:val="0001243E"/>
    <w:rPr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8D5DA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8D5DA5"/>
    <w:rPr>
      <w:rFonts w:cs="Times New Roman"/>
      <w:noProof/>
      <w:sz w:val="20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D5DA5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basedOn w:val="CommentTextChar"/>
    <w:link w:val="EndNoteBibliography"/>
    <w:rsid w:val="008D5DA5"/>
    <w:rPr>
      <w:rFonts w:cs="Times New Roman"/>
      <w:noProof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86A4C"/>
    <w:pPr>
      <w:ind w:left="720"/>
      <w:contextualSpacing/>
    </w:pPr>
  </w:style>
  <w:style w:type="character" w:customStyle="1" w:styleId="highlight2">
    <w:name w:val="highlight2"/>
    <w:basedOn w:val="DefaultParagraphFont"/>
    <w:rsid w:val="0002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2933-0403-44E4-9113-3F87F0DD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 inflammasome activation and mixed Th1/Th2 polarization in response to a newly emerging swine origin A(H3N2)v influenza viruse</vt:lpstr>
    </vt:vector>
  </TitlesOfParts>
  <Company>Centers for Disease Control and Prevention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 inflammasome activation and mixed Th1/Th2 polarization in response to a newly emerging swine origin A(H3N2)v influenza viruse</dc:title>
  <dc:creator>JGZ9</dc:creator>
  <cp:lastModifiedBy>Govindarajan Srini</cp:lastModifiedBy>
  <cp:revision>8</cp:revision>
  <cp:lastPrinted>2014-11-11T15:32:00Z</cp:lastPrinted>
  <dcterms:created xsi:type="dcterms:W3CDTF">2015-05-27T17:40:00Z</dcterms:created>
  <dcterms:modified xsi:type="dcterms:W3CDTF">2017-01-11T07:51:00Z</dcterms:modified>
</cp:coreProperties>
</file>