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41F" w:rsidRPr="0099167F" w:rsidRDefault="0011741F" w:rsidP="0011741F">
      <w:pPr>
        <w:pStyle w:val="Body"/>
        <w:spacing w:line="480" w:lineRule="auto"/>
        <w:jc w:val="center"/>
        <w:rPr>
          <w:rStyle w:val="st1"/>
          <w:rFonts w:ascii="Times New Roman" w:hAnsi="Times New Roman" w:cs="Times New Roman"/>
          <w:b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b/>
          <w:sz w:val="24"/>
          <w:szCs w:val="24"/>
        </w:rPr>
        <w:t>Supplementary Materials for</w:t>
      </w:r>
    </w:p>
    <w:p w:rsidR="0011741F" w:rsidRDefault="0011741F" w:rsidP="0011741F">
      <w:pPr>
        <w:pStyle w:val="Body"/>
        <w:spacing w:line="480" w:lineRule="auto"/>
        <w:jc w:val="center"/>
        <w:rPr>
          <w:rStyle w:val="st1"/>
          <w:rFonts w:ascii="Times New Roman" w:hAnsi="Times New Roman" w:cs="Times New Roman"/>
          <w:b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b/>
          <w:sz w:val="24"/>
          <w:szCs w:val="24"/>
        </w:rPr>
        <w:t>“A Model for Individualized Risk Prediction of Contralateral Breast Cancer”</w:t>
      </w:r>
    </w:p>
    <w:p w:rsidR="006E5423" w:rsidRDefault="006E5423" w:rsidP="006E5423">
      <w:pPr>
        <w:pStyle w:val="Body"/>
        <w:spacing w:line="480" w:lineRule="auto"/>
        <w:jc w:val="center"/>
        <w:rPr>
          <w:rStyle w:val="st1"/>
          <w:rFonts w:asciiTheme="minorHAnsi" w:hAnsiTheme="minorHAnsi"/>
        </w:rPr>
      </w:pPr>
      <w:proofErr w:type="spellStart"/>
      <w:r w:rsidRPr="006907C7">
        <w:rPr>
          <w:rStyle w:val="st1"/>
          <w:rFonts w:asciiTheme="minorHAnsi" w:hAnsiTheme="minorHAnsi"/>
        </w:rPr>
        <w:t>Marzana</w:t>
      </w:r>
      <w:proofErr w:type="spellEnd"/>
      <w:r w:rsidRPr="006907C7">
        <w:rPr>
          <w:rStyle w:val="st1"/>
          <w:rFonts w:asciiTheme="minorHAnsi" w:hAnsiTheme="minorHAnsi"/>
        </w:rPr>
        <w:t xml:space="preserve"> </w:t>
      </w:r>
      <w:proofErr w:type="spellStart"/>
      <w:r w:rsidRPr="006907C7">
        <w:rPr>
          <w:rStyle w:val="st1"/>
          <w:rFonts w:asciiTheme="minorHAnsi" w:hAnsiTheme="minorHAnsi"/>
        </w:rPr>
        <w:t>Chowdhury</w:t>
      </w:r>
      <w:r w:rsidRPr="006907C7">
        <w:rPr>
          <w:rStyle w:val="st1"/>
          <w:rFonts w:asciiTheme="minorHAnsi" w:hAnsiTheme="minorHAnsi"/>
          <w:vertAlign w:val="superscript"/>
        </w:rPr>
        <w:t>1</w:t>
      </w:r>
      <w:proofErr w:type="spellEnd"/>
      <w:r w:rsidRPr="006907C7">
        <w:rPr>
          <w:rStyle w:val="st1"/>
          <w:rFonts w:asciiTheme="minorHAnsi" w:hAnsiTheme="minorHAnsi"/>
        </w:rPr>
        <w:t xml:space="preserve">, David </w:t>
      </w:r>
      <w:proofErr w:type="spellStart"/>
      <w:r w:rsidRPr="006907C7">
        <w:rPr>
          <w:rStyle w:val="st1"/>
          <w:rFonts w:asciiTheme="minorHAnsi" w:hAnsiTheme="minorHAnsi"/>
        </w:rPr>
        <w:t>Euhus</w:t>
      </w:r>
      <w:r w:rsidRPr="006907C7">
        <w:rPr>
          <w:rStyle w:val="st1"/>
          <w:rFonts w:asciiTheme="minorHAnsi" w:hAnsiTheme="minorHAnsi"/>
          <w:vertAlign w:val="superscript"/>
        </w:rPr>
        <w:t>2</w:t>
      </w:r>
      <w:proofErr w:type="spellEnd"/>
      <w:r w:rsidRPr="006907C7">
        <w:rPr>
          <w:rStyle w:val="st1"/>
          <w:rFonts w:asciiTheme="minorHAnsi" w:hAnsiTheme="minorHAnsi"/>
        </w:rPr>
        <w:t xml:space="preserve">, Tracy </w:t>
      </w:r>
      <w:proofErr w:type="spellStart"/>
      <w:r w:rsidRPr="006907C7">
        <w:rPr>
          <w:rStyle w:val="st1"/>
          <w:rFonts w:asciiTheme="minorHAnsi" w:hAnsiTheme="minorHAnsi"/>
        </w:rPr>
        <w:t>Onega</w:t>
      </w:r>
      <w:r w:rsidRPr="006907C7">
        <w:rPr>
          <w:rStyle w:val="st1"/>
          <w:rFonts w:asciiTheme="minorHAnsi" w:hAnsiTheme="minorHAnsi"/>
          <w:vertAlign w:val="superscript"/>
        </w:rPr>
        <w:t>3</w:t>
      </w:r>
      <w:proofErr w:type="spellEnd"/>
      <w:r w:rsidRPr="006907C7">
        <w:rPr>
          <w:rStyle w:val="st1"/>
          <w:rFonts w:asciiTheme="minorHAnsi" w:hAnsiTheme="minorHAnsi"/>
          <w:lang w:val="nl-NL"/>
        </w:rPr>
        <w:t>, Swati Biswas</w:t>
      </w:r>
      <w:r w:rsidRPr="006907C7">
        <w:rPr>
          <w:rStyle w:val="st1"/>
          <w:rFonts w:asciiTheme="minorHAnsi" w:hAnsiTheme="minorHAnsi"/>
          <w:vertAlign w:val="superscript"/>
        </w:rPr>
        <w:t>1</w:t>
      </w:r>
      <w:r w:rsidRPr="00110F71">
        <w:rPr>
          <w:rStyle w:val="st1"/>
          <w:rFonts w:asciiTheme="minorHAnsi" w:hAnsiTheme="minorHAnsi"/>
        </w:rPr>
        <w:t>*</w:t>
      </w:r>
      <w:r w:rsidRPr="006907C7">
        <w:rPr>
          <w:rStyle w:val="st1"/>
          <w:rFonts w:asciiTheme="minorHAnsi" w:hAnsiTheme="minorHAnsi"/>
          <w:lang w:val="nl-NL"/>
        </w:rPr>
        <w:t xml:space="preserve">, Pankaj </w:t>
      </w:r>
      <w:r>
        <w:rPr>
          <w:rStyle w:val="st1"/>
          <w:rFonts w:asciiTheme="minorHAnsi" w:hAnsiTheme="minorHAnsi"/>
          <w:lang w:val="nl-NL"/>
        </w:rPr>
        <w:t xml:space="preserve">K. </w:t>
      </w:r>
      <w:r w:rsidRPr="006907C7">
        <w:rPr>
          <w:rStyle w:val="st1"/>
          <w:rFonts w:asciiTheme="minorHAnsi" w:hAnsiTheme="minorHAnsi"/>
          <w:lang w:val="nl-NL"/>
        </w:rPr>
        <w:t>Choudhary</w:t>
      </w:r>
      <w:r w:rsidRPr="006907C7">
        <w:rPr>
          <w:rStyle w:val="st1"/>
          <w:rFonts w:asciiTheme="minorHAnsi" w:hAnsiTheme="minorHAnsi"/>
          <w:vertAlign w:val="superscript"/>
        </w:rPr>
        <w:t>1</w:t>
      </w:r>
      <w:r w:rsidRPr="00110F71">
        <w:rPr>
          <w:rStyle w:val="st1"/>
          <w:rFonts w:asciiTheme="minorHAnsi" w:hAnsiTheme="minorHAnsi"/>
        </w:rPr>
        <w:t>*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proofErr w:type="spellStart"/>
      <w:r w:rsidRPr="006907C7">
        <w:rPr>
          <w:rStyle w:val="st1"/>
          <w:rFonts w:asciiTheme="minorHAnsi" w:hAnsiTheme="minorHAnsi"/>
          <w:vertAlign w:val="superscript"/>
        </w:rPr>
        <w:t>1</w:t>
      </w:r>
      <w:r w:rsidRPr="006907C7">
        <w:rPr>
          <w:rStyle w:val="st1"/>
          <w:rFonts w:asciiTheme="minorHAnsi" w:hAnsiTheme="minorHAnsi"/>
        </w:rPr>
        <w:t>Department</w:t>
      </w:r>
      <w:proofErr w:type="spellEnd"/>
      <w:r w:rsidRPr="006907C7">
        <w:rPr>
          <w:rStyle w:val="st1"/>
          <w:rFonts w:asciiTheme="minorHAnsi" w:hAnsiTheme="minorHAnsi"/>
        </w:rPr>
        <w:t xml:space="preserve"> of Mathematical Sciences, University of Texas at Dallas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proofErr w:type="spellStart"/>
      <w:r w:rsidRPr="006907C7">
        <w:rPr>
          <w:rStyle w:val="st1"/>
          <w:rFonts w:asciiTheme="minorHAnsi" w:hAnsiTheme="minorHAnsi"/>
          <w:vertAlign w:val="superscript"/>
        </w:rPr>
        <w:t>2</w:t>
      </w:r>
      <w:r w:rsidRPr="006907C7">
        <w:rPr>
          <w:rStyle w:val="st1"/>
          <w:rFonts w:asciiTheme="minorHAnsi" w:hAnsiTheme="minorHAnsi"/>
        </w:rPr>
        <w:t>Division</w:t>
      </w:r>
      <w:proofErr w:type="spellEnd"/>
      <w:r w:rsidRPr="006907C7">
        <w:rPr>
          <w:rStyle w:val="st1"/>
          <w:rFonts w:asciiTheme="minorHAnsi" w:hAnsiTheme="minorHAnsi"/>
        </w:rPr>
        <w:t xml:space="preserve"> of Surgical Oncology, Johns Hopkins University</w:t>
      </w:r>
    </w:p>
    <w:p w:rsidR="006E5423" w:rsidRPr="006907C7" w:rsidRDefault="006E5423" w:rsidP="006E5423">
      <w:pPr>
        <w:pStyle w:val="Body"/>
        <w:spacing w:after="0" w:line="240" w:lineRule="auto"/>
        <w:rPr>
          <w:rStyle w:val="st1"/>
          <w:rFonts w:asciiTheme="minorHAnsi" w:eastAsia="Times New Roman" w:hAnsiTheme="minorHAnsi" w:cs="Times New Roman"/>
        </w:rPr>
      </w:pPr>
      <w:proofErr w:type="spellStart"/>
      <w:r w:rsidRPr="006907C7">
        <w:rPr>
          <w:rStyle w:val="st1"/>
          <w:rFonts w:asciiTheme="minorHAnsi" w:hAnsiTheme="minorHAnsi"/>
          <w:vertAlign w:val="superscript"/>
        </w:rPr>
        <w:t>3</w:t>
      </w:r>
      <w:r w:rsidRPr="006907C7">
        <w:rPr>
          <w:rStyle w:val="st1"/>
          <w:rFonts w:asciiTheme="minorHAnsi" w:hAnsiTheme="minorHAnsi"/>
        </w:rPr>
        <w:t>Department</w:t>
      </w:r>
      <w:proofErr w:type="spellEnd"/>
      <w:r w:rsidRPr="006907C7">
        <w:rPr>
          <w:rStyle w:val="st1"/>
          <w:rFonts w:asciiTheme="minorHAnsi" w:hAnsiTheme="minorHAnsi"/>
        </w:rPr>
        <w:t xml:space="preserve"> of Community and Family Medicine, Geisel School of Medicine at Dartmouth</w:t>
      </w:r>
    </w:p>
    <w:p w:rsidR="006E5423" w:rsidRPr="006907C7" w:rsidRDefault="006E5423" w:rsidP="006E5423">
      <w:pPr>
        <w:pStyle w:val="Body"/>
        <w:spacing w:line="240" w:lineRule="auto"/>
        <w:rPr>
          <w:rFonts w:asciiTheme="minorHAnsi" w:eastAsia="Times New Roman" w:hAnsiTheme="minorHAnsi" w:cs="Times New Roman"/>
        </w:rPr>
      </w:pPr>
    </w:p>
    <w:p w:rsidR="006E5423" w:rsidRPr="006907C7" w:rsidRDefault="006E5423" w:rsidP="006E5423">
      <w:pPr>
        <w:pStyle w:val="Body"/>
        <w:spacing w:line="240" w:lineRule="auto"/>
        <w:rPr>
          <w:rFonts w:asciiTheme="minorHAnsi" w:eastAsia="Times New Roman" w:hAnsiTheme="minorHAnsi" w:cs="Times New Roman"/>
        </w:rPr>
      </w:pP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hAnsiTheme="minorHAnsi"/>
        </w:rPr>
        <w:t xml:space="preserve">*Address for Correspondence: </w:t>
      </w:r>
      <w:r>
        <w:rPr>
          <w:rStyle w:val="st1"/>
          <w:rFonts w:asciiTheme="minorHAnsi" w:hAnsiTheme="minorHAnsi"/>
        </w:rPr>
        <w:tab/>
        <w:t xml:space="preserve">  </w:t>
      </w:r>
      <w:proofErr w:type="spellStart"/>
      <w:r w:rsidRPr="006907C7">
        <w:rPr>
          <w:rStyle w:val="st1"/>
          <w:rFonts w:asciiTheme="minorHAnsi" w:hAnsiTheme="minorHAnsi"/>
        </w:rPr>
        <w:t>Pankaj</w:t>
      </w:r>
      <w:proofErr w:type="spellEnd"/>
      <w:r w:rsidRPr="006907C7">
        <w:rPr>
          <w:rStyle w:val="st1"/>
          <w:rFonts w:asciiTheme="minorHAnsi" w:hAnsiTheme="minorHAnsi"/>
        </w:rPr>
        <w:t xml:space="preserve"> K. </w:t>
      </w:r>
      <w:proofErr w:type="spellStart"/>
      <w:r w:rsidRPr="006907C7">
        <w:rPr>
          <w:rStyle w:val="st1"/>
          <w:rFonts w:asciiTheme="minorHAnsi" w:hAnsiTheme="minorHAnsi"/>
        </w:rPr>
        <w:t>Choudhary</w:t>
      </w:r>
      <w:proofErr w:type="spellEnd"/>
      <w:r w:rsidRPr="006907C7">
        <w:rPr>
          <w:rStyle w:val="st1"/>
          <w:rFonts w:asciiTheme="minorHAnsi" w:hAnsiTheme="minorHAnsi"/>
        </w:rPr>
        <w:t>, Ph.D.</w:t>
      </w:r>
      <w:r w:rsidRPr="006907C7">
        <w:rPr>
          <w:rStyle w:val="st1"/>
          <w:rFonts w:asciiTheme="minorHAnsi" w:hAnsiTheme="minorHAnsi"/>
        </w:rPr>
        <w:tab/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Department of Mathematical Sciences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</w:t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University of Texas at Dallas</w:t>
      </w:r>
      <w:r w:rsidRPr="006907C7">
        <w:rPr>
          <w:rStyle w:val="st1"/>
          <w:rFonts w:asciiTheme="minorHAnsi" w:eastAsia="Times New Roman" w:hAnsiTheme="minorHAnsi" w:cs="Times New Roman"/>
        </w:rPr>
        <w:tab/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800 W Campbell Rd, FO 35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  <w:t xml:space="preserve">  Richardson, TX 75080</w:t>
      </w:r>
    </w:p>
    <w:p w:rsidR="006E5423" w:rsidRPr="006907C7" w:rsidRDefault="006E5423" w:rsidP="006E5423">
      <w:pPr>
        <w:pStyle w:val="Body"/>
        <w:spacing w:line="240" w:lineRule="auto"/>
        <w:ind w:left="2880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hAnsiTheme="minorHAnsi"/>
        </w:rPr>
        <w:t xml:space="preserve">  Tel: (972) 883-4436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Email: pankaj@utdallas.edu</w:t>
      </w:r>
    </w:p>
    <w:p w:rsidR="006E5423" w:rsidRPr="006907C7" w:rsidRDefault="006E5423" w:rsidP="006E5423">
      <w:pPr>
        <w:pStyle w:val="Body"/>
        <w:spacing w:line="240" w:lineRule="auto"/>
        <w:rPr>
          <w:rFonts w:asciiTheme="minorHAnsi" w:eastAsia="Times New Roman" w:hAnsiTheme="minorHAnsi" w:cs="Times New Roman"/>
          <w:b/>
          <w:bCs/>
        </w:rPr>
      </w:pP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hAnsiTheme="minorHAnsi"/>
        </w:rPr>
        <w:t>OR</w:t>
      </w:r>
    </w:p>
    <w:p w:rsidR="006E5423" w:rsidRPr="006907C7" w:rsidRDefault="006E5423" w:rsidP="006E5423">
      <w:pPr>
        <w:pStyle w:val="Body"/>
        <w:spacing w:line="240" w:lineRule="auto"/>
        <w:ind w:left="2880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hAnsiTheme="minorHAnsi"/>
          <w:lang w:val="nl-NL"/>
        </w:rPr>
        <w:t xml:space="preserve">  Swati Biswas, Ph.D.</w:t>
      </w:r>
      <w:r w:rsidRPr="006907C7">
        <w:rPr>
          <w:rStyle w:val="st1"/>
          <w:rFonts w:asciiTheme="minorHAnsi" w:hAnsiTheme="minorHAnsi"/>
          <w:lang w:val="nl-NL"/>
        </w:rPr>
        <w:tab/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Department of Mathematical Sciences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</w:t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University of Texas at Dallas</w:t>
      </w:r>
      <w:r w:rsidRPr="006907C7">
        <w:rPr>
          <w:rStyle w:val="st1"/>
          <w:rFonts w:asciiTheme="minorHAnsi" w:eastAsia="Times New Roman" w:hAnsiTheme="minorHAnsi" w:cs="Times New Roman"/>
        </w:rPr>
        <w:tab/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800 W Campbell Rd, FO 35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</w:r>
      <w:r w:rsidRPr="006907C7">
        <w:rPr>
          <w:rStyle w:val="st1"/>
          <w:rFonts w:asciiTheme="minorHAnsi" w:eastAsia="Times New Roman" w:hAnsiTheme="minorHAnsi" w:cs="Times New Roman"/>
          <w:lang w:val="de-DE"/>
        </w:rPr>
        <w:tab/>
        <w:t xml:space="preserve">  Richardson, TX 75080</w:t>
      </w:r>
    </w:p>
    <w:p w:rsidR="006E5423" w:rsidRPr="006907C7" w:rsidRDefault="006E5423" w:rsidP="006E5423">
      <w:pPr>
        <w:pStyle w:val="Body"/>
        <w:spacing w:line="240" w:lineRule="auto"/>
        <w:ind w:left="2880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hAnsiTheme="minorHAnsi"/>
        </w:rPr>
        <w:t xml:space="preserve">  Tel: (972) 883-6686</w:t>
      </w:r>
    </w:p>
    <w:p w:rsidR="006E5423" w:rsidRPr="006907C7" w:rsidRDefault="006E5423" w:rsidP="006E5423">
      <w:pPr>
        <w:pStyle w:val="Body"/>
        <w:spacing w:line="240" w:lineRule="auto"/>
        <w:rPr>
          <w:rStyle w:val="st1"/>
          <w:rFonts w:asciiTheme="minorHAnsi" w:eastAsia="Times New Roman" w:hAnsiTheme="minorHAnsi" w:cs="Times New Roman"/>
        </w:rPr>
      </w:pP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</w:r>
      <w:r w:rsidRPr="006907C7">
        <w:rPr>
          <w:rStyle w:val="st1"/>
          <w:rFonts w:asciiTheme="minorHAnsi" w:eastAsia="Times New Roman" w:hAnsiTheme="minorHAnsi" w:cs="Times New Roman"/>
        </w:rPr>
        <w:tab/>
        <w:t xml:space="preserve">  Email: swati.biswas@utdallas.edu</w:t>
      </w:r>
    </w:p>
    <w:p w:rsidR="006E5423" w:rsidRDefault="006E5423" w:rsidP="006E5423">
      <w:pPr>
        <w:pStyle w:val="Body"/>
        <w:spacing w:line="480" w:lineRule="auto"/>
        <w:jc w:val="center"/>
        <w:rPr>
          <w:rStyle w:val="st1"/>
          <w:rFonts w:asciiTheme="minorHAnsi" w:eastAsia="Times New Roman" w:hAnsiTheme="minorHAnsi" w:cs="Times New Roman"/>
          <w:vertAlign w:val="superscript"/>
        </w:rPr>
      </w:pPr>
    </w:p>
    <w:p w:rsidR="006E5423" w:rsidRPr="006E5423" w:rsidRDefault="006E5423" w:rsidP="006E5423">
      <w:pPr>
        <w:pStyle w:val="Body"/>
        <w:spacing w:line="480" w:lineRule="auto"/>
        <w:jc w:val="center"/>
        <w:rPr>
          <w:rStyle w:val="st1"/>
          <w:rFonts w:asciiTheme="minorHAnsi" w:eastAsia="Times New Roman" w:hAnsiTheme="minorHAnsi" w:cs="Times New Roman"/>
          <w:vertAlign w:val="superscript"/>
        </w:rPr>
      </w:pPr>
    </w:p>
    <w:p w:rsidR="00B44E46" w:rsidRPr="0099167F" w:rsidRDefault="00B44E46" w:rsidP="0011741F">
      <w:pPr>
        <w:pStyle w:val="Body"/>
        <w:spacing w:line="480" w:lineRule="auto"/>
        <w:jc w:val="both"/>
        <w:rPr>
          <w:rStyle w:val="st1"/>
          <w:rFonts w:ascii="Times New Roman" w:hAnsi="Times New Roman" w:cs="Times New Roman"/>
          <w:b/>
          <w:sz w:val="24"/>
          <w:szCs w:val="24"/>
          <w:u w:val="single"/>
        </w:rPr>
      </w:pPr>
      <w:r w:rsidRPr="0099167F">
        <w:rPr>
          <w:rStyle w:val="st1"/>
          <w:rFonts w:ascii="Times New Roman" w:hAnsi="Times New Roman" w:cs="Times New Roman"/>
          <w:b/>
          <w:sz w:val="24"/>
          <w:szCs w:val="24"/>
          <w:u w:val="single"/>
        </w:rPr>
        <w:lastRenderedPageBreak/>
        <w:t>Model building steps:</w:t>
      </w:r>
    </w:p>
    <w:p w:rsidR="00951174" w:rsidRPr="0099167F" w:rsidRDefault="0011741F" w:rsidP="0011741F">
      <w:pPr>
        <w:pStyle w:val="Body"/>
        <w:spacing w:line="480" w:lineRule="auto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In this section, we elaborate 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upon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the four steps involved in building of </w:t>
      </w:r>
      <w:proofErr w:type="spellStart"/>
      <w:r w:rsidR="00667B84">
        <w:rPr>
          <w:rStyle w:val="st1"/>
          <w:rFonts w:ascii="Times New Roman" w:hAnsi="Times New Roman" w:cs="Times New Roman"/>
          <w:sz w:val="24"/>
          <w:szCs w:val="24"/>
        </w:rPr>
        <w:t>CBCRisk</w:t>
      </w:r>
      <w:proofErr w:type="spell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that are mentioned under ‘Model Building Strategy’ of ‘Data Sources</w:t>
      </w:r>
      <w:r w:rsidR="00667B84">
        <w:rPr>
          <w:rStyle w:val="st1"/>
          <w:rFonts w:ascii="Times New Roman" w:hAnsi="Times New Roman" w:cs="Times New Roman"/>
          <w:sz w:val="24"/>
          <w:szCs w:val="24"/>
        </w:rPr>
        <w:t xml:space="preserve"> and Methods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>’ section of the main article. In s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tep 1, we applied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methodology of univariate and multivariate conditional logistic regression</w:t>
      </w:r>
      <w:r w:rsidR="00E519CE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BCSC</w:t>
      </w:r>
      <w:proofErr w:type="spellEnd"/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data </w:t>
      </w:r>
      <w:r w:rsidR="00E519CE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to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identify the risk factors for CBC and </w:t>
      </w:r>
      <w:r w:rsidR="00E519CE" w:rsidRPr="0099167F">
        <w:rPr>
          <w:rStyle w:val="st1"/>
          <w:rFonts w:ascii="Times New Roman" w:hAnsi="Times New Roman" w:cs="Times New Roman"/>
          <w:sz w:val="24"/>
          <w:szCs w:val="24"/>
        </w:rPr>
        <w:t>build the relative risk model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. The covariates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that resulted in p-value &lt;= 0.25 in the univariate analysis were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>candidates for inclusion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in the multivariate model. </w:t>
      </w:r>
      <w:r w:rsidR="00F970B9" w:rsidRPr="00902CC2">
        <w:rPr>
          <w:rStyle w:val="st1"/>
          <w:rFonts w:ascii="Times New Roman" w:hAnsi="Times New Roman" w:cs="Times New Roman"/>
          <w:sz w:val="24"/>
          <w:szCs w:val="24"/>
        </w:rPr>
        <w:t xml:space="preserve">The final multivariate model was obtained by </w:t>
      </w:r>
      <w:r w:rsidR="001168F0" w:rsidRPr="00902CC2">
        <w:rPr>
          <w:rStyle w:val="st1"/>
          <w:rFonts w:ascii="Times New Roman" w:hAnsi="Times New Roman" w:cs="Times New Roman"/>
          <w:sz w:val="24"/>
          <w:szCs w:val="24"/>
        </w:rPr>
        <w:t xml:space="preserve">following </w:t>
      </w:r>
      <w:r w:rsidR="0099167F" w:rsidRPr="00902CC2">
        <w:rPr>
          <w:rStyle w:val="st1"/>
          <w:rFonts w:ascii="Times New Roman" w:hAnsi="Times New Roman" w:cs="Times New Roman"/>
          <w:sz w:val="24"/>
          <w:szCs w:val="24"/>
        </w:rPr>
        <w:t xml:space="preserve">the </w:t>
      </w:r>
      <w:r w:rsidR="007163C2" w:rsidRPr="00902CC2">
        <w:rPr>
          <w:rStyle w:val="st1"/>
          <w:rFonts w:ascii="Times New Roman" w:hAnsi="Times New Roman" w:cs="Times New Roman"/>
          <w:sz w:val="24"/>
          <w:szCs w:val="24"/>
        </w:rPr>
        <w:t xml:space="preserve">strategy recommended </w:t>
      </w:r>
      <w:r w:rsidR="001168F0" w:rsidRPr="00902CC2">
        <w:rPr>
          <w:rStyle w:val="st1"/>
          <w:rFonts w:ascii="Times New Roman" w:hAnsi="Times New Roman" w:cs="Times New Roman"/>
          <w:sz w:val="24"/>
          <w:szCs w:val="24"/>
        </w:rPr>
        <w:t>in Chapter 4 of</w:t>
      </w:r>
      <w:r w:rsidR="00667B84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7B84">
        <w:rPr>
          <w:rStyle w:val="st1"/>
          <w:rFonts w:ascii="Times New Roman" w:hAnsi="Times New Roman" w:cs="Times New Roman"/>
          <w:sz w:val="24"/>
          <w:szCs w:val="24"/>
        </w:rPr>
        <w:t>Hosmer</w:t>
      </w:r>
      <w:proofErr w:type="spellEnd"/>
      <w:r w:rsidR="00667B84">
        <w:rPr>
          <w:rStyle w:val="st1"/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67B84">
        <w:rPr>
          <w:rStyle w:val="st1"/>
          <w:rFonts w:ascii="Times New Roman" w:hAnsi="Times New Roman" w:cs="Times New Roman"/>
          <w:sz w:val="24"/>
          <w:szCs w:val="24"/>
        </w:rPr>
        <w:t>Le</w:t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meshow</w:t>
      </w:r>
      <w:proofErr w:type="spellEnd"/>
      <w:r w:rsidR="007E198C" w:rsidRPr="00902CC2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[</w:t>
      </w:r>
      <w:r w:rsidR="001F5B2B" w:rsidRPr="00E020B4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 xml:space="preserve">]. 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The R package </w:t>
      </w:r>
      <w:r w:rsidR="00495040" w:rsidRPr="0099167F">
        <w:rPr>
          <w:rStyle w:val="st1"/>
          <w:rFonts w:ascii="Times New Roman" w:hAnsi="Times New Roman" w:cs="Times New Roman"/>
          <w:sz w:val="24"/>
          <w:szCs w:val="24"/>
        </w:rPr>
        <w:t>‘survival’</w:t>
      </w:r>
      <w:r w:rsidR="00951174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bookmarkStart w:id="0" w:name="_Ref331891379"/>
      <w:r w:rsidR="00E020B4">
        <w:rPr>
          <w:rStyle w:val="st1"/>
          <w:rFonts w:ascii="Times New Roman" w:hAnsi="Times New Roman" w:cs="Times New Roman"/>
          <w:sz w:val="24"/>
          <w:szCs w:val="24"/>
        </w:rPr>
        <w:t>[</w:t>
      </w:r>
      <w:bookmarkStart w:id="1" w:name="_Ref338327722"/>
      <w:r w:rsidR="001F5B2B" w:rsidRPr="00E020B4">
        <w:rPr>
          <w:rStyle w:val="EndnoteReference"/>
          <w:rFonts w:ascii="Times New Roman" w:hAnsi="Times New Roman" w:cs="Times New Roman"/>
          <w:sz w:val="24"/>
          <w:szCs w:val="24"/>
        </w:rPr>
        <w:endnoteReference w:id="2"/>
      </w:r>
      <w:bookmarkEnd w:id="0"/>
      <w:bookmarkEnd w:id="1"/>
      <w:r w:rsidR="001F5B2B" w:rsidRPr="00E020B4">
        <w:rPr>
          <w:rStyle w:val="st1"/>
          <w:rFonts w:ascii="Times New Roman" w:hAnsi="Times New Roman" w:cs="Times New Roman"/>
          <w:sz w:val="24"/>
          <w:szCs w:val="24"/>
        </w:rPr>
        <w:t>-</w:t>
      </w:r>
      <w:r w:rsidR="001F5B2B" w:rsidRPr="00E020B4">
        <w:rPr>
          <w:rStyle w:val="EndnoteReference"/>
          <w:rFonts w:ascii="Times New Roman" w:hAnsi="Times New Roman" w:cs="Times New Roman"/>
          <w:sz w:val="24"/>
          <w:szCs w:val="24"/>
        </w:rPr>
        <w:endnoteReference w:id="3"/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 xml:space="preserve">] </w:t>
      </w:r>
      <w:r w:rsidR="001168F0" w:rsidRPr="0099167F">
        <w:rPr>
          <w:rStyle w:val="st1"/>
          <w:rFonts w:ascii="Times New Roman" w:hAnsi="Times New Roman" w:cs="Times New Roman"/>
          <w:sz w:val="24"/>
          <w:szCs w:val="24"/>
        </w:rPr>
        <w:t>was used to fit</w:t>
      </w:r>
      <w:r w:rsidR="00951174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conditional logistic regre</w:t>
      </w:r>
      <w:r w:rsidR="001F5B2B" w:rsidRPr="0099167F">
        <w:rPr>
          <w:rStyle w:val="st1"/>
          <w:rFonts w:ascii="Times New Roman" w:hAnsi="Times New Roman" w:cs="Times New Roman"/>
          <w:sz w:val="24"/>
          <w:szCs w:val="24"/>
        </w:rPr>
        <w:t>ssion</w:t>
      </w:r>
      <w:r w:rsidR="001168F0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models</w:t>
      </w:r>
      <w:r w:rsidR="001F5B2B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. </w:t>
      </w:r>
    </w:p>
    <w:p w:rsidR="00F970B9" w:rsidRPr="0099167F" w:rsidRDefault="00F970B9" w:rsidP="008A3D6D">
      <w:pPr>
        <w:pStyle w:val="Body"/>
        <w:spacing w:line="480" w:lineRule="auto"/>
        <w:jc w:val="both"/>
        <w:rPr>
          <w:rStyle w:val="st1"/>
          <w:rFonts w:ascii="Times New Roman" w:eastAsia="Times New Roman" w:hAnsi="Times New Roman" w:cs="Times New Roman"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For step 2, let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99167F">
        <w:rPr>
          <w:rFonts w:ascii="Times New Roman" w:hAnsi="Times New Roman" w:cs="Times New Roman"/>
          <w:sz w:val="24"/>
          <w:szCs w:val="24"/>
        </w:rPr>
        <w:t xml:space="preserve">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denote the baseline CBC hazard rate at age </w:t>
      </w:r>
      <w:r w:rsidRPr="0099167F">
        <w:rPr>
          <w:rStyle w:val="st1"/>
          <w:rFonts w:ascii="Times New Roman" w:hAnsi="Times New Roman" w:cs="Times New Roman"/>
          <w:i/>
          <w:sz w:val="24"/>
          <w:szCs w:val="24"/>
        </w:rPr>
        <w:t>t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. It can be written as </w:t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[</w:t>
      </w:r>
      <w:r w:rsidR="001F5B2B" w:rsidRPr="00E020B4">
        <w:rPr>
          <w:rStyle w:val="EndnoteReference"/>
          <w:rFonts w:ascii="Times New Roman" w:hAnsi="Times New Roman" w:cs="Times New Roman"/>
          <w:sz w:val="24"/>
          <w:szCs w:val="24"/>
        </w:rPr>
        <w:endnoteReference w:id="4"/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],</w:t>
      </w:r>
      <w:r w:rsidRPr="00495040">
        <w:rPr>
          <w:rStyle w:val="st1"/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F970B9" w:rsidRPr="0099167F" w:rsidRDefault="00D705C8" w:rsidP="00F970B9">
      <w:pPr>
        <w:pStyle w:val="Body"/>
        <w:spacing w:line="480" w:lineRule="auto"/>
        <w:ind w:firstLine="720"/>
        <w:jc w:val="center"/>
        <w:rPr>
          <w:rStyle w:val="st1"/>
          <w:rFonts w:ascii="Times New Roman" w:eastAsia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=h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 xml:space="preserve">(t) 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1-AR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</m:e>
        </m:d>
      </m:oMath>
      <w:r w:rsidR="00596B6A" w:rsidRPr="0099167F">
        <w:rPr>
          <w:rStyle w:val="st1"/>
          <w:rFonts w:ascii="Times New Roman" w:hAnsi="Times New Roman" w:cs="Times New Roman"/>
          <w:sz w:val="24"/>
          <w:szCs w:val="24"/>
        </w:rPr>
        <w:t>,</w:t>
      </w:r>
      <w:r w:rsidR="008A3D6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50125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  </w:t>
      </w:r>
      <w:r w:rsidR="008A3D6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   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(1)</w:t>
      </w:r>
    </w:p>
    <w:p w:rsidR="00F970B9" w:rsidRPr="0099167F" w:rsidRDefault="00F970B9" w:rsidP="00F970B9">
      <w:pPr>
        <w:pStyle w:val="Body"/>
        <w:spacing w:line="480" w:lineRule="auto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proofErr w:type="gramStart"/>
      <w:r w:rsidRPr="0099167F">
        <w:rPr>
          <w:rStyle w:val="st1"/>
          <w:rFonts w:ascii="Times New Roman" w:hAnsi="Times New Roman" w:cs="Times New Roman"/>
          <w:sz w:val="24"/>
          <w:szCs w:val="24"/>
        </w:rPr>
        <w:t>where</w:t>
      </w:r>
      <w:proofErr w:type="gram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is the composite CBC hazard rate and </w:t>
      </w:r>
      <m:oMath>
        <m:r>
          <w:rPr>
            <w:rFonts w:ascii="Cambria Math" w:hAnsi="Cambria Math" w:cs="Times New Roman"/>
            <w:sz w:val="24"/>
            <w:szCs w:val="24"/>
          </w:rPr>
          <m:t>AR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is the attributable risk fraction in the population at age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t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. The latter can be written as </w:t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[</w:t>
      </w:r>
      <w:r w:rsidR="001F5B2B" w:rsidRPr="00E020B4">
        <w:rPr>
          <w:rStyle w:val="EndnoteReference"/>
          <w:rFonts w:ascii="Times New Roman" w:hAnsi="Times New Roman" w:cs="Times New Roman"/>
          <w:sz w:val="24"/>
          <w:szCs w:val="24"/>
        </w:rPr>
        <w:endnoteReference w:id="5"/>
      </w:r>
      <w:r w:rsidR="00E020B4">
        <w:rPr>
          <w:rStyle w:val="st1"/>
          <w:rFonts w:ascii="Times New Roman" w:hAnsi="Times New Roman" w:cs="Times New Roman"/>
          <w:sz w:val="24"/>
          <w:szCs w:val="24"/>
        </w:rPr>
        <w:t>],</w:t>
      </w:r>
    </w:p>
    <w:p w:rsidR="00F970B9" w:rsidRPr="0099167F" w:rsidRDefault="00F970B9" w:rsidP="00F970B9">
      <w:pPr>
        <w:jc w:val="center"/>
      </w:pPr>
      <m:oMath>
        <m:r>
          <w:rPr>
            <w:rFonts w:ascii="Cambria Math" w:hAnsi="Cambria Math"/>
          </w:rPr>
          <m:t xml:space="preserve">      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=1-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n(t)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l=1</m:t>
            </m:r>
          </m:sub>
          <m:sup>
            <m:r>
              <w:rPr>
                <w:rFonts w:ascii="Cambria Math" w:hAnsi="Cambria Math"/>
              </w:rPr>
              <m:t>n(t)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,β</m:t>
                </m:r>
                <m:r>
                  <w:rPr>
                    <w:rFonts w:ascii="Cambria Math" w:hAnsi="Cambria Math"/>
                  </w:rPr>
                  <m:t>)</m:t>
                </m:r>
              </m:den>
            </m:f>
          </m:e>
        </m:nary>
      </m:oMath>
      <w:r w:rsidR="00596B6A" w:rsidRPr="0099167F">
        <w:t>,</w:t>
      </w:r>
      <w:r w:rsidR="008A3D6D" w:rsidRPr="0099167F">
        <w:t xml:space="preserve">                                </w:t>
      </w:r>
      <w:r w:rsidR="00050125" w:rsidRPr="0099167F">
        <w:t xml:space="preserve">     </w:t>
      </w:r>
      <w:r w:rsidR="008A3D6D" w:rsidRPr="0099167F">
        <w:t xml:space="preserve">   </w:t>
      </w:r>
      <w:r w:rsidRPr="0099167F">
        <w:t xml:space="preserve"> (2)                      </w:t>
      </w:r>
    </w:p>
    <w:p w:rsidR="00F970B9" w:rsidRPr="0099167F" w:rsidRDefault="00F970B9" w:rsidP="00F970B9">
      <w:pPr>
        <w:pStyle w:val="Body"/>
        <w:spacing w:line="480" w:lineRule="auto"/>
        <w:jc w:val="both"/>
        <w:rPr>
          <w:rStyle w:val="st1"/>
          <w:rFonts w:ascii="Times New Roman" w:eastAsia="Times New Roman" w:hAnsi="Times New Roman" w:cs="Times New Roman"/>
          <w:sz w:val="24"/>
          <w:szCs w:val="24"/>
        </w:rPr>
      </w:pPr>
    </w:p>
    <w:p w:rsidR="00F970B9" w:rsidRPr="0099167F" w:rsidRDefault="00F970B9" w:rsidP="00F970B9">
      <w:pPr>
        <w:pStyle w:val="Body"/>
        <w:spacing w:line="480" w:lineRule="auto"/>
        <w:jc w:val="both"/>
        <w:rPr>
          <w:rStyle w:val="st1"/>
          <w:rFonts w:ascii="Times New Roman" w:eastAsia="Times New Roman" w:hAnsi="Times New Roman" w:cs="Times New Roman"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where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n(t)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is the number of age-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t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cases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,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Style w:val="st1"/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Style w:val="st1"/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Style w:val="st1"/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</m:oMath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is the </w:t>
      </w:r>
      <w:r w:rsidR="00B96B5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column 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vector of covariates of the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lth</m:t>
        </m:r>
      </m:oMath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age-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t</m:t>
        </m:r>
      </m:oMath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case, </w:t>
      </w:r>
      <m:oMath>
        <m:r>
          <m:rPr>
            <m:sty m:val="bi"/>
          </m:rPr>
          <w:rPr>
            <w:rStyle w:val="st1"/>
            <w:rFonts w:ascii="Cambria Math" w:hAnsi="Cambria Math" w:cs="Times New Roman"/>
            <w:sz w:val="24"/>
            <w:szCs w:val="24"/>
          </w:rPr>
          <m:t>β</m:t>
        </m:r>
      </m:oMath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is the </w:t>
      </w:r>
      <w:r w:rsidR="00B96B5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column 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vector of regression coefficients in the relative risk model built in step 1,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,β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Fonts w:ascii="Times New Roman" w:hAnsi="Times New Roman" w:cs="Times New Roman"/>
          <w:sz w:val="24"/>
          <w:szCs w:val="24"/>
        </w:rPr>
        <w:t xml:space="preserve"> 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is the relative risk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>f</w:t>
      </w:r>
      <w:r w:rsidR="007163C2" w:rsidRPr="0099167F">
        <w:rPr>
          <w:rStyle w:val="st1"/>
          <w:rFonts w:ascii="Times New Roman" w:hAnsi="Times New Roman" w:cs="Times New Roman"/>
          <w:sz w:val="24"/>
          <w:szCs w:val="24"/>
        </w:rPr>
        <w:t>or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lth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age-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t</m:t>
        </m:r>
      </m:oMath>
      <w:r w:rsidR="00F05C58">
        <w:rPr>
          <w:rStyle w:val="st1"/>
          <w:rFonts w:ascii="Times New Roman" w:hAnsi="Times New Roman" w:cs="Times New Roman"/>
          <w:sz w:val="24"/>
          <w:szCs w:val="24"/>
        </w:rPr>
        <w:t xml:space="preserve"> case,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="008B0C25">
        <w:rPr>
          <w:rStyle w:val="st1"/>
          <w:rFonts w:ascii="Times New Roman" w:hAnsi="Times New Roman" w:cs="Times New Roman"/>
          <w:sz w:val="24"/>
          <w:szCs w:val="24"/>
        </w:rPr>
        <w:t xml:space="preserve">defined as,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 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exp⁡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β</m:t>
        </m:r>
        <m:r>
          <w:rPr>
            <w:rFonts w:ascii="Cambria Math" w:hAnsi="Cambria Math" w:cs="Times New Roman"/>
            <w:sz w:val="24"/>
            <w:szCs w:val="24"/>
          </w:rPr>
          <m:t>'</m:t>
        </m:r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E65316">
        <w:rPr>
          <w:rFonts w:ascii="Times New Roman" w:hAnsi="Times New Roman" w:cs="Times New Roman"/>
          <w:sz w:val="24"/>
          <w:szCs w:val="24"/>
        </w:rPr>
        <w:t>. This relative risk is compare</w:t>
      </w:r>
      <w:r w:rsidR="00817A85">
        <w:rPr>
          <w:rFonts w:ascii="Times New Roman" w:hAnsi="Times New Roman" w:cs="Times New Roman"/>
          <w:sz w:val="24"/>
          <w:szCs w:val="24"/>
        </w:rPr>
        <w:t>d</w:t>
      </w:r>
      <w:r w:rsidR="00E65316">
        <w:rPr>
          <w:rFonts w:ascii="Times New Roman" w:hAnsi="Times New Roman" w:cs="Times New Roman"/>
          <w:sz w:val="24"/>
          <w:szCs w:val="24"/>
        </w:rPr>
        <w:t xml:space="preserve"> to a woman whose risk factors are at the baseline. </w:t>
      </w:r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>All the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functions of age are computed over 13 age intervals,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namely,</w:t>
      </w:r>
      <w:r w:rsidR="009F65AC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[18-30), [30-35), [35-40)</w:t>
      </w:r>
      <w:proofErr w:type="gramStart"/>
      <w:r w:rsidR="009F65AC" w:rsidRPr="0099167F">
        <w:rPr>
          <w:rStyle w:val="st1"/>
          <w:rFonts w:ascii="Times New Roman" w:hAnsi="Times New Roman" w:cs="Times New Roman"/>
          <w:sz w:val="24"/>
          <w:szCs w:val="24"/>
        </w:rPr>
        <w:t>, …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>,</w:t>
      </w:r>
      <w:proofErr w:type="gram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[85-90), under the assumption that they </w:t>
      </w:r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>are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piecewise constant on each interval. The composite hazard rate</w:t>
      </w:r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in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lastRenderedPageBreak/>
        <w:t>an interva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l is computed using SEER data by dividing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number of CBC cases incident in that interval 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with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total person-years of follow-up contributed by the women at risk of CBC at the beginning of the interval. The </w:t>
      </w:r>
      <w:proofErr w:type="gramStart"/>
      <w:r w:rsidRPr="0099167F">
        <w:rPr>
          <w:rStyle w:val="st1"/>
          <w:rFonts w:ascii="Times New Roman" w:hAnsi="Times New Roman" w:cs="Times New Roman"/>
          <w:sz w:val="24"/>
          <w:szCs w:val="24"/>
        </w:rPr>
        <w:t>attributable</w:t>
      </w:r>
      <w:proofErr w:type="gram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risk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AR(t)</m:t>
        </m:r>
      </m:oMath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in an interval is computed using equation (2) with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n(t)</m:t>
        </m:r>
      </m:oMath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denoting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number of cases in </w:t>
      </w:r>
      <w:proofErr w:type="spellStart"/>
      <w:r w:rsidRPr="0099167F">
        <w:rPr>
          <w:rStyle w:val="st1"/>
          <w:rFonts w:ascii="Times New Roman" w:hAnsi="Times New Roman" w:cs="Times New Roman"/>
          <w:sz w:val="24"/>
          <w:szCs w:val="24"/>
        </w:rPr>
        <w:t>BCSC</w:t>
      </w:r>
      <w:proofErr w:type="spell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data whose age at CBC falls in 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that interval and relative risk 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computed using the fitted relative risk model in step 1. Substituting these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AR(t)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in equation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(1)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gives the baseline CBC hazard </w:t>
      </w:r>
      <w:proofErr w:type="gramStart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rate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. </w:t>
      </w:r>
    </w:p>
    <w:p w:rsidR="00F970B9" w:rsidRPr="0099167F" w:rsidRDefault="00F970B9" w:rsidP="00F970B9">
      <w:pPr>
        <w:pStyle w:val="Body"/>
        <w:spacing w:line="480" w:lineRule="auto"/>
        <w:ind w:firstLine="720"/>
        <w:jc w:val="both"/>
        <w:rPr>
          <w:rStyle w:val="st1"/>
          <w:rFonts w:ascii="Times New Roman" w:eastAsia="Times New Roman" w:hAnsi="Times New Roman" w:cs="Times New Roman"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For step 3, let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denote the mortal hazard rate in the population from non-CBC causes. This rate is also assumed to be piecewise constant over the 13 age intervals mentioned above. The cause of death of a woman is attributed to CBC if she is a case and her cause of death is recorded as BC. Otherwise, the death is due to non-CBC causes. The mortal hazard rate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>in an interva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l is computed using SEER data by dividing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number of non-CBC deaths in that interval </w:t>
      </w:r>
      <w:r w:rsidR="0028055D" w:rsidRPr="0099167F">
        <w:rPr>
          <w:rStyle w:val="st1"/>
          <w:rFonts w:ascii="Times New Roman" w:hAnsi="Times New Roman" w:cs="Times New Roman"/>
          <w:sz w:val="24"/>
          <w:szCs w:val="24"/>
        </w:rPr>
        <w:t>with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the total person-years of follow-up contributed by the women at risk of death at the beginning of the interval. Of the 824,768 women in our SEER cohort, only 8</w:t>
      </w:r>
      <w:proofErr w:type="gramStart"/>
      <w:r w:rsidRPr="0099167F">
        <w:rPr>
          <w:rStyle w:val="st1"/>
          <w:rFonts w:ascii="Times New Roman" w:hAnsi="Times New Roman" w:cs="Times New Roman"/>
          <w:sz w:val="24"/>
          <w:szCs w:val="24"/>
        </w:rPr>
        <w:t>,24,712</w:t>
      </w:r>
      <w:proofErr w:type="gram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were used in this calculation because the rest (56 women) had unknown cause of death.</w:t>
      </w:r>
    </w:p>
    <w:p w:rsidR="00F970B9" w:rsidRPr="0099167F" w:rsidRDefault="00F970B9" w:rsidP="00F970B9">
      <w:pPr>
        <w:pStyle w:val="Body"/>
        <w:spacing w:line="480" w:lineRule="auto"/>
        <w:ind w:firstLine="720"/>
        <w:jc w:val="both"/>
        <w:rPr>
          <w:rStyle w:val="st1"/>
          <w:rFonts w:ascii="Times New Roman" w:hAnsi="Times New Roman" w:cs="Times New Roman"/>
          <w:color w:val="FF0000"/>
          <w:sz w:val="24"/>
          <w:szCs w:val="24"/>
        </w:rPr>
      </w:pPr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Finally, in step 4, we combine the results of the previous three steps in the following manner. Consider a woman whose current age is </w:t>
      </w:r>
      <w:r w:rsidRPr="0099167F">
        <w:rPr>
          <w:rStyle w:val="st1"/>
          <w:rFonts w:ascii="Times New Roman" w:hAnsi="Times New Roman" w:cs="Times New Roman"/>
          <w:i/>
          <w:sz w:val="24"/>
          <w:szCs w:val="24"/>
        </w:rPr>
        <w:t>a</w:t>
      </w:r>
      <w:r w:rsidRPr="0099167F">
        <w:rPr>
          <w:rStyle w:val="st1"/>
          <w:rFonts w:ascii="Times New Roman" w:hAnsi="Times New Roman" w:cs="Times New Roman"/>
          <w:sz w:val="24"/>
          <w:szCs w:val="24"/>
        </w:rPr>
        <w:t>, and based on her risk profile</w:t>
      </w:r>
      <w:r w:rsidR="0099167F">
        <w:rPr>
          <w:rStyle w:val="st1"/>
          <w:rFonts w:ascii="Times New Roman" w:hAnsi="Times New Roman" w:cs="Times New Roman"/>
          <w:sz w:val="24"/>
          <w:szCs w:val="24"/>
        </w:rPr>
        <w:t xml:space="preserve"> summarized in the column </w:t>
      </w:r>
      <w:proofErr w:type="gramStart"/>
      <w:r w:rsidR="0099167F">
        <w:rPr>
          <w:rStyle w:val="st1"/>
          <w:rFonts w:ascii="Times New Roman" w:hAnsi="Times New Roman" w:cs="Times New Roman"/>
          <w:sz w:val="24"/>
          <w:szCs w:val="24"/>
        </w:rPr>
        <w:t>vector</w:t>
      </w:r>
      <w:r w:rsidR="00FB58B6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m:oMath>
        <w:proofErr w:type="gramEnd"/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x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, her relative risk of CBC given by relative risk model is </w:t>
      </w:r>
      <m:oMath>
        <m:r>
          <w:rPr>
            <w:rFonts w:ascii="Cambria Math" w:hAnsi="Cambria Math" w:cs="Times New Roman"/>
            <w:sz w:val="24"/>
            <w:szCs w:val="24"/>
          </w:rPr>
          <m:t>rr(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x,β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. Her absolute risk of developing CBC by </w:t>
      </w:r>
      <w:r w:rsidR="00000D1E" w:rsidRPr="0099167F">
        <w:rPr>
          <w:rStyle w:val="st1"/>
          <w:rFonts w:ascii="Times New Roman" w:hAnsi="Times New Roman" w:cs="Times New Roman"/>
          <w:color w:val="auto"/>
          <w:sz w:val="24"/>
          <w:szCs w:val="24"/>
        </w:rPr>
        <w:t>age</w:t>
      </w:r>
      <w:r w:rsidR="00000D1E" w:rsidRPr="0099167F">
        <w:rPr>
          <w:rStyle w:val="st1"/>
          <w:rFonts w:ascii="Times New Roman" w:hAnsi="Times New Roman" w:cs="Times New Roman"/>
          <w:color w:val="FF0000"/>
          <w:sz w:val="24"/>
          <w:szCs w:val="24"/>
        </w:rPr>
        <w:t xml:space="preserve"> </w:t>
      </w:r>
      <m:oMath>
        <m:r>
          <w:rPr>
            <w:rStyle w:val="st1"/>
            <w:rFonts w:ascii="Cambria Math" w:hAnsi="Cambria Math" w:cs="Times New Roman"/>
            <w:color w:val="auto"/>
            <w:sz w:val="24"/>
            <w:szCs w:val="24"/>
          </w:rPr>
          <m:t>b (b&gt;a)</m:t>
        </m:r>
      </m:oMath>
      <w:r w:rsidRPr="0099167F">
        <w:rPr>
          <w:rStyle w:val="st1"/>
          <w:rFonts w:ascii="Times New Roman" w:hAnsi="Times New Roman" w:cs="Times New Roman"/>
          <w:color w:val="auto"/>
          <w:sz w:val="24"/>
          <w:szCs w:val="24"/>
        </w:rPr>
        <w:t xml:space="preserve"> is </w:t>
      </w:r>
      <w:r w:rsidR="003A0C8D" w:rsidRPr="0099167F">
        <w:rPr>
          <w:rStyle w:val="st1"/>
          <w:rFonts w:ascii="Times New Roman" w:hAnsi="Times New Roman" w:cs="Times New Roman"/>
          <w:color w:val="auto"/>
          <w:sz w:val="24"/>
          <w:szCs w:val="24"/>
        </w:rPr>
        <w:t>computed</w:t>
      </w:r>
      <w:r w:rsidRPr="0099167F">
        <w:rPr>
          <w:rStyle w:val="st1"/>
          <w:rFonts w:ascii="Times New Roman" w:hAnsi="Times New Roman" w:cs="Times New Roman"/>
          <w:color w:val="auto"/>
          <w:sz w:val="24"/>
          <w:szCs w:val="24"/>
        </w:rPr>
        <w:t xml:space="preserve"> as</w:t>
      </w:r>
    </w:p>
    <w:p w:rsidR="003A0C8D" w:rsidRPr="0099167F" w:rsidRDefault="00F970B9" w:rsidP="00F970B9">
      <w:pPr>
        <w:pStyle w:val="Body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a,b,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x,β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rr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x,β</m:t>
                </m:r>
              </m:e>
            </m:d>
          </m:e>
        </m:nary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exp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- </m:t>
                </m:r>
                <m:nary>
                  <m:naryPr>
                    <m:limLoc m:val="subSup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rr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x,β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du</m:t>
                    </m:r>
                  </m:e>
                </m:nary>
              </m:e>
            </m:d>
          </m:e>
        </m:func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dt</m:t>
        </m:r>
      </m:oMath>
      <w:r w:rsidR="00596B6A" w:rsidRPr="0099167F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A3D6D" w:rsidRPr="0099167F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Pr="0099167F">
        <w:rPr>
          <w:rFonts w:ascii="Times New Roman" w:eastAsiaTheme="minorEastAsia" w:hAnsi="Times New Roman" w:cs="Times New Roman"/>
          <w:sz w:val="24"/>
          <w:szCs w:val="24"/>
        </w:rPr>
        <w:t xml:space="preserve"> (3)</w:t>
      </w:r>
    </w:p>
    <w:p w:rsidR="00224E9A" w:rsidRPr="0099167F" w:rsidRDefault="00224E9A" w:rsidP="003A0C8D">
      <w:pPr>
        <w:pStyle w:val="Body"/>
        <w:spacing w:line="480" w:lineRule="auto"/>
        <w:jc w:val="both"/>
        <w:rPr>
          <w:rStyle w:val="st1"/>
          <w:rFonts w:ascii="Times New Roman" w:hAnsi="Times New Roman" w:cs="Times New Roman"/>
          <w:sz w:val="24"/>
          <w:szCs w:val="24"/>
        </w:rPr>
      </w:pPr>
      <w:proofErr w:type="gramStart"/>
      <w:r w:rsidRPr="0099167F">
        <w:rPr>
          <w:rStyle w:val="st1"/>
          <w:rFonts w:ascii="Times New Roman" w:hAnsi="Times New Roman" w:cs="Times New Roman"/>
          <w:sz w:val="24"/>
          <w:szCs w:val="24"/>
        </w:rPr>
        <w:lastRenderedPageBreak/>
        <w:t>where</w:t>
      </w:r>
      <w:proofErr w:type="gramEnd"/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exp⁡</m:t>
        </m:r>
        <m:r>
          <w:rPr>
            <w:rFonts w:ascii="Cambria Math" w:hAnsi="Cambria Math" w:cs="Times New Roman"/>
            <w:sz w:val="24"/>
            <w:szCs w:val="24"/>
          </w:rPr>
          <m:t>{-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(u)du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>}</m:t>
        </m:r>
      </m:oMath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is the probability of surviving death from non-CBC causes up to age </w:t>
      </w:r>
      <m:oMath>
        <m:r>
          <w:rPr>
            <w:rStyle w:val="st1"/>
            <w:rFonts w:ascii="Cambria Math" w:hAnsi="Cambria Math" w:cs="Times New Roman"/>
            <w:sz w:val="24"/>
            <w:szCs w:val="24"/>
          </w:rPr>
          <m:t>t.</m:t>
        </m:r>
      </m:oMath>
      <w:r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>T</w:t>
      </w:r>
      <w:r w:rsidR="003A0C8D" w:rsidRPr="0099167F">
        <w:rPr>
          <w:rStyle w:val="st1"/>
          <w:rFonts w:ascii="Times New Roman" w:hAnsi="Times New Roman" w:cs="Times New Roman"/>
          <w:sz w:val="24"/>
          <w:szCs w:val="24"/>
        </w:rPr>
        <w:t>he</w:t>
      </w:r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probability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reduces to a sum under the assumption that the hazard rates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="00F970B9" w:rsidRPr="0099167F">
        <w:rPr>
          <w:rStyle w:val="st1"/>
          <w:rFonts w:ascii="Times New Roman" w:hAnsi="Times New Roman" w:cs="Times New Roman"/>
          <w:sz w:val="24"/>
          <w:szCs w:val="24"/>
        </w:rPr>
        <w:t xml:space="preserve"> are piecewise constant over the age intervals. </w:t>
      </w:r>
    </w:p>
    <w:p w:rsidR="00050125" w:rsidRPr="0099167F" w:rsidRDefault="00CE2A48" w:rsidP="003A0C8D">
      <w:pPr>
        <w:pStyle w:val="Body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7F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Start"/>
      <w:r w:rsidRPr="0099167F">
        <w:rPr>
          <w:rFonts w:ascii="Times New Roman" w:hAnsi="Times New Roman" w:cs="Times New Roman"/>
          <w:sz w:val="24"/>
          <w:szCs w:val="24"/>
        </w:rPr>
        <w:t xml:space="preserve">calculate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p</m:t>
        </m:r>
      </m:oMath>
      <w:r w:rsidR="003A0C8D" w:rsidRPr="0099167F">
        <w:rPr>
          <w:rFonts w:ascii="Times New Roman" w:hAnsi="Times New Roman" w:cs="Times New Roman"/>
          <w:sz w:val="24"/>
          <w:szCs w:val="24"/>
        </w:rPr>
        <w:t xml:space="preserve">, </w:t>
      </w:r>
      <w:r w:rsidRPr="0099167F">
        <w:rPr>
          <w:rFonts w:ascii="Times New Roman" w:hAnsi="Times New Roman" w:cs="Times New Roman"/>
          <w:sz w:val="24"/>
          <w:szCs w:val="24"/>
        </w:rPr>
        <w:t xml:space="preserve">we </w:t>
      </w:r>
      <w:r w:rsidR="00C76FDC" w:rsidRPr="0099167F">
        <w:rPr>
          <w:rFonts w:ascii="Times New Roman" w:hAnsi="Times New Roman" w:cs="Times New Roman"/>
          <w:sz w:val="24"/>
          <w:szCs w:val="24"/>
        </w:rPr>
        <w:t>consider the age intervals</w:t>
      </w:r>
      <w:r w:rsidRPr="0099167F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[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0,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, </m:t>
        </m:r>
        <m:d>
          <m:dPr>
            <m:begChr m:val="[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, …,</m:t>
        </m:r>
        <m:d>
          <m:dPr>
            <m:begChr m:val="[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13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, 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14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99167F">
        <w:rPr>
          <w:rFonts w:ascii="Times New Roman" w:hAnsi="Times New Roman" w:cs="Times New Roman"/>
          <w:sz w:val="24"/>
          <w:szCs w:val="24"/>
        </w:rPr>
        <w:t>with the break points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=18,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=30,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=35, ... 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=85,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=90. </m:t>
        </m:r>
      </m:oMath>
      <w:r w:rsidR="00BE3AF5" w:rsidRPr="00991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The </w:t>
      </w:r>
      <w:r w:rsidRPr="0099167F">
        <w:rPr>
          <w:rFonts w:ascii="Times New Roman" w:hAnsi="Times New Roman" w:cs="Times New Roman"/>
          <w:sz w:val="24"/>
          <w:szCs w:val="24"/>
        </w:rPr>
        <w:t xml:space="preserve">hazards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Fonts w:ascii="Times New Roman" w:hAnsi="Times New Roman" w:cs="Times New Roman"/>
          <w:sz w:val="24"/>
          <w:szCs w:val="24"/>
        </w:rPr>
        <w:t xml:space="preserve"> are </w:t>
      </w:r>
      <w:r w:rsidR="00C76FDC" w:rsidRPr="0099167F">
        <w:rPr>
          <w:rFonts w:ascii="Times New Roman" w:hAnsi="Times New Roman" w:cs="Times New Roman"/>
          <w:sz w:val="24"/>
          <w:szCs w:val="24"/>
        </w:rPr>
        <w:t>assumed to be zero in</w:t>
      </w:r>
      <w:r w:rsidRPr="0099167F">
        <w:rPr>
          <w:rFonts w:ascii="Times New Roman" w:hAnsi="Times New Roman" w:cs="Times New Roman"/>
          <w:sz w:val="24"/>
          <w:szCs w:val="24"/>
        </w:rPr>
        <w:t xml:space="preserve"> the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 first interval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begChr m:val="[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0,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000D1E" w:rsidRPr="0099167F">
        <w:rPr>
          <w:rFonts w:ascii="Times New Roman" w:hAnsi="Times New Roman" w:cs="Times New Roman"/>
          <w:sz w:val="24"/>
          <w:szCs w:val="24"/>
        </w:rPr>
        <w:t xml:space="preserve">. 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1</m:t>
            </m:r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i</m:t>
            </m:r>
          </m:sub>
        </m:sSub>
      </m:oMath>
      <w:r w:rsidR="00C76FDC" w:rsidRPr="0099167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i</m:t>
            </m:r>
          </m:sub>
        </m:sSub>
      </m:oMath>
      <w:r w:rsidR="00C76FDC" w:rsidRPr="0099167F">
        <w:rPr>
          <w:rFonts w:ascii="Times New Roman" w:hAnsi="Times New Roman" w:cs="Times New Roman"/>
          <w:sz w:val="24"/>
          <w:szCs w:val="24"/>
        </w:rPr>
        <w:t xml:space="preserve"> </w:t>
      </w:r>
      <w:r w:rsidR="00097C2D" w:rsidRPr="0099167F">
        <w:rPr>
          <w:rFonts w:ascii="Times New Roman" w:hAnsi="Times New Roman" w:cs="Times New Roman"/>
          <w:sz w:val="24"/>
          <w:szCs w:val="24"/>
        </w:rPr>
        <w:t xml:space="preserve">respectively </w:t>
      </w:r>
      <w:r w:rsidR="00C76FDC" w:rsidRPr="0099167F">
        <w:rPr>
          <w:rFonts w:ascii="Times New Roman" w:hAnsi="Times New Roman" w:cs="Times New Roman"/>
          <w:sz w:val="24"/>
          <w:szCs w:val="24"/>
        </w:rPr>
        <w:t xml:space="preserve">denote the </w:t>
      </w:r>
      <w:r w:rsidR="00097C2D" w:rsidRPr="0099167F">
        <w:rPr>
          <w:rFonts w:ascii="Times New Roman" w:hAnsi="Times New Roman" w:cs="Times New Roman"/>
          <w:sz w:val="24"/>
          <w:szCs w:val="24"/>
        </w:rPr>
        <w:t xml:space="preserve">values of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vertAlign w:val="subscript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)</m:t>
        </m:r>
      </m:oMath>
      <w:r w:rsidRPr="0099167F">
        <w:rPr>
          <w:rFonts w:ascii="Times New Roman" w:hAnsi="Times New Roman" w:cs="Times New Roman"/>
          <w:sz w:val="24"/>
          <w:szCs w:val="24"/>
        </w:rPr>
        <w:t xml:space="preserve"> in interval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.</m:t>
        </m:r>
      </m:oMath>
      <w:r w:rsidR="00097C2D" w:rsidRPr="0099167F">
        <w:rPr>
          <w:rFonts w:ascii="Times New Roman" w:hAnsi="Times New Roman" w:cs="Times New Roman"/>
          <w:sz w:val="24"/>
          <w:szCs w:val="24"/>
        </w:rPr>
        <w:t xml:space="preserve"> </w:t>
      </w:r>
      <w:r w:rsidR="00F96812" w:rsidRPr="0099167F">
        <w:rPr>
          <w:rFonts w:ascii="Times New Roman" w:hAnsi="Times New Roman" w:cs="Times New Roman"/>
          <w:sz w:val="24"/>
          <w:szCs w:val="24"/>
        </w:rPr>
        <w:t xml:space="preserve">Define </w:t>
      </w:r>
    </w:p>
    <w:p w:rsidR="00050125" w:rsidRPr="0099167F" w:rsidRDefault="00D705C8" w:rsidP="00050125">
      <w:pPr>
        <w:pStyle w:val="Body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i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rr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x,β</m:t>
            </m:r>
          </m:e>
        </m:d>
      </m:oMath>
      <w:r w:rsidR="00000D1E" w:rsidRPr="009916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0D1E" w:rsidRPr="0099167F">
        <w:rPr>
          <w:rFonts w:ascii="Times New Roman" w:hAnsi="Times New Roman" w:cs="Times New Roman"/>
          <w:sz w:val="24"/>
          <w:szCs w:val="24"/>
        </w:rPr>
        <w:t xml:space="preserve">and 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i 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= 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rr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x,β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2i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="0099167F">
        <w:rPr>
          <w:rFonts w:ascii="Times New Roman" w:hAnsi="Times New Roman" w:cs="Times New Roman"/>
          <w:sz w:val="24"/>
          <w:szCs w:val="24"/>
        </w:rPr>
        <w:t>.</w:t>
      </w:r>
      <w:r w:rsidR="00050125" w:rsidRPr="0099167F">
        <w:rPr>
          <w:rFonts w:ascii="Times New Roman" w:hAnsi="Times New Roman" w:cs="Times New Roman"/>
          <w:sz w:val="24"/>
          <w:szCs w:val="24"/>
        </w:rPr>
        <w:t xml:space="preserve">                             (4)</w:t>
      </w:r>
    </w:p>
    <w:p w:rsidR="00CE2A48" w:rsidRPr="0099167F" w:rsidRDefault="00097C2D" w:rsidP="003A0C8D">
      <w:pPr>
        <w:pStyle w:val="Body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7F">
        <w:rPr>
          <w:rFonts w:ascii="Times New Roman" w:hAnsi="Times New Roman" w:cs="Times New Roman"/>
          <w:sz w:val="24"/>
          <w:szCs w:val="24"/>
        </w:rPr>
        <w:t>Now</w:t>
      </w:r>
      <w:r w:rsidR="00CE2A48" w:rsidRPr="0099167F">
        <w:rPr>
          <w:rFonts w:ascii="Times New Roman" w:hAnsi="Times New Roman" w:cs="Times New Roman"/>
          <w:sz w:val="24"/>
          <w:szCs w:val="24"/>
        </w:rPr>
        <w:t xml:space="preserve"> </w:t>
      </w:r>
      <w:r w:rsidR="00DC7324" w:rsidRPr="0099167F">
        <w:rPr>
          <w:rFonts w:ascii="Times New Roman" w:hAnsi="Times New Roman" w:cs="Times New Roman"/>
          <w:i/>
          <w:sz w:val="24"/>
          <w:szCs w:val="24"/>
        </w:rPr>
        <w:t>p</w:t>
      </w:r>
      <w:r w:rsidR="00DC7324" w:rsidRPr="0099167F">
        <w:rPr>
          <w:rFonts w:ascii="Times New Roman" w:hAnsi="Times New Roman" w:cs="Times New Roman"/>
          <w:sz w:val="24"/>
          <w:szCs w:val="24"/>
        </w:rPr>
        <w:t xml:space="preserve"> given by </w:t>
      </w:r>
      <w:r w:rsidR="00CE2A48" w:rsidRPr="0099167F">
        <w:rPr>
          <w:rFonts w:ascii="Times New Roman" w:hAnsi="Times New Roman" w:cs="Times New Roman"/>
          <w:sz w:val="24"/>
          <w:szCs w:val="24"/>
        </w:rPr>
        <w:t xml:space="preserve">equation </w:t>
      </w:r>
      <w:r w:rsidRPr="0099167F">
        <w:rPr>
          <w:rFonts w:ascii="Times New Roman" w:hAnsi="Times New Roman" w:cs="Times New Roman"/>
          <w:sz w:val="24"/>
          <w:szCs w:val="24"/>
        </w:rPr>
        <w:t xml:space="preserve">(3) </w:t>
      </w:r>
      <w:r w:rsidR="00CE2A48" w:rsidRPr="0099167F">
        <w:rPr>
          <w:rFonts w:ascii="Times New Roman" w:hAnsi="Times New Roman" w:cs="Times New Roman"/>
          <w:sz w:val="24"/>
          <w:szCs w:val="24"/>
        </w:rPr>
        <w:t xml:space="preserve">can be written as </w:t>
      </w:r>
      <w:r w:rsidRPr="0099167F">
        <w:rPr>
          <w:rFonts w:ascii="Times New Roman" w:hAnsi="Times New Roman" w:cs="Times New Roman"/>
          <w:sz w:val="24"/>
          <w:szCs w:val="24"/>
        </w:rPr>
        <w:t>the sum</w:t>
      </w:r>
    </w:p>
    <w:p w:rsidR="00097C2D" w:rsidRPr="0099167F" w:rsidRDefault="00050125" w:rsidP="00C62153">
      <w:pPr>
        <w:spacing w:line="480" w:lineRule="auto"/>
        <w:jc w:val="center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a,b,</m:t>
            </m:r>
            <m:r>
              <m:rPr>
                <m:sty m:val="bi"/>
              </m:rPr>
              <w:rPr>
                <w:rFonts w:ascii="Cambria Math" w:hAnsi="Cambria Math"/>
              </w:rPr>
              <m:t>x,β</m:t>
            </m:r>
          </m:e>
        </m:d>
        <m:r>
          <w:rPr>
            <w:rFonts w:ascii="Cambria Math" w:hAnsi="Cambria Math"/>
          </w:rPr>
          <m:t xml:space="preserve">= 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+</m:t>
            </m:r>
          </m:e>
        </m:nary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)</m:t>
        </m:r>
      </m:oMath>
      <w:r w:rsidR="00596B6A" w:rsidRPr="0099167F">
        <w:t>,</w:t>
      </w:r>
      <w:r w:rsidR="00C62153" w:rsidRPr="0099167F">
        <w:t xml:space="preserve"> </w:t>
      </w:r>
      <w:r w:rsidRPr="0099167F">
        <w:t xml:space="preserve">                                </w:t>
      </w:r>
      <w:r w:rsidR="004405E1" w:rsidRPr="0099167F">
        <w:t xml:space="preserve">        </w:t>
      </w:r>
      <w:r w:rsidRPr="0099167F">
        <w:t xml:space="preserve">  (5</w:t>
      </w:r>
      <w:r w:rsidR="00C62153" w:rsidRPr="0099167F">
        <w:t>)</w:t>
      </w:r>
    </w:p>
    <w:p w:rsidR="00CE2A48" w:rsidRPr="0099167F" w:rsidRDefault="00C62153" w:rsidP="002A717E">
      <w:pPr>
        <w:spacing w:line="480" w:lineRule="auto"/>
      </w:pPr>
      <w:proofErr w:type="gramStart"/>
      <w:r w:rsidRPr="0099167F">
        <w:t>where</w:t>
      </w:r>
      <w:proofErr w:type="gramEnd"/>
      <w:r w:rsidRPr="0099167F">
        <w:t xml:space="preserve"> the index </w:t>
      </w:r>
      <m:oMath>
        <m:r>
          <w:rPr>
            <w:rFonts w:ascii="Cambria Math" w:hAnsi="Cambria Math"/>
          </w:rPr>
          <m:t xml:space="preserve">i </m:t>
        </m:r>
      </m:oMath>
      <w:r w:rsidRPr="0099167F">
        <w:t xml:space="preserve">ranges over the aforementioned </w:t>
      </w:r>
      <w:r w:rsidR="003967BB" w:rsidRPr="0099167F">
        <w:t xml:space="preserve">age </w:t>
      </w:r>
      <w:r w:rsidRPr="0099167F">
        <w:t xml:space="preserve">intervals starting at the interval that contains </w:t>
      </w:r>
      <w:r w:rsidRPr="0099167F">
        <w:rPr>
          <w:i/>
        </w:rPr>
        <w:t>a</w:t>
      </w:r>
      <w:r w:rsidRPr="0099167F">
        <w:t xml:space="preserve"> and ending at the interval that contains the minimum of</w:t>
      </w:r>
      <w:r w:rsidR="00511F05" w:rsidRPr="0099167F">
        <w:rPr>
          <w:color w:val="FF0000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14</m:t>
            </m:r>
          </m:sub>
        </m:sSub>
      </m:oMath>
      <w:r w:rsidRPr="0099167F">
        <w:t xml:space="preserve"> and </w:t>
      </w:r>
      <w:r w:rsidRPr="0099167F">
        <w:rPr>
          <w:i/>
        </w:rPr>
        <w:t>b</w:t>
      </w:r>
      <w:r w:rsidRPr="0099167F">
        <w:t xml:space="preserve">, and  </w:t>
      </w:r>
    </w:p>
    <w:p w:rsidR="00511F05" w:rsidRPr="0099167F" w:rsidRDefault="00D705C8" w:rsidP="002A717E">
      <w:pPr>
        <w:spacing w:line="480" w:lineRule="auto"/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=</m:t>
        </m:r>
      </m:oMath>
      <w:r w:rsidR="00511F05" w:rsidRPr="0099167F"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i-1</m:t>
                    </m:r>
                  </m:sub>
                </m:sSub>
                <m:r>
                  <w:rPr>
                    <w:rFonts w:ascii="Cambria Math" w:hAnsi="Cambria Math"/>
                  </w:rPr>
                  <m:t>≤a &lt;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, b≥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 xml:space="preserve"> A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u w:color="000000"/>
              </w:rPr>
              <m:t>1-</m:t>
            </m:r>
            <m:func>
              <m:func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funcPr>
              <m:fNam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exp</m:t>
                </m:r>
              </m:fName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-1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u w:color="00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-a</m:t>
                        </m:r>
                      </m:e>
                    </m:d>
                  </m:e>
                </m:d>
              </m:e>
            </m:func>
          </m:e>
        </m:d>
      </m:oMath>
      <w:r w:rsidR="00FB58B6" w:rsidRPr="0099167F">
        <w:rPr>
          <w:color w:val="000000"/>
          <w:u w:color="000000"/>
        </w:rPr>
        <w:t>,</w:t>
      </w:r>
    </w:p>
    <w:p w:rsidR="00511F05" w:rsidRPr="0099167F" w:rsidRDefault="00511F05" w:rsidP="002A717E">
      <w:pPr>
        <w:spacing w:line="480" w:lineRule="auto"/>
        <w:rPr>
          <w:color w:val="000000"/>
          <w:u w:color="000000"/>
        </w:rPr>
      </w:pPr>
      <w:r w:rsidRPr="0099167F"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=  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i-1</m:t>
                </m:r>
              </m:sub>
            </m:sSub>
            <m:r>
              <w:rPr>
                <w:rFonts w:ascii="Cambria Math" w:hAnsi="Cambria Math"/>
              </w:rPr>
              <m:t xml:space="preserve">&gt;a  , b≥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 xml:space="preserve">i </m:t>
                </m:r>
              </m:sub>
            </m:sSub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f>
          <m:f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>τ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>i-1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a</m:t>
                </m:r>
              </m:e>
            </m:d>
          </m:den>
        </m:f>
        <m:r>
          <w:rPr>
            <w:rFonts w:ascii="Cambria Math" w:eastAsia="Calibri" w:hAnsi="Cambria Math"/>
            <w:color w:val="000000"/>
            <w:u w:color="000000"/>
          </w:rPr>
          <m:t xml:space="preserve"> </m:t>
        </m:r>
        <m:f>
          <m:f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>τ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>i-1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S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d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a</m:t>
                </m:r>
              </m:e>
            </m:d>
          </m:den>
        </m:f>
        <m:r>
          <w:rPr>
            <w:rFonts w:ascii="Cambria Math" w:eastAsia="Calibri" w:hAnsi="Cambria Math"/>
            <w:color w:val="000000"/>
            <w:u w:color="000000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u w:color="000000"/>
              </w:rPr>
              <m:t>1-</m:t>
            </m:r>
            <m:func>
              <m:func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funcPr>
              <m:fNam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exp</m:t>
                </m:r>
              </m:fName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-1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u w:color="00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u w:color="00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i-1</m:t>
                            </m:r>
                          </m:sub>
                        </m:sSub>
                      </m:e>
                    </m:d>
                  </m:e>
                </m:d>
              </m:e>
            </m:func>
          </m:e>
        </m:d>
      </m:oMath>
      <w:r w:rsidR="00FB58B6" w:rsidRPr="0099167F">
        <w:rPr>
          <w:color w:val="000000"/>
          <w:u w:color="000000"/>
        </w:rPr>
        <w:t>,</w:t>
      </w:r>
    </w:p>
    <w:p w:rsidR="00A03B71" w:rsidRPr="0099167F" w:rsidRDefault="00D705C8" w:rsidP="00446FA0">
      <w:pPr>
        <w:spacing w:line="480" w:lineRule="auto"/>
        <w:rPr>
          <w:color w:val="000000"/>
          <w:u w:color="000000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=</m:t>
        </m:r>
      </m:oMath>
      <w:r w:rsidR="00446FA0" w:rsidRPr="0099167F">
        <w:t xml:space="preserve"> </w:t>
      </w:r>
      <m:oMath>
        <m:r>
          <w:rPr>
            <w:rFonts w:ascii="Cambria Math" w:eastAsia="Calibri" w:hAnsi="Cambria Math"/>
            <w:color w:val="000000"/>
            <w:u w:color="000000"/>
          </w:rPr>
          <m:t>I</m:t>
        </m:r>
        <m:d>
          <m:d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i-1</m:t>
                </m:r>
              </m:sub>
            </m:sSub>
            <m:r>
              <w:rPr>
                <w:rFonts w:ascii="Cambria Math" w:eastAsia="Calibri" w:hAnsi="Cambria Math"/>
                <w:color w:val="000000"/>
                <w:u w:color="000000"/>
              </w:rPr>
              <m:t xml:space="preserve">&gt;a , </m:t>
            </m:r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i-1</m:t>
                </m:r>
              </m:sub>
            </m:sSub>
            <m:r>
              <w:rPr>
                <w:rFonts w:ascii="Cambria Math" w:eastAsia="Calibri" w:hAnsi="Cambria Math"/>
                <w:color w:val="000000"/>
                <w:u w:color="000000"/>
              </w:rPr>
              <m:t>&lt;b ≤</m:t>
            </m:r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/>
            <w:color w:val="000000"/>
            <w:u w:color="000000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 xml:space="preserve">i </m:t>
                </m:r>
              </m:sub>
            </m:sSub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u w:color="000000"/>
              </w:rPr>
              <m:t>1-</m:t>
            </m:r>
            <m:func>
              <m:func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funcPr>
              <m:fNam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exp</m:t>
                </m:r>
              </m:fName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-1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u w:color="00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τ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u w:color="000000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-a</m:t>
                        </m:r>
                      </m:e>
                    </m:d>
                  </m:e>
                </m:d>
              </m:e>
            </m:func>
          </m:e>
        </m:d>
      </m:oMath>
      <w:r w:rsidR="00FB58B6" w:rsidRPr="0099167F">
        <w:rPr>
          <w:color w:val="000000"/>
          <w:u w:color="000000"/>
        </w:rPr>
        <w:t xml:space="preserve">, </w:t>
      </w:r>
    </w:p>
    <w:p w:rsidR="00252BA7" w:rsidRPr="0099167F" w:rsidRDefault="00FB58B6" w:rsidP="00252BA7">
      <w:pPr>
        <w:spacing w:line="480" w:lineRule="auto"/>
      </w:pPr>
      <w:proofErr w:type="gramStart"/>
      <w:r w:rsidRPr="0099167F">
        <w:rPr>
          <w:color w:val="000000"/>
          <w:u w:color="000000"/>
        </w:rPr>
        <w:t>and</w:t>
      </w:r>
      <w:r w:rsidR="00A03B71" w:rsidRPr="0099167F"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w:proofErr w:type="gramEnd"/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r>
          <w:rPr>
            <w:rFonts w:ascii="Cambria Math" w:hAnsi="Cambria Math"/>
          </w:rPr>
          <m:t>=</m:t>
        </m:r>
      </m:oMath>
      <w:r w:rsidR="00252BA7" w:rsidRPr="0099167F">
        <w:t xml:space="preserve"> </w:t>
      </w:r>
      <m:oMath>
        <m:r>
          <w:rPr>
            <w:rFonts w:ascii="Cambria Math" w:eastAsia="Calibri" w:hAnsi="Cambria Math"/>
            <w:color w:val="000000"/>
            <w:u w:color="000000"/>
          </w:rPr>
          <m:t>I</m:t>
        </m:r>
        <m:d>
          <m:d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i-1</m:t>
                </m:r>
              </m:sub>
            </m:sSub>
            <m:r>
              <w:rPr>
                <w:rFonts w:ascii="Cambria Math" w:eastAsia="Calibri" w:hAnsi="Cambria Math"/>
                <w:color w:val="000000"/>
                <w:u w:color="000000"/>
              </w:rPr>
              <m:t>&lt;a &lt;</m:t>
            </m:r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</m:t>
                </m:r>
              </m:sub>
            </m:sSub>
            <m:r>
              <w:rPr>
                <w:rFonts w:ascii="Cambria Math" w:eastAsia="Calibri" w:hAnsi="Cambria Math"/>
                <w:color w:val="000000"/>
                <w:u w:color="000000"/>
              </w:rPr>
              <m:t xml:space="preserve"> , </m:t>
            </m:r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i-1</m:t>
                </m:r>
              </m:sub>
            </m:sSub>
            <m:r>
              <w:rPr>
                <w:rFonts w:ascii="Cambria Math" w:eastAsia="Calibri" w:hAnsi="Cambria Math"/>
                <w:color w:val="000000"/>
                <w:u w:color="000000"/>
              </w:rPr>
              <m:t>&lt;b ≤</m:t>
            </m:r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τ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i</m:t>
                </m:r>
              </m:sub>
            </m:sSub>
          </m:e>
        </m:d>
        <m:r>
          <w:rPr>
            <w:rFonts w:ascii="Cambria Math" w:eastAsia="Calibri" w:hAnsi="Cambria Math"/>
            <w:color w:val="000000"/>
            <w:u w:color="000000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 xml:space="preserve">i </m:t>
                </m:r>
              </m:sub>
            </m:sSub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 xml:space="preserve">i </m:t>
            </m:r>
          </m:sub>
        </m:sSub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color w:val="000000"/>
                <w:u w:color="000000"/>
              </w:rPr>
            </m:ctrlPr>
          </m:dPr>
          <m:e>
            <m:r>
              <w:rPr>
                <w:rFonts w:ascii="Cambria Math" w:eastAsia="Calibri" w:hAnsi="Cambria Math"/>
                <w:color w:val="000000"/>
                <w:u w:color="000000"/>
              </w:rPr>
              <m:t>1-</m:t>
            </m:r>
            <m:func>
              <m:funcPr>
                <m:ctrlPr>
                  <w:rPr>
                    <w:rFonts w:ascii="Cambria Math" w:eastAsia="Calibri" w:hAnsi="Cambria Math"/>
                    <w:i/>
                    <w:color w:val="000000"/>
                    <w:u w:color="000000"/>
                  </w:rPr>
                </m:ctrlPr>
              </m:funcPr>
              <m:fName>
                <m:r>
                  <w:rPr>
                    <w:rFonts w:ascii="Cambria Math" w:eastAsia="Calibri" w:hAnsi="Cambria Math"/>
                    <w:color w:val="000000"/>
                    <w:u w:color="000000"/>
                  </w:rPr>
                  <m:t>exp</m:t>
                </m:r>
              </m:fName>
              <m:e>
                <m:d>
                  <m:dPr>
                    <m:begChr m:val="{"/>
                    <m:endChr m:val="}"/>
                    <m:ctrlPr>
                      <w:rPr>
                        <w:rFonts w:ascii="Cambria Math" w:eastAsia="Calibri" w:hAnsi="Cambria Math"/>
                        <w:i/>
                        <w:color w:val="000000"/>
                        <w:u w:color="000000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000000"/>
                        <w:u w:color="000000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-1</m:t>
                        </m:r>
                      </m:sup>
                    </m:sSubSup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u w:color="000000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color w:val="000000"/>
                            <w:u w:color="000000"/>
                          </w:rPr>
                          <m:t>b-a</m:t>
                        </m:r>
                      </m:e>
                    </m:d>
                  </m:e>
                </m:d>
              </m:e>
            </m:func>
          </m:e>
        </m:d>
      </m:oMath>
      <w:r w:rsidR="00A03B71" w:rsidRPr="0099167F">
        <w:rPr>
          <w:color w:val="000000"/>
          <w:u w:color="000000"/>
        </w:rPr>
        <w:t>.</w:t>
      </w:r>
    </w:p>
    <w:p w:rsidR="000E5836" w:rsidRPr="0099167F" w:rsidRDefault="00CE2A48" w:rsidP="00AB7119">
      <w:pPr>
        <w:spacing w:line="480" w:lineRule="auto"/>
        <w:rPr>
          <w:color w:val="FF0000"/>
        </w:rPr>
      </w:pPr>
      <w:r w:rsidRPr="0099167F">
        <w:t xml:space="preserve">The </w:t>
      </w:r>
      <w:r w:rsidR="005F0209" w:rsidRPr="0099167F">
        <w:t>survivor functions</w:t>
      </w:r>
      <w:r w:rsidRPr="0099167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Pr="0099167F">
        <w:t xml:space="preserve"> </w:t>
      </w:r>
      <w:r w:rsidR="00252BA7" w:rsidRPr="0099167F"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252BA7" w:rsidRPr="0099167F">
        <w:t xml:space="preserve"> are</w:t>
      </w:r>
      <w:r w:rsidRPr="0099167F">
        <w:t xml:space="preserve"> </w:t>
      </w:r>
      <w:r w:rsidR="005F0209" w:rsidRPr="0099167F">
        <w:t>computed</w:t>
      </w:r>
      <w:r w:rsidRPr="0099167F">
        <w:t xml:space="preserve"> u</w:t>
      </w:r>
      <w:r w:rsidR="005F0209" w:rsidRPr="0099167F">
        <w:t>sing recursive relationships</w:t>
      </w:r>
      <w:r w:rsidRPr="0099167F">
        <w:t xml:space="preserve">, </w:t>
      </w:r>
    </w:p>
    <w:p w:rsidR="00495850" w:rsidRPr="0099167F" w:rsidRDefault="00D705C8" w:rsidP="00AB7119">
      <w:pPr>
        <w:spacing w:line="480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CE2A48" w:rsidRPr="0099167F">
        <w:t xml:space="preserve">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i-1</m:t>
                </m:r>
              </m:sub>
            </m:sSub>
          </m:e>
        </m:d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w:rPr>
                <w:rFonts w:ascii="Cambria Math" w:hAnsi="Cambria Math"/>
              </w:rPr>
              <m:t>(-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 xml:space="preserve">i 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</m:func>
      </m:oMath>
      <w:r w:rsidR="00252BA7" w:rsidRPr="0099167F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proofErr w:type="gramStart"/>
      <w:r w:rsidR="00252BA7" w:rsidRPr="0099167F">
        <w:t xml:space="preserve">=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i-1</m:t>
                </m:r>
              </m:sub>
            </m:sSub>
          </m:e>
        </m:d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w:rPr>
                <w:rFonts w:ascii="Cambria Math" w:hAnsi="Cambria Math"/>
              </w:rPr>
              <m:t>(-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2i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</m:func>
      </m:oMath>
      <w:r w:rsidR="005F0209" w:rsidRPr="0099167F">
        <w:t xml:space="preserve">, where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5F0209" w:rsidRPr="0099167F">
        <w:t xml:space="preserve"> is the length of an appropriate time interval.</w:t>
      </w:r>
      <w:r w:rsidR="00CE2A48" w:rsidRPr="0099167F">
        <w:t xml:space="preserve"> </w:t>
      </w:r>
      <w:r w:rsidR="005E3744" w:rsidRPr="0099167F">
        <w:t xml:space="preserve">It may not always </w:t>
      </w:r>
      <w:proofErr w:type="gramStart"/>
      <w:r w:rsidR="005E3744" w:rsidRPr="0099167F">
        <w:t>equal</w:t>
      </w:r>
      <w:r w:rsidR="00DF098E" w:rsidRPr="0099167F">
        <w:t xml:space="preserve">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i-1</m:t>
            </m:r>
          </m:sub>
        </m:sSub>
      </m:oMath>
      <w:r w:rsidR="00DF098E" w:rsidRPr="0099167F">
        <w:t xml:space="preserve">. </w:t>
      </w:r>
      <w:r w:rsidR="005E3744" w:rsidRPr="0099167F">
        <w:t>For example, i</w:t>
      </w:r>
      <w:r w:rsidR="00DF098E" w:rsidRPr="0099167F">
        <w:t xml:space="preserve">f the start age </w:t>
      </w:r>
      <m:oMath>
        <m:r>
          <w:rPr>
            <w:rFonts w:ascii="Cambria Math" w:hAnsi="Cambria Math"/>
          </w:rPr>
          <m:t>a</m:t>
        </m:r>
      </m:oMath>
      <w:r w:rsidR="0048326A" w:rsidRPr="0099167F">
        <w:t xml:space="preserve"> is between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 xml:space="preserve"> i-1</m:t>
            </m:r>
          </m:sub>
        </m:sSub>
      </m:oMath>
      <w:r w:rsidR="0048326A" w:rsidRPr="0099167F">
        <w:t xml:space="preserve"> </w:t>
      </w:r>
      <w:proofErr w:type="gramStart"/>
      <w:r w:rsidR="0048326A" w:rsidRPr="0099167F">
        <w:t xml:space="preserve">and </w:t>
      </w:r>
      <m:oMath>
        <w:proofErr w:type="gramEnd"/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 xml:space="preserve"> i</m:t>
            </m:r>
          </m:sub>
        </m:sSub>
      </m:oMath>
      <w:r w:rsidR="002057E8" w:rsidRPr="0099167F">
        <w:t>,</w:t>
      </w:r>
      <w:r w:rsidR="0048326A" w:rsidRPr="0099167F">
        <w:t xml:space="preserve"> then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</m:oMath>
      <w:r w:rsidR="002057E8" w:rsidRPr="0099167F">
        <w:t xml:space="preserve">=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τ</m:t>
                </m:r>
              </m:e>
              <m:sub>
                <m:r>
                  <w:rPr>
                    <w:rFonts w:ascii="Cambria Math" w:hAnsi="Cambria Math"/>
                  </w:rPr>
                  <m:t>i-1</m:t>
                </m:r>
              </m:sub>
            </m:sSub>
          </m:e>
        </m:d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w:rPr>
                <w:rFonts w:ascii="Cambria Math" w:hAnsi="Cambria Math"/>
              </w:rPr>
              <m:t>(-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</m:func>
      </m:oMath>
      <w:r w:rsidR="005E3744" w:rsidRPr="0099167F">
        <w:t xml:space="preserve"> with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=a-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i-1</m:t>
            </m:r>
          </m:sub>
        </m:sSub>
      </m:oMath>
      <w:r w:rsidR="005E3744" w:rsidRPr="0099167F">
        <w:t>.</w:t>
      </w:r>
    </w:p>
    <w:p w:rsidR="005D0694" w:rsidRPr="0099167F" w:rsidRDefault="005D0694" w:rsidP="00CE2A48">
      <w:pPr>
        <w:rPr>
          <w:b/>
        </w:rPr>
      </w:pPr>
    </w:p>
    <w:p w:rsidR="005D0694" w:rsidRPr="0099167F" w:rsidRDefault="005D0694" w:rsidP="00CE2A48">
      <w:pPr>
        <w:rPr>
          <w:b/>
          <w:u w:val="single"/>
        </w:rPr>
      </w:pPr>
    </w:p>
    <w:p w:rsidR="00495850" w:rsidRPr="0099167F" w:rsidRDefault="004405E1" w:rsidP="00C724E9">
      <w:pPr>
        <w:spacing w:line="480" w:lineRule="auto"/>
        <w:rPr>
          <w:b/>
          <w:u w:val="single"/>
        </w:rPr>
      </w:pPr>
      <w:r w:rsidRPr="0099167F">
        <w:rPr>
          <w:b/>
          <w:u w:val="single"/>
        </w:rPr>
        <w:lastRenderedPageBreak/>
        <w:t>Confidence interval for absolute risk p</w:t>
      </w:r>
      <w:r w:rsidR="00034662" w:rsidRPr="0099167F">
        <w:rPr>
          <w:b/>
          <w:u w:val="single"/>
        </w:rPr>
        <w:t>:</w:t>
      </w:r>
    </w:p>
    <w:p w:rsidR="00B96B56" w:rsidRPr="0099167F" w:rsidRDefault="00F344F0" w:rsidP="00C724E9">
      <w:pPr>
        <w:spacing w:line="480" w:lineRule="auto"/>
      </w:pPr>
      <w:r w:rsidRPr="0099167F">
        <w:t xml:space="preserve">Let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a,b,</m:t>
            </m:r>
            <m:r>
              <m:rPr>
                <m:sty m:val="bi"/>
              </m:rPr>
              <w:rPr>
                <w:rFonts w:ascii="Cambria Math" w:hAnsi="Cambria Math"/>
              </w:rPr>
              <m:t>x,</m:t>
            </m:r>
            <m:acc>
              <m:accPr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β</m:t>
                </m:r>
              </m:e>
            </m:acc>
          </m:e>
        </m:d>
      </m:oMath>
      <w:r w:rsidRPr="0099167F">
        <w:t xml:space="preserve"> denote the estimated value of </w:t>
      </w:r>
      <w:r w:rsidRPr="0099167F">
        <w:rPr>
          <w:i/>
        </w:rPr>
        <w:t>p</w:t>
      </w:r>
      <w:r w:rsidRPr="0099167F">
        <w:t xml:space="preserve"> given in equation (3) obtained by replacing</w:t>
      </w:r>
      <w:r w:rsidRPr="0099167F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β</m:t>
        </m:r>
      </m:oMath>
      <w:r w:rsidRPr="0099167F">
        <w:t xml:space="preserve"> with its estimate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β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99167F">
        <w:t xml:space="preserve">from the fitted conditional logistic regression model in step 1. </w:t>
      </w:r>
      <w:r w:rsidR="00125F6F" w:rsidRPr="0099167F">
        <w:t>Note</w:t>
      </w:r>
      <w:r w:rsidR="00050125" w:rsidRPr="0099167F">
        <w:t xml:space="preserve"> that</w:t>
      </w:r>
      <w:r w:rsidR="004405E1" w:rsidRPr="0099167F">
        <w:t xml:space="preserve">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β</m:t>
            </m:r>
          </m:e>
        </m:acc>
      </m:oMath>
      <w:r w:rsidR="004405E1" w:rsidRPr="0099167F">
        <w:rPr>
          <w:b/>
        </w:rPr>
        <w:t xml:space="preserve"> </w:t>
      </w:r>
      <w:r w:rsidR="004405E1" w:rsidRPr="0099167F">
        <w:t>appears in</w:t>
      </w:r>
      <w:r w:rsidR="004405E1" w:rsidRPr="0099167F">
        <w:rPr>
          <w:b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</m:oMath>
      <w:r w:rsidR="00050125" w:rsidRPr="0099167F">
        <w:t xml:space="preserve"> </w:t>
      </w:r>
      <w:r w:rsidR="004405E1" w:rsidRPr="0099167F">
        <w:t xml:space="preserve">through estimates of </w:t>
      </w:r>
      <m:oMath>
        <m:r>
          <w:rPr>
            <w:rFonts w:ascii="Cambria Math" w:hAnsi="Cambria Math"/>
          </w:rPr>
          <m:t>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,</m:t>
        </m:r>
      </m:oMath>
      <w:r w:rsidR="004405E1" w:rsidRPr="0099167F">
        <w:t xml:space="preserve"> given by equation (2), and</w:t>
      </w:r>
      <w:r w:rsidR="0099167F">
        <w:t xml:space="preserve">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4405E1" w:rsidRPr="0099167F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,</m:t>
        </m:r>
      </m:oMath>
      <w:r w:rsidR="004405E1" w:rsidRPr="0099167F">
        <w:t xml:space="preserve"> given by equation (4). It is assumed that the variability in</w:t>
      </w:r>
      <w:r w:rsidR="004405E1" w:rsidRPr="0099167F">
        <w:rPr>
          <w:b/>
        </w:rPr>
        <w:t xml:space="preserve">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</m:oMath>
      <w:r w:rsidR="004405E1" w:rsidRPr="0099167F">
        <w:t xml:space="preserve"> is solely due to the variability </w:t>
      </w:r>
      <w:proofErr w:type="gramStart"/>
      <w:r w:rsidR="004405E1" w:rsidRPr="0099167F">
        <w:t xml:space="preserve">in </w:t>
      </w:r>
      <m:oMath>
        <w:proofErr w:type="gramEnd"/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β</m:t>
            </m:r>
          </m:e>
        </m:acc>
      </m:oMath>
      <w:r w:rsidR="004405E1" w:rsidRPr="0099167F">
        <w:t xml:space="preserve">. In particular, the variability due to estimation of </w:t>
      </w:r>
      <w:r w:rsidR="004405E1" w:rsidRPr="0099167F">
        <w:rPr>
          <w:rStyle w:val="st1"/>
        </w:rPr>
        <w:t xml:space="preserve">hazard rates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4405E1" w:rsidRPr="0099167F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082AFE" w:rsidRPr="0099167F">
        <w:t xml:space="preserve"> is ignored.</w:t>
      </w:r>
      <w:r w:rsidR="004405E1" w:rsidRPr="0099167F">
        <w:t xml:space="preserve"> This is justified as these rates are</w:t>
      </w:r>
      <w:r w:rsidR="00082AFE" w:rsidRPr="0099167F">
        <w:t xml:space="preserve"> computed using data fro</w:t>
      </w:r>
      <w:r w:rsidR="00B96B56" w:rsidRPr="0099167F">
        <w:t>m SEER, a large population-based</w:t>
      </w:r>
      <w:r w:rsidR="00082AFE" w:rsidRPr="0099167F">
        <w:t xml:space="preserve"> database.</w:t>
      </w:r>
    </w:p>
    <w:p w:rsidR="00B96B56" w:rsidRPr="0099167F" w:rsidRDefault="00B96B56" w:rsidP="00C724E9">
      <w:pPr>
        <w:spacing w:line="480" w:lineRule="auto"/>
      </w:pPr>
    </w:p>
    <w:p w:rsidR="00B96B56" w:rsidRPr="0099167F" w:rsidRDefault="00B96B56" w:rsidP="00C724E9">
      <w:pPr>
        <w:spacing w:line="480" w:lineRule="auto"/>
      </w:pPr>
      <w:r w:rsidRPr="0099167F">
        <w:t xml:space="preserve">The confidence interval for </w:t>
      </w:r>
      <w:r w:rsidRPr="0099167F">
        <w:rPr>
          <w:i/>
        </w:rPr>
        <w:t>p</w:t>
      </w:r>
      <w:r w:rsidRPr="0099167F">
        <w:t xml:space="preserve"> is </w:t>
      </w:r>
      <w:r w:rsidR="00495040">
        <w:t>computed using the delta method</w:t>
      </w:r>
      <w:r w:rsidR="00E020B4">
        <w:t xml:space="preserve"> [</w:t>
      </w:r>
      <w:r w:rsidR="004F1C0F" w:rsidRPr="00E020B4">
        <w:rPr>
          <w:rStyle w:val="EndnoteReference"/>
        </w:rPr>
        <w:endnoteReference w:id="6"/>
      </w:r>
      <w:r w:rsidR="00E020B4">
        <w:t xml:space="preserve">]. </w:t>
      </w:r>
      <w:r w:rsidR="004F1C0F" w:rsidRPr="0099167F">
        <w:t xml:space="preserve">For improved accuracy of the confidence interval, we first compute it for logit transformation of </w:t>
      </w:r>
      <w:r w:rsidR="004F1C0F" w:rsidRPr="0099167F">
        <w:rPr>
          <w:i/>
        </w:rPr>
        <w:t>p</w:t>
      </w:r>
      <w:r w:rsidR="004F1C0F" w:rsidRPr="0099167F">
        <w:t xml:space="preserve">, and then apply the inverse transformation to the limits to get the interval on the original scale. Let </w:t>
      </w:r>
      <w:r w:rsidR="004F1C0F" w:rsidRPr="0099167F">
        <w:rPr>
          <w:b/>
          <w:i/>
        </w:rPr>
        <w:t>G</w:t>
      </w:r>
      <w:r w:rsidR="004F1C0F" w:rsidRPr="0099167F">
        <w:t xml:space="preserve"> denote the column vector of derivative of </w:t>
      </w:r>
      <w:proofErr w:type="gramStart"/>
      <w:r w:rsidR="004F1C0F" w:rsidRPr="0099167F">
        <w:t>logit(</w:t>
      </w:r>
      <w:proofErr w:type="gramEnd"/>
      <w:r w:rsidR="004F1C0F" w:rsidRPr="0099167F">
        <w:rPr>
          <w:i/>
        </w:rPr>
        <w:t>p</w:t>
      </w:r>
      <w:r w:rsidR="004F1C0F" w:rsidRPr="0099167F">
        <w:t xml:space="preserve">) with respect to </w:t>
      </w:r>
      <m:oMath>
        <m:r>
          <m:rPr>
            <m:sty m:val="bi"/>
          </m:rPr>
          <w:rPr>
            <w:rFonts w:ascii="Cambria Math" w:hAnsi="Cambria Math"/>
          </w:rPr>
          <m:t>β</m:t>
        </m:r>
      </m:oMath>
      <w:r w:rsidR="004F1C0F" w:rsidRPr="0099167F">
        <w:t xml:space="preserve">, evaluated at </w:t>
      </w:r>
      <m:oMath>
        <m:r>
          <m:rPr>
            <m:sty m:val="bi"/>
          </m:rPr>
          <w:rPr>
            <w:rFonts w:ascii="Cambria Math" w:hAnsi="Cambria Math"/>
          </w:rPr>
          <m:t>β</m:t>
        </m:r>
      </m:oMath>
      <w:r w:rsidR="004F1C0F" w:rsidRPr="0099167F">
        <w:t xml:space="preserve"> =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β</m:t>
            </m:r>
          </m:e>
        </m:acc>
      </m:oMath>
      <w:r w:rsidR="004F1C0F" w:rsidRPr="0099167F">
        <w:t xml:space="preserve">. Also, let </w:t>
      </w:r>
      <w:r w:rsidR="004F1C0F" w:rsidRPr="0099167F">
        <w:rPr>
          <w:b/>
          <w:i/>
        </w:rPr>
        <w:t>V</w:t>
      </w:r>
      <w:r w:rsidR="004F1C0F" w:rsidRPr="0099167F">
        <w:t xml:space="preserve"> be the covariance matrix </w:t>
      </w:r>
      <w:proofErr w:type="gramStart"/>
      <w:r w:rsidR="004F1C0F" w:rsidRPr="0099167F">
        <w:t xml:space="preserve">of </w:t>
      </w:r>
      <m:oMath>
        <w:proofErr w:type="gramEnd"/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β</m:t>
            </m:r>
          </m:e>
        </m:acc>
      </m:oMath>
      <w:r w:rsidR="004F1C0F" w:rsidRPr="0099167F">
        <w:t xml:space="preserve">. Then, from the delta method, the variance of </w:t>
      </w:r>
      <m:oMath>
        <m:r>
          <m:rPr>
            <m:sty m:val="p"/>
          </m:rPr>
          <w:rPr>
            <w:rFonts w:ascii="Cambria Math" w:hAnsi="Cambria Math"/>
          </w:rPr>
          <m:t>logit</m:t>
        </m:r>
        <m:r>
          <w:rPr>
            <w:rFonts w:ascii="Cambria Math" w:hAnsi="Cambria Math"/>
          </w:rPr>
          <m:t>(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)</m:t>
        </m:r>
      </m:oMath>
      <w:r w:rsidR="004F1C0F" w:rsidRPr="0099167F">
        <w:t xml:space="preserve"> can be approximated </w:t>
      </w:r>
      <w:proofErr w:type="gramStart"/>
      <w:r w:rsidR="004F1C0F" w:rsidRPr="0099167F">
        <w:t xml:space="preserve">as </w:t>
      </w:r>
      <m:oMath>
        <w:proofErr w:type="gramEnd"/>
        <m:r>
          <m:rPr>
            <m:sty m:val="bi"/>
          </m:rPr>
          <w:rPr>
            <w:rFonts w:ascii="Cambria Math" w:hAnsi="Cambria Math"/>
          </w:rPr>
          <m:t>G</m:t>
        </m:r>
        <m:r>
          <w:rPr>
            <w:rFonts w:ascii="Cambria Math" w:hAnsi="Cambria Math"/>
          </w:rPr>
          <m:t>'</m:t>
        </m:r>
        <m:r>
          <m:rPr>
            <m:sty m:val="bi"/>
          </m:rPr>
          <w:rPr>
            <w:rFonts w:ascii="Cambria Math" w:hAnsi="Cambria Math"/>
          </w:rPr>
          <m:t>VG</m:t>
        </m:r>
      </m:oMath>
      <w:r w:rsidR="004F1C0F" w:rsidRPr="0099167F">
        <w:t>,</w:t>
      </w:r>
      <w:r w:rsidR="004F1C0F" w:rsidRPr="0099167F">
        <w:rPr>
          <w:b/>
        </w:rPr>
        <w:t xml:space="preserve"> </w:t>
      </w:r>
      <w:r w:rsidR="004F1C0F" w:rsidRPr="0099167F">
        <w:t xml:space="preserve">and a </w:t>
      </w:r>
      <m:oMath>
        <m:r>
          <w:rPr>
            <w:rFonts w:ascii="Cambria Math" w:hAnsi="Cambria Math"/>
          </w:rPr>
          <m:t>100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1-α</m:t>
            </m:r>
          </m:e>
        </m:d>
        <m:r>
          <w:rPr>
            <w:rFonts w:ascii="Cambria Math" w:hAnsi="Cambria Math"/>
          </w:rPr>
          <m:t>%</m:t>
        </m:r>
      </m:oMath>
      <w:r w:rsidR="004F1C0F" w:rsidRPr="0099167F">
        <w:t xml:space="preserve"> confidence interval for logit(</w:t>
      </w:r>
      <w:r w:rsidR="004F1C0F" w:rsidRPr="0099167F">
        <w:rPr>
          <w:i/>
        </w:rPr>
        <w:t>p</w:t>
      </w:r>
      <w:r w:rsidR="004F1C0F" w:rsidRPr="0099167F">
        <w:t xml:space="preserve">) can be approximated as </w:t>
      </w:r>
    </w:p>
    <w:p w:rsidR="004F1C0F" w:rsidRPr="0099167F" w:rsidRDefault="004F1C0F" w:rsidP="004F1C0F">
      <w:pPr>
        <w:spacing w:line="480" w:lineRule="auto"/>
        <w:ind w:left="2160" w:firstLine="720"/>
      </w:pPr>
      <m:oMath>
        <m:r>
          <m:rPr>
            <m:sty m:val="p"/>
          </m:rPr>
          <w:rPr>
            <w:rFonts w:ascii="Cambria Math" w:hAnsi="Cambria Math"/>
          </w:rPr>
          <m:t>logit</m:t>
        </m:r>
        <m:r>
          <w:rPr>
            <w:rFonts w:ascii="Cambria Math" w:hAnsi="Cambria Math"/>
          </w:rPr>
          <m:t>(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</m:t>
            </m:r>
          </m:e>
        </m:acc>
        <m:r>
          <w:rPr>
            <w:rFonts w:ascii="Cambria Math" w:hAnsi="Cambria Math"/>
          </w:rPr>
          <m:t>)±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α/2</m:t>
            </m:r>
          </m:sub>
        </m:sSub>
        <m:r>
          <w:rPr>
            <w:rFonts w:ascii="Cambria Math" w:hAnsi="Cambria Math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G</m:t>
            </m:r>
            <m:r>
              <w:rPr>
                <w:rFonts w:ascii="Cambria Math" w:hAnsi="Cambria Math"/>
              </w:rPr>
              <m:t>'</m:t>
            </m:r>
            <m:r>
              <m:rPr>
                <m:sty m:val="bi"/>
              </m:rPr>
              <w:rPr>
                <w:rFonts w:ascii="Cambria Math" w:hAnsi="Cambria Math"/>
              </w:rPr>
              <m:t>VG</m:t>
            </m:r>
          </m:e>
        </m:rad>
      </m:oMath>
      <w:r w:rsidR="0099167F">
        <w:t>,</w:t>
      </w:r>
      <w:r w:rsidRPr="0099167F">
        <w:t xml:space="preserve"> </w:t>
      </w:r>
      <w:r w:rsidR="0099167F">
        <w:t xml:space="preserve">                                           (6)</w:t>
      </w:r>
    </w:p>
    <w:p w:rsidR="00495850" w:rsidRPr="0099167F" w:rsidRDefault="00372836" w:rsidP="00372836">
      <w:pPr>
        <w:spacing w:line="480" w:lineRule="auto"/>
      </w:pPr>
      <w:proofErr w:type="gramStart"/>
      <w:r w:rsidRPr="0099167F">
        <w:t>where</w:t>
      </w:r>
      <w:proofErr w:type="gramEnd"/>
      <w:r w:rsidR="004F1C0F" w:rsidRPr="0099167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α/2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4F1C0F" w:rsidRPr="0099167F">
        <w:t xml:space="preserve">is the upper </w:t>
      </w:r>
      <m:oMath>
        <m:r>
          <w:rPr>
            <w:rFonts w:ascii="Cambria Math" w:hAnsi="Cambria Math"/>
          </w:rPr>
          <m:t>(α/2)</m:t>
        </m:r>
      </m:oMath>
      <w:r w:rsidRPr="0099167F">
        <w:t xml:space="preserve">th quantile of a standard normal distribution. The matrix </w:t>
      </w:r>
      <w:r w:rsidRPr="0099167F">
        <w:rPr>
          <w:b/>
          <w:i/>
        </w:rPr>
        <w:t>V</w:t>
      </w:r>
      <w:r w:rsidRPr="0099167F">
        <w:t xml:space="preserve"> is given by the ‘survival’ package</w:t>
      </w:r>
      <w:r w:rsidR="00C16FC5">
        <w:t xml:space="preserve"> [</w:t>
      </w:r>
      <w:r w:rsidR="00D7661E">
        <w:t>2</w:t>
      </w:r>
      <w:bookmarkStart w:id="2" w:name="_GoBack"/>
      <w:bookmarkEnd w:id="2"/>
      <w:r w:rsidR="00C16FC5">
        <w:t>]</w:t>
      </w:r>
      <w:r w:rsidR="00AF019F">
        <w:rPr>
          <w:rStyle w:val="st1"/>
        </w:rPr>
        <w:t xml:space="preserve">, </w:t>
      </w:r>
      <w:r w:rsidRPr="0099167F">
        <w:rPr>
          <w:rStyle w:val="st1"/>
        </w:rPr>
        <w:t xml:space="preserve">used to fit the conditional logistic regression model, and the vector </w:t>
      </w:r>
      <w:r w:rsidRPr="0099167F">
        <w:rPr>
          <w:b/>
          <w:i/>
        </w:rPr>
        <w:t>G</w:t>
      </w:r>
      <w:r w:rsidRPr="0099167F">
        <w:t xml:space="preserve"> is computed numerically using</w:t>
      </w:r>
      <w:r w:rsidR="00495850" w:rsidRPr="0099167F">
        <w:t xml:space="preserve"> </w:t>
      </w:r>
      <w:r w:rsidRPr="0099167F">
        <w:t>the ‘</w:t>
      </w:r>
      <w:proofErr w:type="spellStart"/>
      <w:r w:rsidR="00495850" w:rsidRPr="0099167F">
        <w:t>numDeriv</w:t>
      </w:r>
      <w:proofErr w:type="spellEnd"/>
      <w:r w:rsidRPr="0099167F">
        <w:t>’</w:t>
      </w:r>
      <w:r w:rsidR="00495850" w:rsidRPr="0099167F">
        <w:t xml:space="preserve"> package </w:t>
      </w:r>
      <w:r w:rsidR="00E020B4">
        <w:t>[</w:t>
      </w:r>
      <w:r w:rsidR="001F5B2B" w:rsidRPr="00E020B4">
        <w:rPr>
          <w:rStyle w:val="EndnoteReference"/>
        </w:rPr>
        <w:endnoteReference w:id="7"/>
      </w:r>
      <w:r w:rsidR="00E020B4">
        <w:t xml:space="preserve">] </w:t>
      </w:r>
      <w:r w:rsidRPr="0099167F">
        <w:t>in R</w:t>
      </w:r>
      <w:r w:rsidR="00495850" w:rsidRPr="0099167F">
        <w:t xml:space="preserve">. </w:t>
      </w:r>
      <w:r w:rsidR="0099167F">
        <w:t xml:space="preserve">If </w:t>
      </w:r>
      <w:r w:rsidR="0099167F" w:rsidRPr="0099167F">
        <w:rPr>
          <w:i/>
        </w:rPr>
        <w:t>l</w:t>
      </w:r>
      <w:r w:rsidR="0099167F">
        <w:t xml:space="preserve"> is a confidence limit in equation (6), the corresponding confidence limit for </w:t>
      </w:r>
      <w:r w:rsidR="0099167F" w:rsidRPr="0099167F">
        <w:rPr>
          <w:i/>
        </w:rPr>
        <w:t>p</w:t>
      </w:r>
      <w:r w:rsidR="0099167F">
        <w:t xml:space="preserve">, obtained by applying the inverse logit transformation, </w:t>
      </w:r>
      <w:proofErr w:type="gramStart"/>
      <w:r w:rsidR="0099167F">
        <w:t xml:space="preserve">is </w:t>
      </w:r>
      <m:oMath>
        <w:proofErr w:type="gramEnd"/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</m:t>
                </m:r>
              </m:e>
            </m:d>
          </m:e>
        </m:func>
        <m:r>
          <w:rPr>
            <w:rFonts w:ascii="Cambria Math" w:hAnsi="Cambria Math"/>
          </w:rPr>
          <m:t>/{1+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</m:t>
                </m:r>
              </m:e>
            </m:d>
          </m:e>
        </m:func>
        <m:r>
          <w:rPr>
            <w:rFonts w:ascii="Cambria Math" w:hAnsi="Cambria Math"/>
          </w:rPr>
          <m:t>}</m:t>
        </m:r>
      </m:oMath>
      <w:r w:rsidR="0099167F">
        <w:t>.</w:t>
      </w:r>
    </w:p>
    <w:p w:rsidR="00495850" w:rsidRPr="0099167F" w:rsidRDefault="00495850"/>
    <w:p w:rsidR="00495850" w:rsidRDefault="00495850"/>
    <w:p w:rsidR="00E70CE3" w:rsidRPr="0099167F" w:rsidRDefault="00E70CE3"/>
    <w:p w:rsidR="00495850" w:rsidRPr="0099167F" w:rsidRDefault="005D0694">
      <w:pPr>
        <w:rPr>
          <w:b/>
        </w:rPr>
      </w:pPr>
      <w:r w:rsidRPr="0099167F">
        <w:rPr>
          <w:b/>
        </w:rPr>
        <w:lastRenderedPageBreak/>
        <w:t>Reference:</w:t>
      </w:r>
    </w:p>
    <w:sectPr w:rsidR="00495850" w:rsidRPr="0099167F" w:rsidSect="00D705C8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533" w:rsidRDefault="00FD7533" w:rsidP="00F970B9"/>
  </w:endnote>
  <w:endnote w:type="continuationSeparator" w:id="0">
    <w:p w:rsidR="00FD7533" w:rsidRDefault="00FD7533" w:rsidP="00F970B9"/>
  </w:endnote>
  <w:endnote w:id="1">
    <w:p w:rsidR="008B0C25" w:rsidRPr="00830C4A" w:rsidRDefault="008B0C25" w:rsidP="00830C4A">
      <w:pPr>
        <w:rPr>
          <w:rFonts w:eastAsia="Times New Roman"/>
          <w:bdr w:val="none" w:sz="0" w:space="0" w:color="auto"/>
        </w:rPr>
      </w:pPr>
      <w:r w:rsidRPr="00830C4A">
        <w:rPr>
          <w:rStyle w:val="EndnoteReference"/>
        </w:rPr>
        <w:endnoteRef/>
      </w:r>
      <w:r w:rsidRPr="00830C4A">
        <w:t xml:space="preserve">.  </w:t>
      </w:r>
      <w:proofErr w:type="spellStart"/>
      <w:r w:rsidRPr="00830C4A">
        <w:rPr>
          <w:rFonts w:eastAsia="Times New Roman"/>
          <w:color w:val="000000"/>
          <w:bdr w:val="none" w:sz="0" w:space="0" w:color="auto"/>
        </w:rPr>
        <w:t>Hosmer</w:t>
      </w:r>
      <w:proofErr w:type="spellEnd"/>
      <w:r w:rsidRPr="00830C4A">
        <w:rPr>
          <w:rFonts w:eastAsia="Times New Roman"/>
          <w:color w:val="000000"/>
          <w:bdr w:val="none" w:sz="0" w:space="0" w:color="auto"/>
        </w:rPr>
        <w:t xml:space="preserve"> </w:t>
      </w:r>
      <w:proofErr w:type="spellStart"/>
      <w:r w:rsidRPr="00830C4A">
        <w:rPr>
          <w:rFonts w:eastAsia="Times New Roman"/>
          <w:color w:val="000000"/>
          <w:bdr w:val="none" w:sz="0" w:space="0" w:color="auto"/>
        </w:rPr>
        <w:t>DW</w:t>
      </w:r>
      <w:proofErr w:type="spellEnd"/>
      <w:r w:rsidRPr="00830C4A">
        <w:rPr>
          <w:rFonts w:eastAsia="Times New Roman"/>
          <w:color w:val="000000"/>
          <w:bdr w:val="none" w:sz="0" w:space="0" w:color="auto"/>
        </w:rPr>
        <w:t xml:space="preserve">, </w:t>
      </w:r>
      <w:proofErr w:type="spellStart"/>
      <w:r w:rsidRPr="00830C4A">
        <w:rPr>
          <w:rFonts w:eastAsia="Times New Roman"/>
          <w:color w:val="000000"/>
          <w:bdr w:val="none" w:sz="0" w:space="0" w:color="auto"/>
        </w:rPr>
        <w:t>Lemeshow</w:t>
      </w:r>
      <w:proofErr w:type="spellEnd"/>
      <w:r w:rsidRPr="00830C4A">
        <w:rPr>
          <w:rFonts w:eastAsia="Times New Roman"/>
          <w:color w:val="000000"/>
          <w:bdr w:val="none" w:sz="0" w:space="0" w:color="auto"/>
        </w:rPr>
        <w:t xml:space="preserve"> S (2000) Applied Logistic Regression, 2nd ed. John Wiley: New York</w:t>
      </w:r>
    </w:p>
    <w:p w:rsidR="008B0C25" w:rsidRPr="00830C4A" w:rsidRDefault="008B0C25">
      <w:pPr>
        <w:pStyle w:val="EndnoteText"/>
      </w:pPr>
    </w:p>
  </w:endnote>
  <w:endnote w:id="2">
    <w:p w:rsidR="008B0C25" w:rsidRPr="00830C4A" w:rsidRDefault="008B0C25">
      <w:pPr>
        <w:pStyle w:val="EndnoteText"/>
        <w:rPr>
          <w:noProof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r w:rsidRPr="00830C4A">
        <w:rPr>
          <w:noProof/>
        </w:rPr>
        <w:t>Therneau TM: A package for survival analysis in S.</w:t>
      </w:r>
      <w:r>
        <w:rPr>
          <w:noProof/>
        </w:rPr>
        <w:t xml:space="preserve"> </w:t>
      </w:r>
      <w:r w:rsidRPr="00830C4A">
        <w:rPr>
          <w:noProof/>
        </w:rPr>
        <w:t xml:space="preserve">version 2.38. </w:t>
      </w:r>
    </w:p>
    <w:p w:rsidR="008B0C25" w:rsidRPr="00830C4A" w:rsidRDefault="00D705C8">
      <w:pPr>
        <w:pStyle w:val="EndnoteText"/>
        <w:rPr>
          <w:noProof/>
        </w:rPr>
      </w:pPr>
      <w:hyperlink r:id="rId1" w:history="1">
        <w:r w:rsidR="008B0C25" w:rsidRPr="00830C4A">
          <w:rPr>
            <w:rStyle w:val="Hyperlink"/>
            <w:noProof/>
            <w:color w:val="auto"/>
            <w:u w:val="none"/>
          </w:rPr>
          <w:t>http://CRAN.R-project.org/package=survival</w:t>
        </w:r>
      </w:hyperlink>
    </w:p>
    <w:p w:rsidR="008B0C25" w:rsidRPr="00830C4A" w:rsidRDefault="008B0C25">
      <w:pPr>
        <w:pStyle w:val="EndnoteText"/>
      </w:pPr>
    </w:p>
  </w:endnote>
  <w:endnote w:id="3">
    <w:p w:rsidR="008B0C25" w:rsidRPr="00830C4A" w:rsidRDefault="008B0C25">
      <w:pPr>
        <w:pStyle w:val="EndnoteText"/>
        <w:rPr>
          <w:noProof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r w:rsidRPr="00830C4A">
        <w:rPr>
          <w:noProof/>
        </w:rPr>
        <w:t xml:space="preserve">Therneau TM, Grambsch PM (2000) </w:t>
      </w:r>
      <w:r w:rsidRPr="00830C4A">
        <w:rPr>
          <w:iCs/>
          <w:noProof/>
        </w:rPr>
        <w:t>Modeling Survival Data: Extending the Cox Model</w:t>
      </w:r>
      <w:r w:rsidRPr="00830C4A">
        <w:rPr>
          <w:noProof/>
        </w:rPr>
        <w:t xml:space="preserve">, Springer: New York </w:t>
      </w:r>
    </w:p>
    <w:p w:rsidR="008B0C25" w:rsidRPr="00830C4A" w:rsidRDefault="008B0C25">
      <w:pPr>
        <w:pStyle w:val="EndnoteText"/>
      </w:pPr>
    </w:p>
  </w:endnote>
  <w:endnote w:id="4">
    <w:p w:rsidR="008B0C25" w:rsidRPr="00830C4A" w:rsidRDefault="008B0C25" w:rsidP="00830C4A">
      <w:pPr>
        <w:rPr>
          <w:rFonts w:eastAsia="Times New Roman"/>
          <w:bdr w:val="none" w:sz="0" w:space="0" w:color="auto"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r w:rsidRPr="00830C4A">
        <w:rPr>
          <w:rFonts w:eastAsia="Times New Roman"/>
          <w:color w:val="000000"/>
          <w:bdr w:val="none" w:sz="0" w:space="0" w:color="auto"/>
        </w:rPr>
        <w:t xml:space="preserve">Gail MH, Brinton LA, </w:t>
      </w:r>
      <w:proofErr w:type="spellStart"/>
      <w:r w:rsidRPr="00830C4A">
        <w:rPr>
          <w:rFonts w:eastAsia="Times New Roman"/>
          <w:color w:val="000000"/>
          <w:bdr w:val="none" w:sz="0" w:space="0" w:color="auto"/>
        </w:rPr>
        <w:t>Byar</w:t>
      </w:r>
      <w:proofErr w:type="spellEnd"/>
      <w:r w:rsidRPr="00830C4A">
        <w:rPr>
          <w:rFonts w:eastAsia="Times New Roman"/>
          <w:color w:val="000000"/>
          <w:bdr w:val="none" w:sz="0" w:space="0" w:color="auto"/>
        </w:rPr>
        <w:t xml:space="preserve"> DP, et al</w:t>
      </w:r>
      <w:r>
        <w:rPr>
          <w:rFonts w:eastAsia="Times New Roman"/>
          <w:color w:val="000000"/>
          <w:bdr w:val="none" w:sz="0" w:space="0" w:color="auto"/>
        </w:rPr>
        <w:t>.</w:t>
      </w:r>
      <w:r w:rsidRPr="00830C4A">
        <w:rPr>
          <w:rFonts w:eastAsia="Times New Roman"/>
          <w:color w:val="000000"/>
          <w:bdr w:val="none" w:sz="0" w:space="0" w:color="auto"/>
        </w:rPr>
        <w:t xml:space="preserve"> (1989) Projecting individualized probabilities of developing breast cancer for white females who are being examined annually. J Natl Cancer Inst 81:1879–1886</w:t>
      </w:r>
    </w:p>
    <w:p w:rsidR="008B0C25" w:rsidRPr="00830C4A" w:rsidRDefault="008B0C25">
      <w:pPr>
        <w:pStyle w:val="EndnoteText"/>
        <w:rPr>
          <w:noProof/>
        </w:rPr>
      </w:pPr>
    </w:p>
    <w:p w:rsidR="008B0C25" w:rsidRPr="00830C4A" w:rsidRDefault="008B0C25">
      <w:pPr>
        <w:pStyle w:val="EndnoteText"/>
      </w:pPr>
    </w:p>
  </w:endnote>
  <w:endnote w:id="5">
    <w:p w:rsidR="008B0C25" w:rsidRPr="00830C4A" w:rsidRDefault="008B0C25" w:rsidP="00830C4A">
      <w:pPr>
        <w:pStyle w:val="EndnoteText"/>
        <w:rPr>
          <w:noProof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r w:rsidRPr="00830C4A">
        <w:rPr>
          <w:noProof/>
        </w:rPr>
        <w:t>Bruzzi P, Green SB, Byar DP, et al</w:t>
      </w:r>
      <w:r>
        <w:rPr>
          <w:noProof/>
        </w:rPr>
        <w:t>.</w:t>
      </w:r>
      <w:r w:rsidRPr="00830C4A">
        <w:rPr>
          <w:noProof/>
        </w:rPr>
        <w:t xml:space="preserve"> (1985) Estimating the population attributable risk for multiple risk factors using case-control d</w:t>
      </w:r>
      <w:r>
        <w:rPr>
          <w:noProof/>
        </w:rPr>
        <w:t>ata. Am J Epidemiol 122:904–914</w:t>
      </w:r>
    </w:p>
    <w:p w:rsidR="008B0C25" w:rsidRPr="00830C4A" w:rsidRDefault="008B0C25">
      <w:pPr>
        <w:pStyle w:val="EndnoteText"/>
      </w:pPr>
    </w:p>
  </w:endnote>
  <w:endnote w:id="6">
    <w:p w:rsidR="008B0C25" w:rsidRPr="00830C4A" w:rsidRDefault="008B0C25" w:rsidP="00830C4A">
      <w:pPr>
        <w:rPr>
          <w:rFonts w:eastAsia="Times New Roman"/>
          <w:bdr w:val="none" w:sz="0" w:space="0" w:color="auto"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proofErr w:type="spellStart"/>
      <w:r w:rsidRPr="00830C4A">
        <w:rPr>
          <w:rFonts w:eastAsia="Times New Roman"/>
          <w:color w:val="000000"/>
          <w:bdr w:val="none" w:sz="0" w:space="0" w:color="auto"/>
        </w:rPr>
        <w:t>Benichou</w:t>
      </w:r>
      <w:proofErr w:type="spellEnd"/>
      <w:r w:rsidRPr="00830C4A">
        <w:rPr>
          <w:rFonts w:eastAsia="Times New Roman"/>
          <w:color w:val="000000"/>
          <w:bdr w:val="none" w:sz="0" w:space="0" w:color="auto"/>
        </w:rPr>
        <w:t xml:space="preserve"> J, Gail MH (1990) Estimates of absolute cause-specific risk in cohort studies. Biometrics 46:813–826</w:t>
      </w:r>
    </w:p>
    <w:p w:rsidR="008B0C25" w:rsidRPr="00830C4A" w:rsidRDefault="008B0C25" w:rsidP="004F1C0F">
      <w:pPr>
        <w:pStyle w:val="EndnoteText"/>
      </w:pPr>
    </w:p>
  </w:endnote>
  <w:endnote w:id="7">
    <w:p w:rsidR="008B0C25" w:rsidRPr="00830C4A" w:rsidRDefault="008B0C25">
      <w:pPr>
        <w:pStyle w:val="EndnoteText"/>
        <w:rPr>
          <w:noProof/>
        </w:rPr>
      </w:pPr>
      <w:r w:rsidRPr="00830C4A">
        <w:rPr>
          <w:rStyle w:val="EndnoteReference"/>
        </w:rPr>
        <w:endnoteRef/>
      </w:r>
      <w:r w:rsidRPr="00830C4A">
        <w:t xml:space="preserve">. </w:t>
      </w:r>
      <w:r w:rsidRPr="00830C4A">
        <w:rPr>
          <w:noProof/>
        </w:rPr>
        <w:t>Gilbert P, Varadhan R: numDeriv: Accurate Numerical Derivatives.</w:t>
      </w:r>
      <w:r>
        <w:rPr>
          <w:noProof/>
        </w:rPr>
        <w:t xml:space="preserve"> </w:t>
      </w:r>
      <w:r w:rsidRPr="00830C4A">
        <w:rPr>
          <w:noProof/>
        </w:rPr>
        <w:t xml:space="preserve">R package version </w:t>
      </w:r>
    </w:p>
    <w:p w:rsidR="008B0C25" w:rsidRPr="00C64DA1" w:rsidRDefault="008B0C25">
      <w:pPr>
        <w:pStyle w:val="EndnoteText"/>
        <w:rPr>
          <w:rFonts w:asciiTheme="minorHAnsi" w:hAnsiTheme="minorHAnsi"/>
        </w:rPr>
      </w:pPr>
      <w:r w:rsidRPr="00830C4A">
        <w:rPr>
          <w:noProof/>
        </w:rPr>
        <w:t xml:space="preserve">2014.2-1. </w:t>
      </w:r>
      <w:hyperlink r:id="rId2" w:history="1">
        <w:r w:rsidRPr="00830C4A">
          <w:rPr>
            <w:rStyle w:val="Hyperlink"/>
            <w:noProof/>
            <w:color w:val="auto"/>
            <w:u w:val="none"/>
          </w:rPr>
          <w:t>https://CRAN.R-project.org/package=numDeriv</w:t>
        </w:r>
      </w:hyperlink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533" w:rsidRDefault="00FD7533" w:rsidP="00F970B9">
      <w:r>
        <w:separator/>
      </w:r>
    </w:p>
  </w:footnote>
  <w:footnote w:type="continuationSeparator" w:id="0">
    <w:p w:rsidR="00FD7533" w:rsidRDefault="00FD7533" w:rsidP="00F970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970B9"/>
    <w:rsid w:val="00000D1E"/>
    <w:rsid w:val="00002921"/>
    <w:rsid w:val="00007545"/>
    <w:rsid w:val="00031433"/>
    <w:rsid w:val="00031889"/>
    <w:rsid w:val="00034662"/>
    <w:rsid w:val="00050125"/>
    <w:rsid w:val="0006142B"/>
    <w:rsid w:val="00082AFE"/>
    <w:rsid w:val="00097C2D"/>
    <w:rsid w:val="000A45B6"/>
    <w:rsid w:val="000E5836"/>
    <w:rsid w:val="001168F0"/>
    <w:rsid w:val="0011741F"/>
    <w:rsid w:val="00125F6F"/>
    <w:rsid w:val="00142A74"/>
    <w:rsid w:val="001769D3"/>
    <w:rsid w:val="001C3FA8"/>
    <w:rsid w:val="001F529F"/>
    <w:rsid w:val="001F5B2B"/>
    <w:rsid w:val="002057E8"/>
    <w:rsid w:val="00224E9A"/>
    <w:rsid w:val="00233AC3"/>
    <w:rsid w:val="00252BA7"/>
    <w:rsid w:val="0026218D"/>
    <w:rsid w:val="0028055D"/>
    <w:rsid w:val="00286603"/>
    <w:rsid w:val="002A684D"/>
    <w:rsid w:val="002A717E"/>
    <w:rsid w:val="00335477"/>
    <w:rsid w:val="00364939"/>
    <w:rsid w:val="00372836"/>
    <w:rsid w:val="003967BB"/>
    <w:rsid w:val="003A0C8D"/>
    <w:rsid w:val="003D45D1"/>
    <w:rsid w:val="00424AAB"/>
    <w:rsid w:val="004405E1"/>
    <w:rsid w:val="00446FA0"/>
    <w:rsid w:val="0044713F"/>
    <w:rsid w:val="00453EF5"/>
    <w:rsid w:val="00464E16"/>
    <w:rsid w:val="00475882"/>
    <w:rsid w:val="00482E0D"/>
    <w:rsid w:val="0048326A"/>
    <w:rsid w:val="00495040"/>
    <w:rsid w:val="00495850"/>
    <w:rsid w:val="004C4FCF"/>
    <w:rsid w:val="004F0F77"/>
    <w:rsid w:val="004F1C0F"/>
    <w:rsid w:val="00511F05"/>
    <w:rsid w:val="00596B6A"/>
    <w:rsid w:val="005C6096"/>
    <w:rsid w:val="005D0694"/>
    <w:rsid w:val="005D75E0"/>
    <w:rsid w:val="005E3744"/>
    <w:rsid w:val="005F0209"/>
    <w:rsid w:val="00602427"/>
    <w:rsid w:val="00613117"/>
    <w:rsid w:val="006610A4"/>
    <w:rsid w:val="00667B84"/>
    <w:rsid w:val="006E5423"/>
    <w:rsid w:val="007055B5"/>
    <w:rsid w:val="007163C2"/>
    <w:rsid w:val="00747775"/>
    <w:rsid w:val="007551D8"/>
    <w:rsid w:val="007575AD"/>
    <w:rsid w:val="007D2E0C"/>
    <w:rsid w:val="007E198C"/>
    <w:rsid w:val="007F5BAB"/>
    <w:rsid w:val="00812A3C"/>
    <w:rsid w:val="0081527E"/>
    <w:rsid w:val="00817A85"/>
    <w:rsid w:val="008244FD"/>
    <w:rsid w:val="00830C4A"/>
    <w:rsid w:val="00832A44"/>
    <w:rsid w:val="008437EC"/>
    <w:rsid w:val="008A23BB"/>
    <w:rsid w:val="008A3D6D"/>
    <w:rsid w:val="008A538A"/>
    <w:rsid w:val="008B0C25"/>
    <w:rsid w:val="0090292A"/>
    <w:rsid w:val="00902CC2"/>
    <w:rsid w:val="00913ECB"/>
    <w:rsid w:val="0092650D"/>
    <w:rsid w:val="00927539"/>
    <w:rsid w:val="00940EE3"/>
    <w:rsid w:val="00951174"/>
    <w:rsid w:val="009512ED"/>
    <w:rsid w:val="0099167F"/>
    <w:rsid w:val="009B29C5"/>
    <w:rsid w:val="009F65AC"/>
    <w:rsid w:val="00A03B71"/>
    <w:rsid w:val="00A55BD0"/>
    <w:rsid w:val="00A56D45"/>
    <w:rsid w:val="00A728AC"/>
    <w:rsid w:val="00AB7119"/>
    <w:rsid w:val="00AF019F"/>
    <w:rsid w:val="00B44E46"/>
    <w:rsid w:val="00B96B56"/>
    <w:rsid w:val="00BD7A23"/>
    <w:rsid w:val="00BE3AF5"/>
    <w:rsid w:val="00C0410F"/>
    <w:rsid w:val="00C16FC5"/>
    <w:rsid w:val="00C60A38"/>
    <w:rsid w:val="00C62153"/>
    <w:rsid w:val="00C64DA1"/>
    <w:rsid w:val="00C724E9"/>
    <w:rsid w:val="00C73A8B"/>
    <w:rsid w:val="00C76FDC"/>
    <w:rsid w:val="00CE028C"/>
    <w:rsid w:val="00CE0323"/>
    <w:rsid w:val="00CE2A48"/>
    <w:rsid w:val="00CE3734"/>
    <w:rsid w:val="00CF33AC"/>
    <w:rsid w:val="00D5503C"/>
    <w:rsid w:val="00D705C8"/>
    <w:rsid w:val="00D7661E"/>
    <w:rsid w:val="00DB12EE"/>
    <w:rsid w:val="00DC7324"/>
    <w:rsid w:val="00DF098E"/>
    <w:rsid w:val="00DF10C9"/>
    <w:rsid w:val="00E020B4"/>
    <w:rsid w:val="00E105E2"/>
    <w:rsid w:val="00E34C25"/>
    <w:rsid w:val="00E519CE"/>
    <w:rsid w:val="00E65316"/>
    <w:rsid w:val="00E70CE3"/>
    <w:rsid w:val="00E84274"/>
    <w:rsid w:val="00EB11A4"/>
    <w:rsid w:val="00F05C58"/>
    <w:rsid w:val="00F15F8D"/>
    <w:rsid w:val="00F23E70"/>
    <w:rsid w:val="00F344F0"/>
    <w:rsid w:val="00F717BE"/>
    <w:rsid w:val="00F96812"/>
    <w:rsid w:val="00F970B9"/>
    <w:rsid w:val="00FB58B6"/>
    <w:rsid w:val="00FD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70B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198C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970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st1">
    <w:name w:val="st1"/>
    <w:rsid w:val="00F970B9"/>
    <w:rPr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F970B9"/>
  </w:style>
  <w:style w:type="character" w:customStyle="1" w:styleId="EndnoteTextChar">
    <w:name w:val="Endnote Text Char"/>
    <w:basedOn w:val="DefaultParagraphFont"/>
    <w:link w:val="EndnoteText"/>
    <w:uiPriority w:val="99"/>
    <w:rsid w:val="00F970B9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EndnoteReference">
    <w:name w:val="endnote reference"/>
    <w:basedOn w:val="DefaultParagraphFont"/>
    <w:uiPriority w:val="99"/>
    <w:unhideWhenUsed/>
    <w:rsid w:val="00F970B9"/>
    <w:rPr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0B9"/>
    <w:rPr>
      <w:rFonts w:ascii="Tahoma" w:eastAsia="Arial Unicode MS" w:hAnsi="Tahoma" w:cs="Tahoma"/>
      <w:sz w:val="16"/>
      <w:szCs w:val="16"/>
      <w:bdr w:val="nil"/>
    </w:rPr>
  </w:style>
  <w:style w:type="character" w:styleId="PlaceholderText">
    <w:name w:val="Placeholder Text"/>
    <w:basedOn w:val="DefaultParagraphFont"/>
    <w:uiPriority w:val="99"/>
    <w:semiHidden/>
    <w:rsid w:val="00DF098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E1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7E198C"/>
  </w:style>
  <w:style w:type="character" w:styleId="Hyperlink">
    <w:name w:val="Hyperlink"/>
    <w:basedOn w:val="DefaultParagraphFont"/>
    <w:uiPriority w:val="99"/>
    <w:semiHidden/>
    <w:unhideWhenUsed/>
    <w:rsid w:val="007E198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5B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RAN.R-project.org/package=numDeriv" TargetMode="External"/><Relationship Id="rId1" Type="http://schemas.openxmlformats.org/officeDocument/2006/relationships/hyperlink" Target="http://CRAN.R-project.org/package=surviv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MA.XSL" StyleName="AMA">
  <b:Source>
    <b:Tag>Ben90</b:Tag>
    <b:SourceType>JournalArticle</b:SourceType>
    <b:Guid>{E519B799-A4B0-3944-9E4F-E4DBAA8A38A9}</b:Guid>
    <b:Author>
      <b:Author>
        <b:NameList>
          <b:Person>
            <b:Last>Benichou</b:Last>
            <b:First>J.</b:First>
          </b:Person>
          <b:Person>
            <b:Last>Gail</b:Last>
            <b:First>M.</b:First>
            <b:Middle>H.</b:Middle>
          </b:Person>
        </b:NameList>
      </b:Author>
    </b:Author>
    <b:Title>Estimates of Absolute Cause-Specific Risk in Cohort Studies</b:Title>
    <b:JournalName>Biometrics</b:JournalName>
    <b:Year>1990</b:Year>
    <b:Month>September</b:Month>
    <b:Volume>46</b:Volume>
    <b:Issue>3</b:Issue>
    <b:Pages>813-826</b:Pages>
    <b:RefOrder>1</b:RefOrder>
  </b:Source>
  <b:Source>
    <b:Tag>Hos00</b:Tag>
    <b:SourceType>Book</b:SourceType>
    <b:Guid>{6F104B01-BBF6-B247-BE79-B290A1C63587}</b:Guid>
    <b:Title>Applied Logistic Regression</b:Title>
    <b:Publisher>John Wiley: New York</b:Publisher>
    <b:Year>2000</b:Year>
    <b:Author>
      <b:Author>
        <b:NameList>
          <b:Person>
            <b:Last>Hosmer</b:Last>
            <b:First>D.</b:First>
            <b:Middle>W.</b:Middle>
          </b:Person>
          <b:Person>
            <b:Last>Lemeshow</b:Last>
            <b:First>S.</b:First>
          </b:Person>
        </b:NameList>
      </b:Author>
    </b:Author>
    <b:Edition>2nd</b:Edition>
    <b:RefOrder>2</b:RefOrder>
  </b:Source>
  <b:Source>
    <b:Tag>PBr85</b:Tag>
    <b:SourceType>JournalArticle</b:SourceType>
    <b:Guid>{1EA5DB3B-F477-AA4A-B639-9A05596014A6}</b:Guid>
    <b:Author>
      <b:Author>
        <b:NameList>
          <b:Person>
            <b:Last>Bruzzi</b:Last>
            <b:First>P.</b:First>
          </b:Person>
          <b:Person>
            <b:Last>Green</b:Last>
            <b:First>S.</b:First>
            <b:Middle>B.</b:Middle>
          </b:Person>
          <b:Person>
            <b:Last>Byar</b:Last>
            <b:First>D.</b:First>
            <b:Middle>P.</b:Middle>
          </b:Person>
          <b:Person>
            <b:Last>Brinton</b:Last>
            <b:First>L.</b:First>
            <b:Middle>A.</b:Middle>
          </b:Person>
          <b:Person>
            <b:Last>Schairer</b:Last>
            <b:First>C.</b:First>
          </b:Person>
        </b:NameList>
      </b:Author>
    </b:Author>
    <b:Title>Estimating the population attributable risk for multiple risk factors using case-control data</b:Title>
    <b:Year>1985</b:Year>
    <b:Volume>122</b:Volume>
    <b:Pages>904-914</b:Pages>
    <b:JournalName>Am J Epidemiol</b:JournalName>
    <b:Month>November</b:Month>
    <b:Issue>5</b:Issue>
    <b:RefOrder>3</b:RefOrder>
  </b:Source>
  <b:Source>
    <b:Tag>Fox11</b:Tag>
    <b:SourceType>Book</b:SourceType>
    <b:Guid>{BD5AE83F-4F68-2447-AC4C-26FB8E8DA959}</b:Guid>
    <b:Title>An R Companion to Applied Regression</b:Title>
    <b:Year>2011</b:Year>
    <b:Comments>URL: http://socserv.socsci.mcmaster.ca/jfox/Books/Companion</b:Comments>
    <b:Author>
      <b:Author>
        <b:NameList>
          <b:Person>
            <b:Last>Fox</b:Last>
            <b:First>Johnn</b:First>
          </b:Person>
          <b:Person>
            <b:Last>Weisberg</b:Last>
            <b:First>Sanford</b:First>
          </b:Person>
        </b:NameList>
      </b:Author>
    </b:Author>
    <b:City>Thousand Oaks</b:City>
    <b:StateProvince>CA</b:StateProvince>
    <b:Publisher>Sage</b:Publisher>
    <b:Edition>Second</b:Edition>
    <b:RefOrder>4</b:RefOrder>
  </b:Source>
  <b:Source>
    <b:Tag>The00</b:Tag>
    <b:SourceType>Book</b:SourceType>
    <b:Guid>{E298AB9C-AA95-1C4B-AAAB-CBF8053AB442}</b:Guid>
    <b:Author>
      <b:Author>
        <b:NameList>
          <b:Person>
            <b:Last>Therneau</b:Last>
            <b:First>T.</b:First>
            <b:Middle>M.</b:Middle>
          </b:Person>
          <b:Person>
            <b:Last>Grambsch</b:Last>
            <b:First>P.</b:First>
            <b:Middle>M.</b:Middle>
          </b:Person>
        </b:NameList>
      </b:Author>
    </b:Author>
    <b:Title>Modeling Survival Data: Extending the Cox Model</b:Title>
    <b:City>New York</b:City>
    <b:Publisher>Springer</b:Publisher>
    <b:Year>2000</b:Year>
    <b:Comments>ISBN 0-387-98784-3</b:Comments>
    <b:RefOrder>5</b:RefOrder>
  </b:Source>
  <b:Source>
    <b:Tag>Gil15</b:Tag>
    <b:SourceType>InternetSite</b:SourceType>
    <b:Guid>{68D5A880-E4AB-7B4F-8DA3-56F9514FB6B2}</b:Guid>
    <b:Title>numDeriv: Accurate Numerical Derivatives.R package version 2014.2-1</b:Title>
    <b:Year>2015</b:Year>
    <b:Author>
      <b:Author>
        <b:NameList>
          <b:Person>
            <b:Last>Gilbert</b:Last>
            <b:First>P</b:First>
          </b:Person>
          <b:Person>
            <b:Last>Varadhan</b:Last>
            <b:First>R</b:First>
          </b:Person>
        </b:NameList>
      </b:Author>
    </b:Author>
    <b:URL>https://CRAN.R-project.org/package=numDeriv</b:URL>
    <b:RefOrder>6</b:RefOrder>
  </b:Source>
  <b:Source>
    <b:Tag>The15</b:Tag>
    <b:SourceType>InternetSite</b:SourceType>
    <b:Guid>{136D3D92-A9ED-524F-9837-E095222DF368}</b:Guid>
    <b:Title>A package for survival analysis in S.version 2.38</b:Title>
    <b:Year>2015</b:Year>
    <b:Author>
      <b:Author>
        <b:NameList>
          <b:Person>
            <b:Last>Therneau</b:Last>
            <b:First>T</b:First>
          </b:Person>
        </b:NameList>
      </b:Author>
    </b:Author>
    <b:URL>http://CRAN.R-project.org/package=survival</b:URL>
    <b:RefOrder>7</b:RefOrder>
  </b:Source>
  <b:Source>
    <b:Tag>Gai89</b:Tag>
    <b:SourceType>JournalArticle</b:SourceType>
    <b:Guid>{CE452C8B-97CB-1141-A3CE-15D755E3E88E}</b:Guid>
    <b:Author>
      <b:Author>
        <b:NameList>
          <b:Person>
            <b:Last>Gail</b:Last>
            <b:First>M.</b:First>
            <b:Middle>H.</b:Middle>
          </b:Person>
          <b:Person>
            <b:Last>Brinton</b:Last>
            <b:First>L.</b:First>
            <b:Middle>A.</b:Middle>
          </b:Person>
          <b:Person>
            <b:Last>Byar</b:Last>
            <b:First>D.</b:First>
            <b:Middle>P.</b:Middle>
          </b:Person>
          <b:Person>
            <b:Last>Corle</b:Last>
            <b:First>D.</b:First>
            <b:Middle>K.</b:Middle>
          </b:Person>
          <b:Person>
            <b:Last>Green</b:Last>
            <b:First>S.</b:First>
            <b:Middle>B.</b:Middle>
          </b:Person>
          <b:Person>
            <b:Last>Schairer</b:Last>
            <b:First>C.</b:First>
          </b:Person>
          <b:Person>
            <b:Last>Mulvihill</b:Last>
            <b:First>J.</b:First>
            <b:Middle>J.</b:Middle>
          </b:Person>
        </b:NameList>
      </b:Author>
    </b:Author>
    <b:Title>Projecting individualized probabilities of developing breast cancer for white females who are being examined annually</b:Title>
    <b:JournalName>J Natl Cancer Inst</b:JournalName>
    <b:Year>1989</b:Year>
    <b:Month>December</b:Month>
    <b:Volume>81</b:Volume>
    <b:Issue>24</b:Issue>
    <b:Pages>1879-1886</b:Pages>
    <b:RefOrder>8</b:RefOrder>
  </b:Source>
</b:Sources>
</file>

<file path=customXml/itemProps1.xml><?xml version="1.0" encoding="utf-8"?>
<ds:datastoreItem xmlns:ds="http://schemas.openxmlformats.org/officeDocument/2006/customXml" ds:itemID="{AC057A1D-D6FC-4662-995C-F4DC02D5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 Biswas</dc:creator>
  <cp:lastModifiedBy>0002684</cp:lastModifiedBy>
  <cp:revision>2</cp:revision>
  <dcterms:created xsi:type="dcterms:W3CDTF">2016-10-24T15:08:00Z</dcterms:created>
  <dcterms:modified xsi:type="dcterms:W3CDTF">2016-10-24T15:08:00Z</dcterms:modified>
</cp:coreProperties>
</file>