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47260" w14:textId="71FDDB8E" w:rsidR="004B5361" w:rsidRDefault="00A327FC">
      <w:pPr>
        <w:rPr>
          <w:rFonts w:cs="Times New Roman"/>
          <w:b/>
          <w:sz w:val="32"/>
          <w:szCs w:val="32"/>
        </w:rPr>
      </w:pPr>
      <w:r w:rsidRPr="00041753">
        <w:rPr>
          <w:rFonts w:cs="Times New Roman"/>
          <w:b/>
          <w:sz w:val="32"/>
          <w:szCs w:val="32"/>
        </w:rPr>
        <w:t>Supporting</w:t>
      </w:r>
      <w:r w:rsidR="00946A25">
        <w:rPr>
          <w:rFonts w:cs="Times New Roman"/>
          <w:b/>
          <w:sz w:val="32"/>
          <w:szCs w:val="32"/>
        </w:rPr>
        <w:t xml:space="preserve"> Information</w:t>
      </w:r>
    </w:p>
    <w:p w14:paraId="1B87664C" w14:textId="55CDCD05" w:rsidR="00946A25" w:rsidRPr="00041753" w:rsidRDefault="00946A25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S1. Supporting </w:t>
      </w:r>
      <w:r w:rsidRPr="00946A25">
        <w:rPr>
          <w:rFonts w:cs="Times New Roman"/>
          <w:b/>
          <w:sz w:val="32"/>
          <w:szCs w:val="32"/>
        </w:rPr>
        <w:t>materials and methods</w:t>
      </w:r>
    </w:p>
    <w:p w14:paraId="7524BB77" w14:textId="25D07DCE" w:rsidR="00987A62" w:rsidRDefault="00987A62">
      <w:pPr>
        <w:rPr>
          <w:rFonts w:cs="Times New Roman"/>
        </w:rPr>
      </w:pPr>
      <w:r>
        <w:rPr>
          <w:rFonts w:cs="Times New Roman"/>
        </w:rPr>
        <w:t>Primers and Probe</w:t>
      </w:r>
      <w:bookmarkStart w:id="0" w:name="_GoBack"/>
      <w:bookmarkEnd w:id="0"/>
      <w:r>
        <w:rPr>
          <w:rFonts w:cs="Times New Roman"/>
        </w:rPr>
        <w:t>s used for</w:t>
      </w:r>
      <w:r w:rsidR="00074A81">
        <w:rPr>
          <w:rFonts w:cs="Times New Roman"/>
        </w:rPr>
        <w:t xml:space="preserve"> CASP3</w:t>
      </w:r>
      <w:r w:rsidR="0077205D">
        <w:rPr>
          <w:rFonts w:cs="Times New Roman"/>
        </w:rPr>
        <w:t xml:space="preserve"> (XM009448539)</w:t>
      </w:r>
      <w:r w:rsidR="00074A81">
        <w:rPr>
          <w:rFonts w:cs="Times New Roman"/>
        </w:rPr>
        <w:t>, CASP7 (</w:t>
      </w:r>
      <w:r w:rsidR="001B533B">
        <w:rPr>
          <w:rFonts w:cs="Times New Roman"/>
        </w:rPr>
        <w:t>XM508043</w:t>
      </w:r>
      <w:r w:rsidR="00074A81">
        <w:rPr>
          <w:rFonts w:cs="Times New Roman"/>
        </w:rPr>
        <w:t>), CASP8</w:t>
      </w:r>
      <w:r w:rsidR="00E14653">
        <w:rPr>
          <w:rFonts w:cs="Times New Roman"/>
        </w:rPr>
        <w:t xml:space="preserve"> (XM009443995)</w:t>
      </w:r>
      <w:r w:rsidR="00074A81">
        <w:rPr>
          <w:rFonts w:cs="Times New Roman"/>
        </w:rPr>
        <w:t>, CASP9</w:t>
      </w:r>
      <w:r w:rsidR="00E14653">
        <w:rPr>
          <w:rFonts w:cs="Times New Roman"/>
        </w:rPr>
        <w:t xml:space="preserve"> (XM513049)</w:t>
      </w:r>
      <w:r w:rsidR="00074A81">
        <w:rPr>
          <w:rFonts w:cs="Times New Roman"/>
        </w:rPr>
        <w:t>, CASP10</w:t>
      </w:r>
      <w:r w:rsidR="00E14653">
        <w:rPr>
          <w:rFonts w:cs="Times New Roman"/>
        </w:rPr>
        <w:t xml:space="preserve"> (XM006712796)</w:t>
      </w:r>
      <w:r w:rsidR="00074A81">
        <w:rPr>
          <w:rFonts w:cs="Times New Roman"/>
        </w:rPr>
        <w:t>, and APAF-1</w:t>
      </w:r>
      <w:r w:rsidR="00A404B6">
        <w:rPr>
          <w:rFonts w:cs="Times New Roman"/>
        </w:rPr>
        <w:t xml:space="preserve"> (XM001151719)</w:t>
      </w:r>
      <w:r>
        <w:rPr>
          <w:rFonts w:cs="Times New Roman"/>
        </w:rPr>
        <w:t xml:space="preserve"> real-time PCR</w:t>
      </w:r>
      <w:r w:rsidR="00074A81">
        <w:rPr>
          <w:rFonts w:cs="Times New Roman"/>
        </w:rPr>
        <w:t xml:space="preserve"> were custom designed </w:t>
      </w:r>
      <w:r w:rsidR="0077205D">
        <w:rPr>
          <w:rFonts w:cs="Times New Roman"/>
        </w:rPr>
        <w:t>based</w:t>
      </w:r>
      <w:r w:rsidR="00074A81">
        <w:rPr>
          <w:rFonts w:cs="Times New Roman"/>
        </w:rPr>
        <w:t xml:space="preserve"> on </w:t>
      </w:r>
      <w:proofErr w:type="spellStart"/>
      <w:r w:rsidR="00074A81">
        <w:rPr>
          <w:rFonts w:cs="Times New Roman"/>
        </w:rPr>
        <w:t>GenBank</w:t>
      </w:r>
      <w:proofErr w:type="spellEnd"/>
      <w:r w:rsidR="00074A81">
        <w:rPr>
          <w:rFonts w:cs="Times New Roman"/>
        </w:rPr>
        <w:t xml:space="preserve"> sequence</w:t>
      </w:r>
      <w:r>
        <w:rPr>
          <w:rFonts w:cs="Times New Roman"/>
        </w:rPr>
        <w:t>:</w:t>
      </w:r>
    </w:p>
    <w:p w14:paraId="1D38C855" w14:textId="1009D62F" w:rsidR="00C77A7A" w:rsidRDefault="00C77A7A">
      <w:pPr>
        <w:rPr>
          <w:rFonts w:cs="Times New Roman"/>
        </w:rPr>
      </w:pPr>
      <w:r w:rsidRPr="00C77A7A">
        <w:rPr>
          <w:rFonts w:cs="Times New Roman"/>
        </w:rPr>
        <w:t>The PCR primer sequences for caspase-3 gene were: forward, 5′-TT TTT CAG AGG GGA TCG TTG-3′; reverse, 5′-CGGCC TCCACTGGTATTTTA-3′; caspase-7 gene: forward, 5′- AGTGA CAGGTATGGGCGTTC-3′; reverse, 5′-CGGCATTTGTATGGTCCTCT-3′.  caspase-8 gene: forward, 5′- AAGCAAACCTCGGGGATACT-3′; reverse, 5′- GGGGCTTGATCTCAAAATGA -3′, caspase-9 gene: forward, 5′- CTAGTTTGCCCACACCCAGT -3′; reverse, 5′- GCATTAGCGACCCTAAGCAG -3′, caspase-10 gene: forward, 5′- GACGCCTTGATGCTTTCTTC -3′; reverse, 5′- ATGAAGGCGTTAACCACAGG -3′,APAF-1, forward, 5′- TTCTGATGCTTCGCAAACAC-3′; reve</w:t>
      </w:r>
      <w:r w:rsidR="00B82127">
        <w:rPr>
          <w:rFonts w:cs="Times New Roman"/>
        </w:rPr>
        <w:t>rse, 5′-CTGGCAAATCTGCCTTCTTC-3′.</w:t>
      </w:r>
    </w:p>
    <w:p w14:paraId="266A2159" w14:textId="51D0115F" w:rsidR="00826346" w:rsidRDefault="00C77A7A">
      <w:pPr>
        <w:rPr>
          <w:rFonts w:cs="Times New Roman"/>
        </w:rPr>
      </w:pPr>
      <w:r w:rsidRPr="00C77A7A">
        <w:rPr>
          <w:rFonts w:cs="Times New Roman"/>
        </w:rPr>
        <w:t>Primers and probes for</w:t>
      </w:r>
      <w:r w:rsidR="0078393E">
        <w:rPr>
          <w:rFonts w:cs="Times New Roman"/>
        </w:rPr>
        <w:t xml:space="preserve">, </w:t>
      </w:r>
      <w:r w:rsidR="00826346" w:rsidRPr="00826346">
        <w:rPr>
          <w:rFonts w:cs="Times New Roman"/>
        </w:rPr>
        <w:t xml:space="preserve">2′ 5′ </w:t>
      </w:r>
      <w:proofErr w:type="spellStart"/>
      <w:r w:rsidR="00826346" w:rsidRPr="00826346">
        <w:rPr>
          <w:rFonts w:cs="Times New Roman"/>
        </w:rPr>
        <w:t>oligoadenylate</w:t>
      </w:r>
      <w:proofErr w:type="spellEnd"/>
      <w:r w:rsidR="00826346" w:rsidRPr="00826346">
        <w:rPr>
          <w:rFonts w:cs="Times New Roman"/>
        </w:rPr>
        <w:t xml:space="preserve"> synthetase-1 (2,5-OAS-1) (Hs00242943_m1),</w:t>
      </w:r>
      <w:r w:rsidR="00826346" w:rsidRPr="00826346">
        <w:t xml:space="preserve"> </w:t>
      </w:r>
      <w:r w:rsidR="00826346" w:rsidRPr="00826346">
        <w:rPr>
          <w:rFonts w:cs="Times New Roman"/>
        </w:rPr>
        <w:t>RIG-1 (Hs01061436_m1)</w:t>
      </w:r>
      <w:r w:rsidR="00826346">
        <w:rPr>
          <w:rFonts w:cs="Times New Roman"/>
        </w:rPr>
        <w:t>, TLR3 (</w:t>
      </w:r>
      <w:r w:rsidR="00826346" w:rsidRPr="00826346">
        <w:rPr>
          <w:rFonts w:cs="Times New Roman"/>
        </w:rPr>
        <w:t>Hs01551078_m1</w:t>
      </w:r>
      <w:r w:rsidR="00826346">
        <w:rPr>
          <w:rFonts w:cs="Times New Roman"/>
        </w:rPr>
        <w:t>), TLR7 (</w:t>
      </w:r>
      <w:r w:rsidR="00826346" w:rsidRPr="00826346">
        <w:rPr>
          <w:rFonts w:cs="Times New Roman"/>
        </w:rPr>
        <w:t>Hs01933259_s1</w:t>
      </w:r>
      <w:r w:rsidR="00826346">
        <w:rPr>
          <w:rFonts w:cs="Times New Roman"/>
        </w:rPr>
        <w:t>), TNFα (</w:t>
      </w:r>
      <w:r w:rsidR="00826346" w:rsidRPr="00826346">
        <w:rPr>
          <w:rFonts w:cs="Times New Roman"/>
        </w:rPr>
        <w:t>Hs00174128_m1</w:t>
      </w:r>
      <w:r w:rsidR="00826346">
        <w:rPr>
          <w:rFonts w:cs="Times New Roman"/>
        </w:rPr>
        <w:t xml:space="preserve">), </w:t>
      </w:r>
      <w:r w:rsidR="00826346" w:rsidRPr="00826346">
        <w:rPr>
          <w:rFonts w:cs="Times New Roman"/>
        </w:rPr>
        <w:t>CXCL10 (Hs01124252_g1)</w:t>
      </w:r>
      <w:r w:rsidR="00826346">
        <w:rPr>
          <w:rFonts w:cs="Times New Roman"/>
        </w:rPr>
        <w:t xml:space="preserve">, </w:t>
      </w:r>
      <w:r w:rsidR="00826346" w:rsidRPr="00826346">
        <w:rPr>
          <w:rFonts w:cs="Times New Roman"/>
        </w:rPr>
        <w:t>perforin (Hs00169473_m1), CXCR3 (Hs01847760_s1),</w:t>
      </w:r>
      <w:r w:rsidR="00826346" w:rsidRPr="00826346">
        <w:t xml:space="preserve"> </w:t>
      </w:r>
      <w:r w:rsidR="00826346" w:rsidRPr="00826346">
        <w:rPr>
          <w:rFonts w:cs="Times New Roman"/>
        </w:rPr>
        <w:t>CCR1 (Hs00928897_s1), CCR7 (Hs01013469_m1),</w:t>
      </w:r>
      <w:r w:rsidR="00826346" w:rsidRPr="00826346">
        <w:t xml:space="preserve"> </w:t>
      </w:r>
      <w:r w:rsidR="00826346" w:rsidRPr="00826346">
        <w:rPr>
          <w:rFonts w:cs="Times New Roman"/>
        </w:rPr>
        <w:t>NKG2D (Hs00183683_m1), KIR2D (Hs03407415_gH),</w:t>
      </w:r>
      <w:r w:rsidR="00826346" w:rsidRPr="00826346">
        <w:t xml:space="preserve"> </w:t>
      </w:r>
      <w:r w:rsidR="00826346" w:rsidRPr="00826346">
        <w:rPr>
          <w:rFonts w:cs="Times New Roman"/>
        </w:rPr>
        <w:t>CD8β (Hs00174762_m1)</w:t>
      </w:r>
      <w:r w:rsidR="000E7ABB">
        <w:rPr>
          <w:rFonts w:cs="Times New Roman"/>
        </w:rPr>
        <w:t>, CD86 (Hs01567025_m1), and IFN</w:t>
      </w:r>
      <w:r w:rsidR="000E7ABB">
        <w:rPr>
          <w:rFonts w:cs="Times New Roman"/>
        </w:rPr>
        <w:sym w:font="Symbol" w:char="F067"/>
      </w:r>
      <w:r w:rsidR="00826346" w:rsidRPr="00826346">
        <w:rPr>
          <w:rFonts w:cs="Times New Roman"/>
        </w:rPr>
        <w:t xml:space="preserve"> (Hs00174143_m1),</w:t>
      </w:r>
      <w:r w:rsidR="00826346">
        <w:rPr>
          <w:rFonts w:cs="Times New Roman"/>
        </w:rPr>
        <w:t xml:space="preserve"> </w:t>
      </w:r>
      <w:r w:rsidR="00826346" w:rsidRPr="00826346">
        <w:rPr>
          <w:rFonts w:cs="Times New Roman"/>
        </w:rPr>
        <w:t>PD-1 (Hs00169472_m1), PD-L1 (Hs00204257_m1), GAPDH (4325317E),</w:t>
      </w:r>
      <w:r w:rsidR="00826346" w:rsidRPr="00826346">
        <w:t xml:space="preserve"> </w:t>
      </w:r>
      <w:r w:rsidR="00826346" w:rsidRPr="00826346">
        <w:rPr>
          <w:rFonts w:cs="Times New Roman"/>
        </w:rPr>
        <w:t>CTLA-4 (Hs0101</w:t>
      </w:r>
      <w:r w:rsidR="00826346">
        <w:rPr>
          <w:rFonts w:cs="Times New Roman"/>
        </w:rPr>
        <w:t>1591_ml), Tim-3 (Hs00262170_m1)</w:t>
      </w:r>
      <w:r w:rsidR="00B82127">
        <w:rPr>
          <w:rFonts w:cs="Times New Roman"/>
        </w:rPr>
        <w:t xml:space="preserve"> were purchase</w:t>
      </w:r>
      <w:r w:rsidR="00987A62">
        <w:rPr>
          <w:rFonts w:cs="Times New Roman"/>
        </w:rPr>
        <w:t>d from Life Technologies (Grand Island, NY)</w:t>
      </w:r>
      <w:r w:rsidR="00826346">
        <w:rPr>
          <w:rFonts w:cs="Times New Roman"/>
        </w:rPr>
        <w:t>.</w:t>
      </w:r>
    </w:p>
    <w:p w14:paraId="508E1D36" w14:textId="77777777" w:rsidR="00826346" w:rsidRPr="00C77A7A" w:rsidRDefault="00826346">
      <w:pPr>
        <w:rPr>
          <w:rFonts w:cs="Times New Roman"/>
        </w:rPr>
      </w:pPr>
    </w:p>
    <w:p w14:paraId="77037E33" w14:textId="77777777" w:rsidR="00A327FC" w:rsidRPr="00041753" w:rsidRDefault="00A327FC">
      <w:pPr>
        <w:rPr>
          <w:rFonts w:cs="Times New Roman"/>
          <w:b/>
          <w:sz w:val="28"/>
          <w:szCs w:val="28"/>
        </w:rPr>
      </w:pPr>
      <w:r w:rsidRPr="00041753">
        <w:rPr>
          <w:rFonts w:cs="Times New Roman"/>
          <w:b/>
          <w:sz w:val="28"/>
          <w:szCs w:val="28"/>
        </w:rPr>
        <w:t>Soluble PD-1 in serum/plasma:</w:t>
      </w:r>
    </w:p>
    <w:p w14:paraId="5C0D65B5" w14:textId="78E9B114" w:rsidR="00A327FC" w:rsidRPr="00C77A7A" w:rsidRDefault="00A327FC">
      <w:pPr>
        <w:rPr>
          <w:rFonts w:cs="Times New Roman"/>
        </w:rPr>
      </w:pPr>
      <w:r w:rsidRPr="00C77A7A">
        <w:rPr>
          <w:rFonts w:cs="Times New Roman"/>
        </w:rPr>
        <w:t>Microtiter plates were pre-coated with antibody against PD-1 (2 mg/L) (R&amp;D systems Inc.</w:t>
      </w:r>
      <w:r w:rsidR="009C2BE4">
        <w:rPr>
          <w:rFonts w:cs="Times New Roman"/>
        </w:rPr>
        <w:t>, Minneapolis, MN</w:t>
      </w:r>
      <w:r w:rsidRPr="00C77A7A">
        <w:rPr>
          <w:rFonts w:cs="Times New Roman"/>
        </w:rPr>
        <w:t xml:space="preserve">) and incubated overnight at 4°C. The plates were then washed 4 times with wash buffer (10 </w:t>
      </w:r>
      <w:proofErr w:type="spellStart"/>
      <w:r w:rsidRPr="00C77A7A">
        <w:rPr>
          <w:rFonts w:cs="Times New Roman"/>
        </w:rPr>
        <w:t>mM</w:t>
      </w:r>
      <w:proofErr w:type="spellEnd"/>
      <w:r w:rsidRPr="00C77A7A">
        <w:rPr>
          <w:rFonts w:cs="Times New Roman"/>
        </w:rPr>
        <w:t xml:space="preserve"> phosphate buffer, pH 7.4, 150 </w:t>
      </w:r>
      <w:proofErr w:type="spellStart"/>
      <w:r w:rsidRPr="00C77A7A">
        <w:rPr>
          <w:rFonts w:cs="Times New Roman"/>
        </w:rPr>
        <w:t>mM</w:t>
      </w:r>
      <w:proofErr w:type="spellEnd"/>
      <w:r w:rsidRPr="00C77A7A">
        <w:rPr>
          <w:rFonts w:cs="Times New Roman"/>
        </w:rPr>
        <w:t xml:space="preserve"> </w:t>
      </w:r>
      <w:proofErr w:type="spellStart"/>
      <w:r w:rsidRPr="00C77A7A">
        <w:rPr>
          <w:rFonts w:cs="Times New Roman"/>
        </w:rPr>
        <w:t>NaCl</w:t>
      </w:r>
      <w:proofErr w:type="spellEnd"/>
      <w:r w:rsidRPr="00C77A7A">
        <w:rPr>
          <w:rFonts w:cs="Times New Roman"/>
        </w:rPr>
        <w:t xml:space="preserve"> and 0.05% Tween 20). Blocking buffer (10 </w:t>
      </w:r>
      <w:proofErr w:type="spellStart"/>
      <w:r w:rsidRPr="00C77A7A">
        <w:rPr>
          <w:rFonts w:cs="Times New Roman"/>
        </w:rPr>
        <w:t>mM</w:t>
      </w:r>
      <w:proofErr w:type="spellEnd"/>
      <w:r w:rsidRPr="00C77A7A">
        <w:rPr>
          <w:rFonts w:cs="Times New Roman"/>
        </w:rPr>
        <w:t xml:space="preserve"> phosphate buffer, pH 7.4, and 1% FBS) was then added. Serum or plasma (50 </w:t>
      </w:r>
      <w:r w:rsidRPr="00C77A7A">
        <w:rPr>
          <w:rFonts w:cs="Times New Roman"/>
        </w:rPr>
        <w:sym w:font="Symbol" w:char="F06D"/>
      </w:r>
      <w:r w:rsidRPr="00C77A7A">
        <w:rPr>
          <w:rFonts w:cs="Times New Roman"/>
        </w:rPr>
        <w:t xml:space="preserve">l/well) was added to wells in triplicate. A PD-1 fusion protein (0.78 to 100 ng/ml) (PD-1-Fc; R&amp;D Systems Inc.) was used as a standard. The plates were incubated for 2 </w:t>
      </w:r>
      <w:proofErr w:type="spellStart"/>
      <w:r w:rsidRPr="00C77A7A">
        <w:rPr>
          <w:rFonts w:cs="Times New Roman"/>
        </w:rPr>
        <w:t>hr</w:t>
      </w:r>
      <w:proofErr w:type="spellEnd"/>
      <w:r w:rsidRPr="00C77A7A">
        <w:rPr>
          <w:rFonts w:cs="Times New Roman"/>
        </w:rPr>
        <w:t xml:space="preserve"> at 37°C, and after washings</w:t>
      </w:r>
      <w:r w:rsidR="008E5949">
        <w:rPr>
          <w:rFonts w:cs="Times New Roman"/>
        </w:rPr>
        <w:t xml:space="preserve"> for 3 times</w:t>
      </w:r>
      <w:r w:rsidRPr="00C77A7A">
        <w:rPr>
          <w:rFonts w:cs="Times New Roman"/>
        </w:rPr>
        <w:t xml:space="preserve">, biotinylated anti-human PD-1 (R&amp;D Systems Inc.) (35 ng/ml) was added and incubated for an additional 2 </w:t>
      </w:r>
      <w:proofErr w:type="spellStart"/>
      <w:r w:rsidRPr="00C77A7A">
        <w:rPr>
          <w:rFonts w:cs="Times New Roman"/>
        </w:rPr>
        <w:t>hr</w:t>
      </w:r>
      <w:proofErr w:type="spellEnd"/>
      <w:r w:rsidRPr="00C77A7A">
        <w:rPr>
          <w:rFonts w:cs="Times New Roman"/>
        </w:rPr>
        <w:t xml:space="preserve"> at 37°C. After washing, streptavidin-HRP conjugate was added</w:t>
      </w:r>
      <w:r w:rsidR="008E5949">
        <w:rPr>
          <w:rFonts w:cs="Times New Roman"/>
        </w:rPr>
        <w:t xml:space="preserve"> according to </w:t>
      </w:r>
      <w:r w:rsidR="000E7ABB">
        <w:rPr>
          <w:rFonts w:cs="Times New Roman"/>
        </w:rPr>
        <w:t>manufacturer’s</w:t>
      </w:r>
      <w:r w:rsidR="008E5949">
        <w:rPr>
          <w:rFonts w:cs="Times New Roman"/>
        </w:rPr>
        <w:t xml:space="preserve"> recommendation (</w:t>
      </w:r>
      <w:r w:rsidR="008E5949" w:rsidRPr="008E5949">
        <w:rPr>
          <w:rFonts w:cs="Times New Roman"/>
        </w:rPr>
        <w:t>R&amp;D Systems Inc.</w:t>
      </w:r>
      <w:r w:rsidR="008E5949">
        <w:rPr>
          <w:rFonts w:cs="Times New Roman"/>
        </w:rPr>
        <w:t>)</w:t>
      </w:r>
      <w:r w:rsidRPr="00C77A7A">
        <w:rPr>
          <w:rFonts w:cs="Times New Roman"/>
        </w:rPr>
        <w:t xml:space="preserve">. Color reactions were developed using 3′3′, 5′5′-tetramethylbenzidine </w:t>
      </w:r>
      <w:r w:rsidR="008E5949" w:rsidRPr="00C77A7A">
        <w:rPr>
          <w:rFonts w:cs="Times New Roman"/>
        </w:rPr>
        <w:t>substrate and</w:t>
      </w:r>
      <w:r w:rsidRPr="00C77A7A">
        <w:rPr>
          <w:rFonts w:cs="Times New Roman"/>
        </w:rPr>
        <w:t xml:space="preserve"> subsequently stopped with 2N sulfuric acid</w:t>
      </w:r>
      <w:r w:rsidR="008E5949">
        <w:rPr>
          <w:rFonts w:cs="Times New Roman"/>
        </w:rPr>
        <w:t xml:space="preserve"> according to </w:t>
      </w:r>
      <w:r w:rsidR="000E7ABB">
        <w:rPr>
          <w:rFonts w:cs="Times New Roman"/>
        </w:rPr>
        <w:t>manufacturer’s</w:t>
      </w:r>
      <w:r w:rsidR="008E5949">
        <w:rPr>
          <w:rFonts w:cs="Times New Roman"/>
        </w:rPr>
        <w:t xml:space="preserve"> recommendation (</w:t>
      </w:r>
      <w:r w:rsidR="008E5949" w:rsidRPr="00C77A7A">
        <w:rPr>
          <w:rFonts w:cs="Times New Roman"/>
        </w:rPr>
        <w:t xml:space="preserve">R&amp;D Systems </w:t>
      </w:r>
      <w:proofErr w:type="spellStart"/>
      <w:r w:rsidR="008E5949" w:rsidRPr="00C77A7A">
        <w:rPr>
          <w:rFonts w:cs="Times New Roman"/>
        </w:rPr>
        <w:t>Inc</w:t>
      </w:r>
      <w:proofErr w:type="spellEnd"/>
      <w:r w:rsidR="008E5949">
        <w:rPr>
          <w:rFonts w:cs="Times New Roman"/>
        </w:rPr>
        <w:t>)</w:t>
      </w:r>
      <w:r w:rsidR="008E5949" w:rsidRPr="00C77A7A">
        <w:rPr>
          <w:rFonts w:cs="Times New Roman"/>
        </w:rPr>
        <w:t>.</w:t>
      </w:r>
      <w:r w:rsidRPr="00C77A7A">
        <w:rPr>
          <w:rFonts w:cs="Times New Roman"/>
        </w:rPr>
        <w:t xml:space="preserve"> Absorbance was measured at a wavelength of 450 nm.   </w:t>
      </w:r>
    </w:p>
    <w:sectPr w:rsidR="00A327FC" w:rsidRPr="00C77A7A" w:rsidSect="000D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FC"/>
    <w:rsid w:val="00041753"/>
    <w:rsid w:val="00074A81"/>
    <w:rsid w:val="000B28D9"/>
    <w:rsid w:val="000D1C99"/>
    <w:rsid w:val="000E7ABB"/>
    <w:rsid w:val="001B533B"/>
    <w:rsid w:val="00276C72"/>
    <w:rsid w:val="004B2D03"/>
    <w:rsid w:val="004B5361"/>
    <w:rsid w:val="005E581B"/>
    <w:rsid w:val="0077205D"/>
    <w:rsid w:val="007826E4"/>
    <w:rsid w:val="0078393E"/>
    <w:rsid w:val="00812E4E"/>
    <w:rsid w:val="00826346"/>
    <w:rsid w:val="008953C8"/>
    <w:rsid w:val="008E5949"/>
    <w:rsid w:val="00946A25"/>
    <w:rsid w:val="00987A62"/>
    <w:rsid w:val="009A022F"/>
    <w:rsid w:val="009C171B"/>
    <w:rsid w:val="009C2BE4"/>
    <w:rsid w:val="009D3497"/>
    <w:rsid w:val="009E10C7"/>
    <w:rsid w:val="00A327FC"/>
    <w:rsid w:val="00A404B6"/>
    <w:rsid w:val="00B82127"/>
    <w:rsid w:val="00C77A7A"/>
    <w:rsid w:val="00CB31E3"/>
    <w:rsid w:val="00E14653"/>
    <w:rsid w:val="00EB6132"/>
    <w:rsid w:val="00F7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7558"/>
  <w15:docId w15:val="{AE583F63-28F2-43D7-AC9B-55F11C06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5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Choi, Youkyung (CDC/OID/NCHHSTP)</cp:lastModifiedBy>
  <cp:revision>2</cp:revision>
  <cp:lastPrinted>2014-10-09T17:17:00Z</cp:lastPrinted>
  <dcterms:created xsi:type="dcterms:W3CDTF">2016-10-17T17:29:00Z</dcterms:created>
  <dcterms:modified xsi:type="dcterms:W3CDTF">2016-10-17T17:29:00Z</dcterms:modified>
</cp:coreProperties>
</file>