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545B" w14:textId="780CBE4B" w:rsidR="00A7694A" w:rsidRDefault="00EB6A00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Supplement</w:t>
      </w:r>
    </w:p>
    <w:p w14:paraId="1BED3B6F" w14:textId="77777777" w:rsidR="00356AC9" w:rsidRDefault="00356AC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49C2D11" w14:textId="77777777" w:rsidR="00356AC9" w:rsidRDefault="00356AC9" w:rsidP="00A7694A">
      <w:pPr>
        <w:spacing w:after="0" w:line="480" w:lineRule="auto"/>
        <w:rPr>
          <w:rFonts w:ascii="Arial" w:eastAsia="Arial" w:hAnsi="Arial" w:cs="Arial"/>
          <w:b/>
          <w:bCs/>
          <w:iCs/>
          <w:sz w:val="24"/>
          <w:szCs w:val="24"/>
        </w:rPr>
      </w:pPr>
      <w:r>
        <w:rPr>
          <w:rFonts w:ascii="Arial" w:eastAsia="Arial" w:hAnsi="Arial" w:cs="Arial"/>
          <w:b/>
          <w:bCs/>
          <w:iCs/>
          <w:sz w:val="24"/>
          <w:szCs w:val="24"/>
        </w:rPr>
        <w:t>Methods</w:t>
      </w:r>
    </w:p>
    <w:p w14:paraId="3638F6E9" w14:textId="43AF39FC" w:rsidR="00F67E48" w:rsidRPr="00145D48" w:rsidRDefault="00D6308A" w:rsidP="00F67E4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Tororo is a high transmission area with an</w:t>
      </w:r>
      <w:r w:rsidRPr="00D6308A">
        <w:rPr>
          <w:rFonts w:ascii="Arial" w:eastAsia="Arial" w:hAnsi="Arial" w:cs="Arial"/>
          <w:sz w:val="24"/>
          <w:szCs w:val="24"/>
        </w:rPr>
        <w:t xml:space="preserve"> </w:t>
      </w:r>
      <w:r w:rsidRPr="00145D48">
        <w:rPr>
          <w:rFonts w:ascii="Arial" w:eastAsia="Arial" w:hAnsi="Arial" w:cs="Arial"/>
          <w:sz w:val="24"/>
          <w:szCs w:val="24"/>
        </w:rPr>
        <w:t xml:space="preserve">annual </w:t>
      </w:r>
      <w:r w:rsidRPr="00356AC9">
        <w:rPr>
          <w:rFonts w:ascii="Arial" w:eastAsia="Arial" w:hAnsi="Arial" w:cs="Arial"/>
          <w:sz w:val="24"/>
          <w:szCs w:val="24"/>
        </w:rPr>
        <w:t>entomological inoculation rate up to 562 infective bites per person per year</w:t>
      </w:r>
      <w:r>
        <w:rPr>
          <w:rFonts w:ascii="Arial" w:eastAsia="Arial" w:hAnsi="Arial" w:cs="Arial"/>
          <w:sz w:val="24"/>
          <w:szCs w:val="24"/>
        </w:rPr>
        <w:t>)</w:t>
      </w:r>
      <w:r w:rsidRPr="00356AC9">
        <w:rPr>
          <w:rFonts w:ascii="Arial" w:eastAsia="Arial" w:hAnsi="Arial" w:cs="Arial"/>
          <w:sz w:val="24"/>
          <w:szCs w:val="24"/>
        </w:rPr>
        <w:t xml:space="preserve"> </w:t>
      </w:r>
      <w:r w:rsidRPr="00356AC9">
        <w:rPr>
          <w:rFonts w:ascii="Arial" w:hAnsi="Arial" w:cs="Arial"/>
          <w:sz w:val="24"/>
          <w:szCs w:val="24"/>
        </w:rPr>
        <w:fldChar w:fldCharType="begin">
          <w:fldData xml:space="preserve">PEVuZE5vdGU+PENpdGU+PEF1dGhvcj5Pa2VsbG88L0F1dGhvcj48WWVhcj4yMDA2PC9ZZWFyPjxS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</w:fldData>
        </w:fldChar>
      </w:r>
      <w:r w:rsidR="00FD5530">
        <w:rPr>
          <w:rFonts w:ascii="Arial" w:hAnsi="Arial" w:cs="Arial"/>
          <w:sz w:val="24"/>
          <w:szCs w:val="24"/>
        </w:rPr>
        <w:instrText xml:space="preserve"> ADDIN EN.CITE </w:instrText>
      </w:r>
      <w:r w:rsidR="00FD5530">
        <w:rPr>
          <w:rFonts w:ascii="Arial" w:hAnsi="Arial" w:cs="Arial"/>
          <w:sz w:val="24"/>
          <w:szCs w:val="24"/>
        </w:rPr>
        <w:fldChar w:fldCharType="begin">
          <w:fldData xml:space="preserve">PEVuZE5vdGU+PENpdGU+PEF1dGhvcj5Pa2VsbG88L0F1dGhvcj48WWVhcj4yMDA2PC9ZZWFyPjxS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</w:fldData>
        </w:fldChar>
      </w:r>
      <w:r w:rsidR="00FD5530">
        <w:rPr>
          <w:rFonts w:ascii="Arial" w:hAnsi="Arial" w:cs="Arial"/>
          <w:sz w:val="24"/>
          <w:szCs w:val="24"/>
        </w:rPr>
        <w:instrText xml:space="preserve"> ADDIN EN.CITE.DATA </w:instrText>
      </w:r>
      <w:r w:rsidR="00FD5530">
        <w:rPr>
          <w:rFonts w:ascii="Arial" w:hAnsi="Arial" w:cs="Arial"/>
          <w:sz w:val="24"/>
          <w:szCs w:val="24"/>
        </w:rPr>
      </w:r>
      <w:r w:rsidR="00FD5530">
        <w:rPr>
          <w:rFonts w:ascii="Arial" w:hAnsi="Arial" w:cs="Arial"/>
          <w:sz w:val="24"/>
          <w:szCs w:val="24"/>
        </w:rPr>
        <w:fldChar w:fldCharType="end"/>
      </w:r>
      <w:r w:rsidRPr="00356AC9">
        <w:rPr>
          <w:rFonts w:ascii="Arial" w:hAnsi="Arial" w:cs="Arial"/>
          <w:sz w:val="24"/>
          <w:szCs w:val="24"/>
        </w:rPr>
        <w:fldChar w:fldCharType="separate"/>
      </w:r>
      <w:r w:rsidR="00FD5530">
        <w:rPr>
          <w:rFonts w:ascii="Arial" w:hAnsi="Arial" w:cs="Arial"/>
          <w:noProof/>
          <w:sz w:val="24"/>
          <w:szCs w:val="24"/>
        </w:rPr>
        <w:t>[1]</w:t>
      </w:r>
      <w:r w:rsidRPr="00356AC9">
        <w:rPr>
          <w:rFonts w:ascii="Arial" w:hAnsi="Arial" w:cs="Arial"/>
          <w:sz w:val="24"/>
          <w:szCs w:val="24"/>
        </w:rPr>
        <w:fldChar w:fldCharType="end"/>
      </w:r>
      <w:r w:rsidRPr="00356AC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56AC9">
        <w:rPr>
          <w:rFonts w:ascii="Arial" w:eastAsia="Arial" w:hAnsi="Arial" w:cs="Arial"/>
          <w:sz w:val="24"/>
          <w:szCs w:val="24"/>
        </w:rPr>
        <w:t>For the randomized controlled trial, c</w:t>
      </w:r>
      <w:r w:rsidR="00356AC9" w:rsidRPr="00145D48">
        <w:rPr>
          <w:rFonts w:ascii="Arial" w:eastAsia="Arial" w:hAnsi="Arial" w:cs="Arial"/>
          <w:sz w:val="24"/>
          <w:szCs w:val="24"/>
        </w:rPr>
        <w:t>onvenience sampling was utilized for infants presenting to antenatal clinics for routine care. Eligibility criteria included the following: i) living within 30 km of the study site, ii) documented human immunodeficiency virus (HIV) status of the mother and child, iii) breastfed if HIV-exposed</w:t>
      </w:r>
      <w:r w:rsidR="00BE4B59">
        <w:rPr>
          <w:rFonts w:ascii="Arial" w:eastAsia="Arial" w:hAnsi="Arial" w:cs="Arial"/>
          <w:sz w:val="24"/>
          <w:szCs w:val="24"/>
        </w:rPr>
        <w:t xml:space="preserve"> (defined as children of an HIV-infected mother)</w:t>
      </w:r>
      <w:r w:rsidR="00356AC9" w:rsidRPr="00145D48">
        <w:rPr>
          <w:rFonts w:ascii="Arial" w:eastAsia="Arial" w:hAnsi="Arial" w:cs="Arial"/>
          <w:sz w:val="24"/>
          <w:szCs w:val="24"/>
        </w:rPr>
        <w:t>, and iv) agreement to come to the clinic for any illness and avoid medications outside of the study clinic.</w:t>
      </w:r>
      <w:r w:rsidR="00356AC9" w:rsidRPr="00356AC9">
        <w:rPr>
          <w:rFonts w:ascii="Arial" w:eastAsia="Arial" w:hAnsi="Arial" w:cs="Arial"/>
          <w:sz w:val="24"/>
          <w:szCs w:val="24"/>
        </w:rPr>
        <w:t xml:space="preserve"> </w:t>
      </w:r>
      <w:r w:rsidR="00356AC9" w:rsidRPr="00145D48">
        <w:rPr>
          <w:rFonts w:ascii="Arial" w:eastAsia="Arial" w:hAnsi="Arial" w:cs="Arial"/>
          <w:sz w:val="24"/>
          <w:szCs w:val="24"/>
        </w:rPr>
        <w:t>All participants were given an insecticide-treated bednet at enrolment.</w:t>
      </w:r>
      <w:r w:rsidR="00F67E48" w:rsidRPr="00F67E48">
        <w:rPr>
          <w:rFonts w:ascii="Arial" w:eastAsia="Arial" w:hAnsi="Arial" w:cs="Arial"/>
          <w:sz w:val="24"/>
          <w:szCs w:val="24"/>
        </w:rPr>
        <w:t xml:space="preserve"> </w:t>
      </w:r>
      <w:r w:rsidR="00263AA1" w:rsidRPr="00D7748F">
        <w:rPr>
          <w:rFonts w:ascii="Arial" w:eastAsia="Arial" w:hAnsi="Arial" w:cs="Arial"/>
          <w:sz w:val="24"/>
          <w:szCs w:val="24"/>
        </w:rPr>
        <w:t>No additional medications with antimalarial activity, or known hepatic enzyme inhibitors or inducers, were administered to patients during the study, with the exception of daily TS prophylaxis and ART.</w:t>
      </w:r>
      <w:r w:rsidR="00263AA1">
        <w:rPr>
          <w:rFonts w:ascii="Arial" w:eastAsia="Arial" w:hAnsi="Arial" w:cs="Arial"/>
          <w:sz w:val="24"/>
          <w:szCs w:val="24"/>
        </w:rPr>
        <w:t xml:space="preserve"> </w:t>
      </w:r>
      <w:r w:rsidR="007160F4">
        <w:rPr>
          <w:rFonts w:ascii="Arial" w:eastAsia="Arial" w:hAnsi="Arial" w:cs="Arial"/>
          <w:sz w:val="24"/>
          <w:szCs w:val="24"/>
        </w:rPr>
        <w:t>During the last month of the PK study</w:t>
      </w:r>
      <w:r w:rsidR="007160F4" w:rsidRPr="00D7748F">
        <w:rPr>
          <w:rFonts w:ascii="Arial" w:eastAsia="Arial" w:hAnsi="Arial" w:cs="Arial"/>
          <w:sz w:val="24"/>
          <w:szCs w:val="24"/>
        </w:rPr>
        <w:t>, only day 7 lumefantrine levels were obtained from participants</w:t>
      </w:r>
      <w:r w:rsidR="007160F4">
        <w:rPr>
          <w:rFonts w:ascii="Arial" w:eastAsia="Arial" w:hAnsi="Arial" w:cs="Arial"/>
          <w:sz w:val="24"/>
          <w:szCs w:val="24"/>
        </w:rPr>
        <w:t xml:space="preserve"> (n=31). </w:t>
      </w:r>
      <w:r w:rsidR="00F67E48" w:rsidRPr="00145D48">
        <w:rPr>
          <w:rFonts w:ascii="Arial" w:eastAsia="Arial" w:hAnsi="Arial" w:cs="Arial"/>
          <w:sz w:val="24"/>
          <w:szCs w:val="24"/>
        </w:rPr>
        <w:t xml:space="preserve">All parents or guardians provided informed consent. Ethical approval </w:t>
      </w:r>
      <w:r w:rsidR="00F67E48">
        <w:rPr>
          <w:rFonts w:ascii="Arial" w:eastAsia="Arial" w:hAnsi="Arial" w:cs="Arial"/>
          <w:sz w:val="24"/>
          <w:szCs w:val="24"/>
        </w:rPr>
        <w:t xml:space="preserve">for the PK/PD study </w:t>
      </w:r>
      <w:r w:rsidR="00F67E48" w:rsidRPr="00145D48">
        <w:rPr>
          <w:rFonts w:ascii="Arial" w:eastAsia="Arial" w:hAnsi="Arial" w:cs="Arial"/>
          <w:sz w:val="24"/>
          <w:szCs w:val="24"/>
        </w:rPr>
        <w:t>was obtained from the Uganda National Council of Science and Technology, the Makerere University Research and Ethics Committee, the University of California San Francisco Committee on Human Research</w:t>
      </w:r>
      <w:r w:rsidR="00253594">
        <w:rPr>
          <w:rFonts w:ascii="Arial" w:eastAsia="Arial" w:hAnsi="Arial" w:cs="Arial"/>
          <w:sz w:val="24"/>
          <w:szCs w:val="24"/>
        </w:rPr>
        <w:t>.</w:t>
      </w:r>
      <w:r w:rsidR="00F67E48" w:rsidRPr="00145D48">
        <w:rPr>
          <w:rFonts w:ascii="Arial" w:eastAsia="Arial" w:hAnsi="Arial" w:cs="Arial"/>
          <w:sz w:val="24"/>
          <w:szCs w:val="24"/>
        </w:rPr>
        <w:t xml:space="preserve"> </w:t>
      </w:r>
      <w:r w:rsidR="00253594" w:rsidRPr="00253594">
        <w:rPr>
          <w:rFonts w:ascii="Arial" w:eastAsia="Arial" w:hAnsi="Arial" w:cs="Arial"/>
          <w:sz w:val="24"/>
          <w:szCs w:val="24"/>
        </w:rPr>
        <w:t>The study was reviewed in accordance with CDC human subjects review procedures and was determined that CDC investigator was not engaged in the research per HHS guidelines</w:t>
      </w:r>
      <w:r w:rsidR="00253594">
        <w:rPr>
          <w:rFonts w:ascii="Arial" w:eastAsia="Arial" w:hAnsi="Arial" w:cs="Arial"/>
          <w:sz w:val="24"/>
          <w:szCs w:val="24"/>
        </w:rPr>
        <w:t>.</w:t>
      </w:r>
    </w:p>
    <w:p w14:paraId="0AEB49A7" w14:textId="4F612C9F" w:rsidR="00043103" w:rsidRDefault="00043103" w:rsidP="00043103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5DF9A9F9" w14:textId="18324D3E" w:rsidR="00043103" w:rsidRPr="00043103" w:rsidRDefault="00043103" w:rsidP="00043103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Population </w:t>
      </w:r>
      <w:r w:rsidRPr="00043103">
        <w:rPr>
          <w:rFonts w:ascii="Arial" w:eastAsia="Arial" w:hAnsi="Arial" w:cs="Arial"/>
          <w:b/>
          <w:sz w:val="24"/>
          <w:szCs w:val="24"/>
        </w:rPr>
        <w:t>Pharmacokinetic analysis</w:t>
      </w:r>
    </w:p>
    <w:p w14:paraId="2A4E2F15" w14:textId="7E5C01D9" w:rsidR="00FE34F2" w:rsidRDefault="008F3D53" w:rsidP="00FE34F2">
      <w:pPr>
        <w:spacing w:after="0" w:line="480" w:lineRule="auto"/>
      </w:pPr>
      <w:r>
        <w:rPr>
          <w:rFonts w:ascii="Arial" w:eastAsia="Arial" w:hAnsi="Arial" w:cs="Arial"/>
          <w:sz w:val="24"/>
          <w:szCs w:val="24"/>
        </w:rPr>
        <w:lastRenderedPageBreak/>
        <w:t>Whole blood was allowed to dry on the pretreated filter paper and</w:t>
      </w:r>
      <w:r w:rsidR="005C3FA9" w:rsidRPr="00D7748F">
        <w:rPr>
          <w:rFonts w:ascii="Arial" w:eastAsia="Arial" w:hAnsi="Arial" w:cs="Arial"/>
          <w:sz w:val="24"/>
          <w:szCs w:val="24"/>
        </w:rPr>
        <w:t xml:space="preserve"> was stored in the dark at -4 ºC for a maximum of 3 weeks</w:t>
      </w:r>
      <w:r>
        <w:rPr>
          <w:rFonts w:ascii="Arial" w:eastAsia="Arial" w:hAnsi="Arial" w:cs="Arial"/>
          <w:sz w:val="24"/>
          <w:szCs w:val="24"/>
        </w:rPr>
        <w:t>,</w:t>
      </w:r>
      <w:r w:rsidR="005C3FA9" w:rsidRPr="00D7748F"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z w:val="24"/>
          <w:szCs w:val="24"/>
        </w:rPr>
        <w:t xml:space="preserve">later </w:t>
      </w:r>
      <w:r w:rsidR="005C3FA9" w:rsidRPr="00D7748F">
        <w:rPr>
          <w:rFonts w:ascii="Arial" w:eastAsia="Arial" w:hAnsi="Arial" w:cs="Arial"/>
          <w:sz w:val="24"/>
          <w:szCs w:val="24"/>
        </w:rPr>
        <w:t>transferred to -70 ºC</w:t>
      </w:r>
      <w:r w:rsidR="005C3FA9">
        <w:rPr>
          <w:rFonts w:ascii="Arial" w:eastAsia="Arial" w:hAnsi="Arial" w:cs="Arial"/>
          <w:sz w:val="24"/>
          <w:szCs w:val="24"/>
        </w:rPr>
        <w:t xml:space="preserve"> until shipment on dry ice</w:t>
      </w:r>
      <w:r w:rsidR="005C3FA9" w:rsidRPr="00D7748F">
        <w:rPr>
          <w:rFonts w:ascii="Arial" w:eastAsia="Arial" w:hAnsi="Arial" w:cs="Arial"/>
          <w:sz w:val="24"/>
          <w:szCs w:val="24"/>
        </w:rPr>
        <w:t xml:space="preserve"> to the laboratory of Dr. Yngve Bergqvist.  </w:t>
      </w:r>
      <w:r w:rsidR="005C3FA9">
        <w:rPr>
          <w:rFonts w:ascii="Arial" w:eastAsia="Arial" w:hAnsi="Arial" w:cs="Arial"/>
          <w:sz w:val="24"/>
          <w:szCs w:val="24"/>
        </w:rPr>
        <w:t>Extracted l</w:t>
      </w:r>
      <w:r w:rsidR="005C3FA9" w:rsidRPr="00D7748F">
        <w:rPr>
          <w:rFonts w:ascii="Arial" w:eastAsia="Arial" w:hAnsi="Arial" w:cs="Arial"/>
          <w:sz w:val="24"/>
          <w:szCs w:val="24"/>
        </w:rPr>
        <w:t>umefantrine was further purifi</w:t>
      </w:r>
      <w:r w:rsidR="005C3FA9">
        <w:rPr>
          <w:rFonts w:ascii="Arial" w:eastAsia="Arial" w:hAnsi="Arial" w:cs="Arial"/>
          <w:sz w:val="24"/>
          <w:szCs w:val="24"/>
        </w:rPr>
        <w:t xml:space="preserve">ed using solid-phase extraction and </w:t>
      </w:r>
      <w:r w:rsidR="005C3FA9" w:rsidRPr="00D7748F">
        <w:rPr>
          <w:rFonts w:ascii="Arial" w:eastAsia="Arial" w:hAnsi="Arial" w:cs="Arial"/>
          <w:sz w:val="24"/>
          <w:szCs w:val="24"/>
        </w:rPr>
        <w:t xml:space="preserve">quantified with high performance liquid </w:t>
      </w:r>
      <w:r w:rsidR="005C3FA9" w:rsidRPr="008F3D53">
        <w:rPr>
          <w:rFonts w:ascii="Arial" w:eastAsia="Arial" w:hAnsi="Arial" w:cs="Arial"/>
          <w:sz w:val="24"/>
          <w:szCs w:val="24"/>
        </w:rPr>
        <w:t>chromatography</w:t>
      </w:r>
      <w:r w:rsidRPr="008F3D53">
        <w:rPr>
          <w:rFonts w:ascii="Arial" w:eastAsia="Arial" w:hAnsi="Arial" w:cs="Arial"/>
          <w:sz w:val="24"/>
          <w:szCs w:val="24"/>
        </w:rPr>
        <w:t xml:space="preserve"> </w:t>
      </w:r>
      <w:r w:rsidR="005C3FA9" w:rsidRPr="00115622">
        <w:rPr>
          <w:rFonts w:ascii="Arial" w:hAnsi="Arial" w:cs="Arial"/>
          <w:sz w:val="24"/>
          <w:szCs w:val="24"/>
        </w:rPr>
        <w:fldChar w:fldCharType="begin"/>
      </w:r>
      <w:r w:rsidR="00FD5530">
        <w:rPr>
          <w:rFonts w:ascii="Arial" w:hAnsi="Arial" w:cs="Arial"/>
          <w:sz w:val="24"/>
          <w:szCs w:val="24"/>
        </w:rPr>
        <w:instrText xml:space="preserve"> ADDIN EN.CITE &lt;EndNote&gt;&lt;Cite&gt;&lt;Author&gt;Blessborn&lt;/Author&gt;&lt;Year&gt;2007&lt;/Year&gt;&lt;RecNum&gt;872&lt;/RecNum&gt;&lt;DisplayText&gt;[2]&lt;/DisplayText&gt;&lt;record&gt;&lt;rec-number&gt;872&lt;/rec-number&gt;&lt;foreign-keys&gt;&lt;key app="EN" db-id="5evfx5paisxzdle9v95pd0we552er0p5ses0" timestamp="0"&gt;872&lt;/key&gt;&lt;/foreign-keys&gt;&lt;ref-type name="Journal Article"&gt;17&lt;/ref-type&gt;&lt;contributors&gt;&lt;authors&gt;&lt;author&gt;Blessborn, D.&lt;/author&gt;&lt;author&gt;Romsing, S.&lt;/author&gt;&lt;author&gt;Annerberg, A.&lt;/author&gt;&lt;author&gt;Sundquist, D.&lt;/author&gt;&lt;author&gt;Bjorkman, A.&lt;/author&gt;&lt;author&gt;Lindegardh, N.&lt;/author&gt;&lt;author&gt;Bergqvist, Y.&lt;/author&gt;&lt;/authors&gt;&lt;/contributors&gt;&lt;auth-address&gt;Dalarna University College, Borlange, Sweden.&lt;/auth-address&gt;&lt;titles&gt;&lt;title&gt;Development and validation of an automated solid-phase extraction and liquid chromatographic method for determination of lumefantrine in capillary blood on sampling paper&lt;/title&gt;&lt;secondary-title&gt;J Pharm Biomed Anal&lt;/secondary-title&gt;&lt;/titles&gt;&lt;periodical&gt;&lt;full-title&gt;Journal of Pharmaceutical and Biomedical Analysis&lt;/full-title&gt;&lt;abbr-1&gt;J. Pharm. Biomed. Anal.&lt;/abbr-1&gt;&lt;abbr-2&gt;J Pharm Biomed Anal&lt;/abbr-2&gt;&lt;abbr-3&gt;Journal of Pharmaceutical &amp;amp; Biomedical Analysis&lt;/abbr-3&gt;&lt;/periodical&gt;&lt;pages&gt;282-7&lt;/pages&gt;&lt;volume&gt;45&lt;/volume&gt;&lt;number&gt;2&lt;/number&gt;&lt;keywords&gt;&lt;keyword&gt;Antimalarials/*blood/*isolation &amp;amp; purification&lt;/keyword&gt;&lt;keyword&gt;Chromatography, Liquid/*methods&lt;/keyword&gt;&lt;keyword&gt;Ethanolamines/*blood/*isolation &amp;amp; purification&lt;/keyword&gt;&lt;keyword&gt;Fluorenes/*blood/*isolation &amp;amp; purification&lt;/keyword&gt;&lt;keyword&gt;Humans&lt;/keyword&gt;&lt;keyword&gt;Paper&lt;/keyword&gt;&lt;keyword&gt;Reproducibility of Results&lt;/keyword&gt;&lt;keyword&gt;Sensitivity and Specificity&lt;/keyword&gt;&lt;keyword&gt;Solid Phase Extraction&lt;/keyword&gt;&lt;/keywords&gt;&lt;dates&gt;&lt;year&gt;2007&lt;/year&gt;&lt;pub-dates&gt;&lt;date&gt;Oct 18&lt;/date&gt;&lt;/pub-dates&gt;&lt;/dates&gt;&lt;accession-num&gt;17719735&lt;/accession-num&gt;&lt;urls&gt;&lt;related-urls&gt;&lt;url&gt;http://www.ncbi.nlm.nih.gov/entrez/query.fcgi?cmd=Retrieve&amp;amp;db=PubMed&amp;amp;dopt=Citation&amp;amp;list_uids=17719735 &lt;/url&gt;&lt;/related-urls&gt;&lt;/urls&gt;&lt;/record&gt;&lt;/Cite&gt;&lt;/EndNote&gt;</w:instrText>
      </w:r>
      <w:r w:rsidR="005C3FA9" w:rsidRPr="00115622">
        <w:rPr>
          <w:rFonts w:ascii="Arial" w:hAnsi="Arial" w:cs="Arial"/>
          <w:sz w:val="24"/>
          <w:szCs w:val="24"/>
        </w:rPr>
        <w:fldChar w:fldCharType="separate"/>
      </w:r>
      <w:r w:rsidR="00FD5530">
        <w:rPr>
          <w:rFonts w:ascii="Arial" w:hAnsi="Arial" w:cs="Arial"/>
          <w:noProof/>
          <w:sz w:val="24"/>
          <w:szCs w:val="24"/>
        </w:rPr>
        <w:t>[2]</w:t>
      </w:r>
      <w:r w:rsidR="005C3FA9" w:rsidRPr="00115622">
        <w:rPr>
          <w:rFonts w:ascii="Arial" w:hAnsi="Arial" w:cs="Arial"/>
          <w:sz w:val="24"/>
          <w:szCs w:val="24"/>
        </w:rPr>
        <w:fldChar w:fldCharType="end"/>
      </w:r>
      <w:r w:rsidR="005C3FA9" w:rsidRPr="008F3D53">
        <w:rPr>
          <w:rFonts w:ascii="Arial" w:eastAsia="Arial" w:hAnsi="Arial" w:cs="Arial"/>
          <w:sz w:val="24"/>
          <w:szCs w:val="24"/>
        </w:rPr>
        <w:t>.</w:t>
      </w:r>
      <w:r w:rsidR="00043103" w:rsidRPr="008F3D53">
        <w:rPr>
          <w:rFonts w:ascii="Arial" w:eastAsia="Arial" w:hAnsi="Arial" w:cs="Arial"/>
          <w:sz w:val="24"/>
          <w:szCs w:val="24"/>
        </w:rPr>
        <w:t>Param</w:t>
      </w:r>
      <w:r w:rsidR="00043103" w:rsidRPr="00D7748F">
        <w:rPr>
          <w:rFonts w:ascii="Arial" w:eastAsia="Arial" w:hAnsi="Arial" w:cs="Arial"/>
          <w:sz w:val="24"/>
          <w:szCs w:val="24"/>
        </w:rPr>
        <w:t xml:space="preserve">eters were estimated by computing the maximum likelihood estimator of the parameters </w:t>
      </w:r>
      <w:r w:rsidR="00043103" w:rsidRPr="00D7748F">
        <w:rPr>
          <w:rFonts w:ascii="Arial,Arial,MS Gothic" w:eastAsia="Arial,Arial,MS Gothic" w:hAnsi="Arial,Arial,MS Gothic" w:cs="Arial,Arial,MS Gothic"/>
          <w:sz w:val="24"/>
          <w:szCs w:val="24"/>
        </w:rPr>
        <w:t>by</w:t>
      </w:r>
      <w:r w:rsidR="00043103" w:rsidRPr="00D7748F">
        <w:rPr>
          <w:rFonts w:ascii="Arial" w:eastAsia="Arial" w:hAnsi="Arial" w:cs="Arial"/>
          <w:sz w:val="24"/>
          <w:szCs w:val="24"/>
        </w:rPr>
        <w:t xml:space="preserve"> linearization and importance of sampling using the stochastic approximation expectation maximization (SAEM) algorithm combined with a Markov Chain Monte Carlo (MCMC) procedure. Unless otherwise noted (Results section), all measurements, including those below 52 ng/mL were included in the analysis due to the large number of samples below </w:t>
      </w:r>
      <w:r w:rsidR="001D061E">
        <w:rPr>
          <w:rFonts w:ascii="Arial" w:eastAsia="Arial" w:hAnsi="Arial" w:cs="Arial"/>
          <w:sz w:val="24"/>
          <w:szCs w:val="24"/>
        </w:rPr>
        <w:t>L</w:t>
      </w:r>
      <w:r w:rsidR="00043103" w:rsidRPr="00D7748F">
        <w:rPr>
          <w:rFonts w:ascii="Arial" w:eastAsia="Arial" w:hAnsi="Arial" w:cs="Arial"/>
          <w:sz w:val="24"/>
          <w:szCs w:val="24"/>
        </w:rPr>
        <w:t>LOQ and L</w:t>
      </w:r>
      <w:r w:rsidR="001D061E">
        <w:rPr>
          <w:rFonts w:ascii="Arial" w:eastAsia="Arial" w:hAnsi="Arial" w:cs="Arial"/>
          <w:sz w:val="24"/>
          <w:szCs w:val="24"/>
        </w:rPr>
        <w:t>OD</w:t>
      </w:r>
      <w:r w:rsidR="00043103" w:rsidRPr="00D7748F">
        <w:rPr>
          <w:rFonts w:ascii="Arial" w:eastAsia="Arial" w:hAnsi="Arial" w:cs="Arial"/>
          <w:sz w:val="24"/>
          <w:szCs w:val="24"/>
        </w:rPr>
        <w:t>.</w:t>
      </w:r>
      <w:r w:rsidR="00043103" w:rsidRPr="00D7748F" w:rsidDel="005E0D4D">
        <w:rPr>
          <w:rFonts w:ascii="Arial" w:eastAsia="Arial" w:hAnsi="Arial" w:cs="Arial"/>
          <w:sz w:val="24"/>
          <w:szCs w:val="24"/>
        </w:rPr>
        <w:t xml:space="preserve"> </w:t>
      </w:r>
      <w:r w:rsidR="00043103" w:rsidRPr="00D7748F">
        <w:rPr>
          <w:rFonts w:ascii="Arial" w:eastAsia="Arial" w:hAnsi="Arial" w:cs="Arial"/>
          <w:sz w:val="24"/>
          <w:szCs w:val="24"/>
        </w:rPr>
        <w:t xml:space="preserve">Although an exact value was unavailable for data below </w:t>
      </w:r>
      <w:r w:rsidR="001D061E">
        <w:rPr>
          <w:rFonts w:ascii="Arial" w:eastAsia="Arial" w:hAnsi="Arial" w:cs="Arial"/>
          <w:sz w:val="24"/>
          <w:szCs w:val="24"/>
        </w:rPr>
        <w:t>LOD</w:t>
      </w:r>
      <w:r w:rsidR="00043103" w:rsidRPr="00D7748F">
        <w:rPr>
          <w:rFonts w:ascii="Arial" w:eastAsia="Arial" w:hAnsi="Arial" w:cs="Arial"/>
          <w:sz w:val="24"/>
          <w:szCs w:val="24"/>
        </w:rPr>
        <w:t xml:space="preserve">, the contribution to the likelihood of an outcome being less than </w:t>
      </w:r>
      <w:r w:rsidR="001D061E">
        <w:rPr>
          <w:rFonts w:ascii="Arial" w:eastAsia="Arial" w:hAnsi="Arial" w:cs="Arial"/>
          <w:sz w:val="24"/>
          <w:szCs w:val="24"/>
        </w:rPr>
        <w:t>LOD</w:t>
      </w:r>
      <w:r w:rsidR="00043103" w:rsidRPr="00D7748F">
        <w:rPr>
          <w:rFonts w:ascii="Arial" w:eastAsia="Arial" w:hAnsi="Arial" w:cs="Arial"/>
          <w:sz w:val="24"/>
          <w:szCs w:val="24"/>
        </w:rPr>
        <w:t xml:space="preserve"> was computed and coded as left-censored, allowing these data to inform the model </w:t>
      </w:r>
      <w:r w:rsidR="00043103" w:rsidRPr="00043103">
        <w:rPr>
          <w:rFonts w:ascii="Arial" w:hAnsi="Arial" w:cs="Arial"/>
          <w:sz w:val="24"/>
          <w:szCs w:val="24"/>
        </w:rPr>
        <w:fldChar w:fldCharType="begin"/>
      </w:r>
      <w:r w:rsidR="00FD5530">
        <w:rPr>
          <w:rFonts w:ascii="Arial" w:hAnsi="Arial" w:cs="Arial"/>
          <w:sz w:val="24"/>
          <w:szCs w:val="24"/>
        </w:rPr>
        <w:instrText xml:space="preserve"> ADDIN EN.CITE &lt;EndNote&gt;&lt;Cite&gt;&lt;Author&gt;Monolix&lt;/Author&gt;&lt;Year&gt;September 2014&lt;/Year&gt;&lt;RecNum&gt;6893&lt;/RecNum&gt;&lt;DisplayText&gt;[3, 4]&lt;/DisplayText&gt;&lt;record&gt;&lt;rec-number&gt;6893&lt;/rec-number&gt;&lt;foreign-keys&gt;&lt;key app="EN" db-id="5evfx5paisxzdle9v95pd0we552er0p5ses0" timestamp="1454714388"&gt;6893&lt;/key&gt;&lt;/foreign-keys&gt;&lt;ref-type name="Computer Program"&gt;9&lt;/ref-type&gt;&lt;contributors&gt;&lt;authors&gt;&lt;author&gt;Monolix,&lt;/author&gt;&lt;/authors&gt;&lt;/contributors&gt;&lt;titles&gt;&lt;title&gt;Monolix Methodology&lt;/title&gt;&lt;/titles&gt;&lt;edition&gt;4.3.3&lt;/edition&gt;&lt;dates&gt;&lt;year&gt;September 2014&lt;/year&gt;&lt;/dates&gt;&lt;urls&gt;&lt;related-urls&gt;&lt;url&gt;http://download.lixoft.com/download/do?what=doc&amp;amp;version=4.3.3&lt;/url&gt;&lt;/related-urls&gt;&lt;/urls&gt;&lt;/record&gt;&lt;/Cite&gt;&lt;Cite&gt;&lt;Author&gt;Samson&lt;/Author&gt;&lt;Year&gt;2006&lt;/Year&gt;&lt;RecNum&gt;6906&lt;/RecNum&gt;&lt;record&gt;&lt;rec-number&gt;6906&lt;/rec-number&gt;&lt;foreign-keys&gt;&lt;key app="EN" db-id="5evfx5paisxzdle9v95pd0we552er0p5ses0" timestamp="1454714567"&gt;6906&lt;/key&gt;&lt;/foreign-keys&gt;&lt;ref-type name="Journal Article"&gt;17&lt;/ref-type&gt;&lt;contributors&gt;&lt;authors&gt;&lt;author&gt;Samson, A.&lt;/author&gt;&lt;author&gt;Lavielle, M.&lt;/author&gt;&lt;author&gt;Mentre, F.&lt;/author&gt;&lt;/authors&gt;&lt;/contributors&gt;&lt;titles&gt;&lt;title&gt;Extension of the SAEM algorithm to left-censored data in nonlinear mixed-effects model: Application to HIV dynamics model&lt;/title&gt;&lt;secondary-title&gt;Computational Statistics and Data Analysis&lt;/secondary-title&gt;&lt;/titles&gt;&lt;periodical&gt;&lt;full-title&gt;Computational Statistics and Data Analysis&lt;/full-title&gt;&lt;/periodical&gt;&lt;pages&gt;1562-1574&lt;/pages&gt;&lt;volume&gt;51&lt;/volume&gt;&lt;dates&gt;&lt;year&gt;2006&lt;/year&gt;&lt;/dates&gt;&lt;urls&gt;&lt;/urls&gt;&lt;/record&gt;&lt;/Cite&gt;&lt;/EndNote&gt;</w:instrText>
      </w:r>
      <w:r w:rsidR="00043103" w:rsidRPr="00043103">
        <w:rPr>
          <w:rFonts w:ascii="Arial" w:hAnsi="Arial" w:cs="Arial"/>
          <w:sz w:val="24"/>
          <w:szCs w:val="24"/>
        </w:rPr>
        <w:fldChar w:fldCharType="separate"/>
      </w:r>
      <w:r w:rsidR="00FD5530">
        <w:rPr>
          <w:rFonts w:ascii="Arial" w:hAnsi="Arial" w:cs="Arial"/>
          <w:noProof/>
          <w:sz w:val="24"/>
          <w:szCs w:val="24"/>
        </w:rPr>
        <w:t>[3, 4]</w:t>
      </w:r>
      <w:r w:rsidR="00043103" w:rsidRPr="00043103">
        <w:rPr>
          <w:rFonts w:ascii="Arial" w:hAnsi="Arial" w:cs="Arial"/>
          <w:sz w:val="24"/>
          <w:szCs w:val="24"/>
        </w:rPr>
        <w:fldChar w:fldCharType="end"/>
      </w:r>
      <w:r w:rsidR="00043103" w:rsidRPr="00043103">
        <w:rPr>
          <w:rFonts w:ascii="Arial" w:eastAsia="Arial" w:hAnsi="Arial" w:cs="Arial"/>
          <w:sz w:val="24"/>
          <w:szCs w:val="24"/>
        </w:rPr>
        <w:t xml:space="preserve">. Due to the sparsity of the data, IIV and IOV of </w:t>
      </w:r>
      <w:r w:rsidR="00043103" w:rsidRPr="00043103">
        <w:rPr>
          <w:rFonts w:ascii="Arial" w:eastAsia="Arial" w:hAnsi="Arial" w:cs="Arial"/>
          <w:i/>
          <w:iCs/>
          <w:sz w:val="24"/>
          <w:szCs w:val="24"/>
        </w:rPr>
        <w:t>Q</w:t>
      </w:r>
      <w:r w:rsidR="00043103" w:rsidRPr="00043103">
        <w:rPr>
          <w:rFonts w:ascii="Arial" w:eastAsia="Arial" w:hAnsi="Arial" w:cs="Arial"/>
          <w:sz w:val="24"/>
          <w:szCs w:val="24"/>
        </w:rPr>
        <w:t>/</w:t>
      </w:r>
      <w:r w:rsidR="00043103" w:rsidRPr="00043103">
        <w:rPr>
          <w:rFonts w:ascii="Arial" w:eastAsia="Arial" w:hAnsi="Arial" w:cs="Arial"/>
          <w:i/>
          <w:iCs/>
          <w:sz w:val="24"/>
          <w:szCs w:val="24"/>
        </w:rPr>
        <w:t>F</w:t>
      </w:r>
      <w:r w:rsidR="00043103" w:rsidRPr="00043103">
        <w:rPr>
          <w:rFonts w:ascii="Arial" w:eastAsia="Arial" w:hAnsi="Arial" w:cs="Arial"/>
          <w:sz w:val="24"/>
          <w:szCs w:val="24"/>
        </w:rPr>
        <w:t xml:space="preserve"> and </w:t>
      </w:r>
      <w:r w:rsidR="00043103" w:rsidRPr="00043103">
        <w:rPr>
          <w:rFonts w:ascii="Arial" w:eastAsia="Arial" w:hAnsi="Arial" w:cs="Arial"/>
          <w:i/>
          <w:iCs/>
          <w:sz w:val="24"/>
          <w:szCs w:val="24"/>
        </w:rPr>
        <w:t>V</w:t>
      </w:r>
      <w:r w:rsidR="00043103" w:rsidRPr="00043103">
        <w:rPr>
          <w:rFonts w:ascii="Arial" w:eastAsia="Arial" w:hAnsi="Arial" w:cs="Arial"/>
          <w:sz w:val="24"/>
          <w:szCs w:val="24"/>
          <w:vertAlign w:val="subscript"/>
        </w:rPr>
        <w:t>2</w:t>
      </w:r>
      <w:r w:rsidR="00043103" w:rsidRPr="00043103">
        <w:rPr>
          <w:rFonts w:ascii="Arial" w:eastAsia="Arial" w:hAnsi="Arial" w:cs="Arial"/>
          <w:sz w:val="24"/>
          <w:szCs w:val="24"/>
        </w:rPr>
        <w:t>/</w:t>
      </w:r>
      <w:r w:rsidR="00043103" w:rsidRPr="00043103">
        <w:rPr>
          <w:rFonts w:ascii="Arial" w:eastAsia="Arial" w:hAnsi="Arial" w:cs="Arial"/>
          <w:i/>
          <w:iCs/>
          <w:sz w:val="24"/>
          <w:szCs w:val="24"/>
        </w:rPr>
        <w:t>F</w:t>
      </w:r>
      <w:r w:rsidR="00043103" w:rsidRPr="00043103">
        <w:rPr>
          <w:rFonts w:ascii="Arial" w:eastAsia="Arial" w:hAnsi="Arial" w:cs="Arial"/>
          <w:sz w:val="24"/>
          <w:szCs w:val="24"/>
        </w:rPr>
        <w:t xml:space="preserve"> were each fixed to be 50%</w:t>
      </w:r>
      <w:r w:rsidR="00043103" w:rsidRPr="00D7748F">
        <w:rPr>
          <w:rFonts w:ascii="Arial" w:eastAsia="Arial" w:hAnsi="Arial" w:cs="Arial"/>
          <w:sz w:val="24"/>
          <w:szCs w:val="24"/>
        </w:rPr>
        <w:t xml:space="preserve"> (CV). Correlation among </w:t>
      </w:r>
      <w:r w:rsidR="00043103" w:rsidRPr="00D7748F">
        <w:rPr>
          <w:rFonts w:ascii="Arial" w:eastAsia="Arial" w:hAnsi="Arial" w:cs="Arial"/>
          <w:i/>
          <w:iCs/>
          <w:sz w:val="24"/>
          <w:szCs w:val="24"/>
        </w:rPr>
        <w:t>CL/F</w:t>
      </w:r>
      <w:r w:rsidR="00043103" w:rsidRPr="00D7748F">
        <w:rPr>
          <w:rFonts w:ascii="Arial" w:eastAsia="Arial" w:hAnsi="Arial" w:cs="Arial"/>
          <w:sz w:val="24"/>
          <w:szCs w:val="24"/>
        </w:rPr>
        <w:t xml:space="preserve">, </w:t>
      </w:r>
      <w:r w:rsidR="00043103" w:rsidRPr="00D7748F">
        <w:rPr>
          <w:rFonts w:ascii="Arial" w:eastAsia="Arial" w:hAnsi="Arial" w:cs="Arial"/>
          <w:i/>
          <w:iCs/>
          <w:sz w:val="24"/>
          <w:szCs w:val="24"/>
        </w:rPr>
        <w:t>V</w:t>
      </w:r>
      <w:r w:rsidR="00043103" w:rsidRPr="00D7748F">
        <w:rPr>
          <w:rFonts w:ascii="Arial" w:eastAsia="Arial" w:hAnsi="Arial" w:cs="Arial"/>
          <w:sz w:val="24"/>
          <w:szCs w:val="24"/>
          <w:vertAlign w:val="subscript"/>
        </w:rPr>
        <w:t>1</w:t>
      </w:r>
      <w:r w:rsidR="00043103" w:rsidRPr="00D7748F">
        <w:rPr>
          <w:rFonts w:ascii="Arial" w:eastAsia="Arial" w:hAnsi="Arial" w:cs="Arial"/>
          <w:i/>
          <w:iCs/>
          <w:sz w:val="24"/>
          <w:szCs w:val="24"/>
        </w:rPr>
        <w:t>/F</w:t>
      </w:r>
      <w:r w:rsidR="00043103" w:rsidRPr="00D7748F">
        <w:rPr>
          <w:rFonts w:ascii="Arial" w:eastAsia="Arial" w:hAnsi="Arial" w:cs="Arial"/>
          <w:sz w:val="24"/>
          <w:szCs w:val="24"/>
        </w:rPr>
        <w:t xml:space="preserve">, </w:t>
      </w:r>
      <w:r w:rsidR="00043103" w:rsidRPr="00D7748F">
        <w:rPr>
          <w:rFonts w:ascii="Arial" w:eastAsia="Arial" w:hAnsi="Arial" w:cs="Arial"/>
          <w:i/>
          <w:iCs/>
          <w:sz w:val="24"/>
          <w:szCs w:val="24"/>
        </w:rPr>
        <w:t>Q/F</w:t>
      </w:r>
      <w:r w:rsidR="00043103" w:rsidRPr="00D7748F">
        <w:rPr>
          <w:rFonts w:ascii="Arial" w:eastAsia="Arial" w:hAnsi="Arial" w:cs="Arial"/>
          <w:sz w:val="24"/>
          <w:szCs w:val="24"/>
        </w:rPr>
        <w:t xml:space="preserve"> and </w:t>
      </w:r>
      <w:r w:rsidR="00043103" w:rsidRPr="00D7748F">
        <w:rPr>
          <w:rFonts w:ascii="Arial" w:eastAsia="Arial" w:hAnsi="Arial" w:cs="Arial"/>
          <w:i/>
          <w:iCs/>
          <w:sz w:val="24"/>
          <w:szCs w:val="24"/>
        </w:rPr>
        <w:t>V</w:t>
      </w:r>
      <w:r w:rsidR="00043103" w:rsidRPr="00D7748F">
        <w:rPr>
          <w:rFonts w:ascii="Arial" w:eastAsia="Arial" w:hAnsi="Arial" w:cs="Arial"/>
          <w:sz w:val="24"/>
          <w:szCs w:val="24"/>
          <w:vertAlign w:val="subscript"/>
        </w:rPr>
        <w:t>2</w:t>
      </w:r>
      <w:r w:rsidR="00043103" w:rsidRPr="00D7748F">
        <w:rPr>
          <w:rFonts w:ascii="Arial" w:eastAsia="Arial" w:hAnsi="Arial" w:cs="Arial"/>
          <w:sz w:val="24"/>
          <w:szCs w:val="24"/>
        </w:rPr>
        <w:t>/</w:t>
      </w:r>
      <w:r w:rsidR="00043103" w:rsidRPr="00D7748F">
        <w:rPr>
          <w:rFonts w:ascii="Arial" w:eastAsia="Arial" w:hAnsi="Arial" w:cs="Arial"/>
          <w:i/>
          <w:iCs/>
          <w:sz w:val="24"/>
          <w:szCs w:val="24"/>
        </w:rPr>
        <w:t>F</w:t>
      </w:r>
      <w:r w:rsidR="00043103" w:rsidRPr="00D7748F">
        <w:rPr>
          <w:rFonts w:ascii="Arial" w:eastAsia="Arial" w:hAnsi="Arial" w:cs="Arial"/>
          <w:sz w:val="24"/>
          <w:szCs w:val="24"/>
        </w:rPr>
        <w:t xml:space="preserve"> was introduced through the allowance of IOV and IIV variability in </w:t>
      </w:r>
      <w:r w:rsidR="00043103" w:rsidRPr="00D7748F">
        <w:rPr>
          <w:rFonts w:ascii="Arial" w:eastAsia="Arial" w:hAnsi="Arial" w:cs="Arial"/>
          <w:i/>
          <w:iCs/>
          <w:sz w:val="24"/>
          <w:szCs w:val="24"/>
        </w:rPr>
        <w:t>F</w:t>
      </w:r>
      <w:r w:rsidR="00043103" w:rsidRPr="00D7748F">
        <w:rPr>
          <w:rFonts w:ascii="Arial" w:eastAsia="Arial" w:hAnsi="Arial" w:cs="Arial"/>
          <w:sz w:val="24"/>
          <w:szCs w:val="24"/>
        </w:rPr>
        <w:t xml:space="preserve"> (the typical value of which was fixed to 1). The data did not support full covariance matrixes. A combined additive plus proportional error model was used for residual variability</w:t>
      </w:r>
      <w:r w:rsidR="00043103">
        <w:rPr>
          <w:rFonts w:ascii="Arial" w:eastAsia="Arial" w:hAnsi="Arial" w:cs="Arial"/>
          <w:sz w:val="24"/>
          <w:szCs w:val="24"/>
        </w:rPr>
        <w:t>,</w:t>
      </w:r>
      <w:r w:rsidR="00043103" w:rsidRPr="00D7748F">
        <w:rPr>
          <w:rFonts w:ascii="Arial" w:eastAsia="Arial" w:hAnsi="Arial" w:cs="Arial"/>
          <w:sz w:val="24"/>
          <w:szCs w:val="24"/>
        </w:rPr>
        <w:t xml:space="preserve"> though other models were tested.</w:t>
      </w:r>
      <w:r w:rsidR="00043103" w:rsidRPr="00D7748F">
        <w:t xml:space="preserve"> </w:t>
      </w:r>
    </w:p>
    <w:p w14:paraId="2106D15D" w14:textId="77777777" w:rsidR="00FE34F2" w:rsidRDefault="00FE34F2" w:rsidP="00FE34F2">
      <w:pPr>
        <w:spacing w:after="0" w:line="480" w:lineRule="auto"/>
      </w:pPr>
    </w:p>
    <w:p w14:paraId="34BCF76A" w14:textId="6C9EBEB3" w:rsidR="00FE34F2" w:rsidRPr="00D7748F" w:rsidRDefault="00FE34F2" w:rsidP="00FE34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7748F">
        <w:rPr>
          <w:rFonts w:ascii="Arial" w:eastAsia="Arial" w:hAnsi="Arial" w:cs="Arial"/>
          <w:sz w:val="24"/>
          <w:szCs w:val="24"/>
        </w:rPr>
        <w:t xml:space="preserve">The relationship between continuous covariates and PK parameters were taken to be nonlinear and centered about the median values; the exception was for the final model in which weight and age were centered around the values of a one-year old, for ease of interpretation. Model building was guided by the plausibility of the estimates, minimum objective function value (OFV), Akaike Information Criterion, Bayesian Information </w:t>
      </w:r>
      <w:r w:rsidRPr="00D7748F">
        <w:rPr>
          <w:rFonts w:ascii="Arial" w:eastAsia="Arial" w:hAnsi="Arial" w:cs="Arial"/>
          <w:sz w:val="24"/>
          <w:szCs w:val="24"/>
        </w:rPr>
        <w:lastRenderedPageBreak/>
        <w:t>Criteria, visual inspection of diagnostic plots and precision of parameter estimates. The initial model development used less rigorous criteria for statistical significance (</w:t>
      </w:r>
      <w:r w:rsidRPr="00344852">
        <w:rPr>
          <w:rFonts w:ascii="Arial" w:eastAsia="Arial" w:hAnsi="Arial" w:cs="Arial"/>
          <w:sz w:val="24"/>
          <w:szCs w:val="24"/>
        </w:rPr>
        <w:t xml:space="preserve">a </w:t>
      </w:r>
      <w:r w:rsidRPr="009D58F2">
        <w:rPr>
          <w:rFonts w:ascii="Arial" w:eastAsia="Arial" w:hAnsi="Arial" w:cs="Arial"/>
          <w:iCs/>
          <w:sz w:val="24"/>
          <w:szCs w:val="24"/>
        </w:rPr>
        <w:t>p</w:t>
      </w:r>
      <w:r w:rsidRPr="00344852">
        <w:rPr>
          <w:rFonts w:ascii="Arial" w:eastAsia="Arial" w:hAnsi="Arial" w:cs="Arial"/>
          <w:sz w:val="24"/>
          <w:szCs w:val="24"/>
        </w:rPr>
        <w:t>-value</w:t>
      </w:r>
      <w:r w:rsidRPr="00D7748F">
        <w:rPr>
          <w:rFonts w:ascii="Arial" w:eastAsia="Arial" w:hAnsi="Arial" w:cs="Arial"/>
          <w:sz w:val="24"/>
          <w:szCs w:val="24"/>
        </w:rPr>
        <w:t xml:space="preserve"> of 0.05 for change in OFV when adding a covariate-parameter pair). The criteria for statistical significance with the final step (stepwise deletion) required, however, a 95% confidence interval of the parameter in the full model which excluded the null value, as well as a change in the OFV corresponding to a </w:t>
      </w:r>
      <w:r w:rsidRPr="009D58F2">
        <w:rPr>
          <w:rFonts w:ascii="Arial" w:eastAsia="Arial" w:hAnsi="Arial" w:cs="Arial"/>
          <w:iCs/>
          <w:sz w:val="24"/>
          <w:szCs w:val="24"/>
        </w:rPr>
        <w:t>p</w:t>
      </w:r>
      <w:r w:rsidRPr="00344852">
        <w:rPr>
          <w:rFonts w:ascii="Arial" w:eastAsia="Arial" w:hAnsi="Arial" w:cs="Arial"/>
          <w:sz w:val="24"/>
          <w:szCs w:val="24"/>
        </w:rPr>
        <w:t>-value</w:t>
      </w:r>
      <w:r w:rsidRPr="00D7748F">
        <w:rPr>
          <w:rFonts w:ascii="Arial" w:eastAsia="Arial" w:hAnsi="Arial" w:cs="Arial"/>
          <w:sz w:val="24"/>
          <w:szCs w:val="24"/>
        </w:rPr>
        <w:t xml:space="preserve"> of 0.005 upon its deletion.</w:t>
      </w:r>
    </w:p>
    <w:p w14:paraId="0502DC97" w14:textId="59D535B1" w:rsidR="00043103" w:rsidRPr="00D7748F" w:rsidRDefault="00043103" w:rsidP="00043103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9635E5C" w14:textId="135CBB5C" w:rsidR="00A7694A" w:rsidRPr="009D58F2" w:rsidRDefault="00A7694A" w:rsidP="00A7694A">
      <w:pPr>
        <w:spacing w:after="0" w:line="480" w:lineRule="auto"/>
        <w:rPr>
          <w:rFonts w:ascii="Arial" w:eastAsia="Arial" w:hAnsi="Arial" w:cs="Arial"/>
          <w:b/>
          <w:bCs/>
          <w:iCs/>
          <w:sz w:val="24"/>
          <w:szCs w:val="24"/>
        </w:rPr>
      </w:pPr>
      <w:r w:rsidRPr="009D58F2">
        <w:rPr>
          <w:rFonts w:ascii="Arial" w:eastAsia="Arial" w:hAnsi="Arial" w:cs="Arial"/>
          <w:b/>
          <w:bCs/>
          <w:iCs/>
          <w:sz w:val="24"/>
          <w:szCs w:val="24"/>
        </w:rPr>
        <w:t>Results</w:t>
      </w:r>
    </w:p>
    <w:p w14:paraId="0584962A" w14:textId="7BACD0D6" w:rsidR="00A7694A" w:rsidRPr="00D7748F" w:rsidRDefault="00A7694A" w:rsidP="00A7694A">
      <w:pPr>
        <w:spacing w:after="0" w:line="480" w:lineRule="auto"/>
        <w:rPr>
          <w:rFonts w:ascii="Arial" w:hAnsi="Arial" w:cs="Arial"/>
          <w:b/>
          <w:i/>
          <w:sz w:val="24"/>
          <w:szCs w:val="24"/>
        </w:rPr>
      </w:pPr>
      <w:r w:rsidRPr="00D7748F">
        <w:rPr>
          <w:rFonts w:ascii="Arial" w:eastAsia="Arial" w:hAnsi="Arial" w:cs="Arial"/>
          <w:b/>
          <w:bCs/>
          <w:i/>
          <w:iCs/>
          <w:sz w:val="24"/>
          <w:szCs w:val="24"/>
        </w:rPr>
        <w:t>Population PK data</w:t>
      </w:r>
      <w:r w:rsidR="0010459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and modeling</w:t>
      </w:r>
    </w:p>
    <w:p w14:paraId="4A81776A" w14:textId="6FFEDFD6" w:rsidR="00A7694A" w:rsidRPr="00D7748F" w:rsidRDefault="00A7694A" w:rsidP="00A7694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7748F">
        <w:rPr>
          <w:rFonts w:ascii="Arial" w:eastAsia="Arial" w:hAnsi="Arial" w:cs="Arial"/>
          <w:sz w:val="24"/>
          <w:szCs w:val="24"/>
        </w:rPr>
        <w:t xml:space="preserve">PK data from 5 episodes (n=5 individuals) of infection with </w:t>
      </w:r>
      <w:r w:rsidRPr="00D7748F">
        <w:rPr>
          <w:rFonts w:ascii="Arial" w:eastAsia="Arial" w:hAnsi="Arial" w:cs="Arial"/>
          <w:i/>
          <w:iCs/>
          <w:sz w:val="24"/>
          <w:szCs w:val="24"/>
        </w:rPr>
        <w:t xml:space="preserve">Plasmodium ovale </w:t>
      </w:r>
      <w:r w:rsidRPr="00D7748F">
        <w:rPr>
          <w:rFonts w:ascii="Arial" w:eastAsia="Arial" w:hAnsi="Arial" w:cs="Arial"/>
          <w:sz w:val="24"/>
          <w:szCs w:val="24"/>
        </w:rPr>
        <w:t xml:space="preserve">and 9 episodes (n=9 individuals) of infection with </w:t>
      </w:r>
      <w:r w:rsidRPr="00D7748F">
        <w:rPr>
          <w:rFonts w:ascii="Arial" w:eastAsia="Arial" w:hAnsi="Arial" w:cs="Arial"/>
          <w:i/>
          <w:iCs/>
          <w:sz w:val="24"/>
          <w:szCs w:val="24"/>
        </w:rPr>
        <w:t>Plasmodium malariae</w:t>
      </w:r>
      <w:r w:rsidRPr="00D7748F">
        <w:rPr>
          <w:rFonts w:ascii="Arial" w:eastAsia="Arial" w:hAnsi="Arial" w:cs="Arial"/>
          <w:sz w:val="24"/>
          <w:szCs w:val="24"/>
        </w:rPr>
        <w:t xml:space="preserve"> were included in the </w:t>
      </w:r>
      <w:r>
        <w:rPr>
          <w:rFonts w:ascii="Arial" w:eastAsia="Arial" w:hAnsi="Arial" w:cs="Arial"/>
          <w:sz w:val="24"/>
          <w:szCs w:val="24"/>
        </w:rPr>
        <w:t xml:space="preserve">PK </w:t>
      </w:r>
      <w:r w:rsidRPr="00D7748F">
        <w:rPr>
          <w:rFonts w:ascii="Arial" w:eastAsia="Arial" w:hAnsi="Arial" w:cs="Arial"/>
          <w:sz w:val="24"/>
          <w:szCs w:val="24"/>
        </w:rPr>
        <w:t>analysis, after the influence of species type on PK parameters was ruled-out as being statistically significant. There were 56 PK data points (6.4%) excluded from the dataset. Eight episodes (n=8 samples) were excluded due to the absence of information regarding dosing time prior to day 7 concentrations only. Nine episodes (44 samples in total) were excluded due to detectable concentrations (ranging from 78 to 4473 ng/ml) prior to the 1</w:t>
      </w:r>
      <w:r w:rsidRPr="00D7748F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D7748F">
        <w:rPr>
          <w:rFonts w:ascii="Arial" w:eastAsia="Arial" w:hAnsi="Arial" w:cs="Arial"/>
          <w:sz w:val="24"/>
          <w:szCs w:val="24"/>
        </w:rPr>
        <w:t xml:space="preserve"> dose on the day of diagnosis; either prior dosing data were missing for these records or a previous concentration (from an earlier episode studied for PK) was considerably lower and there was no intervening dose. One additional episode (n=4 samples) was excluded from the analysis due to inconsistencies in the concentrations between day 7 and 14. One hundred eighty-eight samples (23.3%) were less than the L</w:t>
      </w:r>
      <w:r w:rsidR="001D061E">
        <w:rPr>
          <w:rFonts w:ascii="Arial" w:eastAsia="Arial" w:hAnsi="Arial" w:cs="Arial"/>
          <w:sz w:val="24"/>
          <w:szCs w:val="24"/>
        </w:rPr>
        <w:t>OD</w:t>
      </w:r>
      <w:r w:rsidRPr="00D7748F">
        <w:rPr>
          <w:rFonts w:ascii="Arial" w:eastAsia="Arial" w:hAnsi="Arial" w:cs="Arial"/>
          <w:sz w:val="24"/>
          <w:szCs w:val="24"/>
        </w:rPr>
        <w:t xml:space="preserve">, but were retained in the analysis as informatively censored. Twenty-one of these </w:t>
      </w:r>
      <w:r w:rsidRPr="00D7748F">
        <w:rPr>
          <w:rFonts w:ascii="Arial" w:eastAsia="Arial" w:hAnsi="Arial" w:cs="Arial"/>
          <w:sz w:val="24"/>
          <w:szCs w:val="24"/>
        </w:rPr>
        <w:lastRenderedPageBreak/>
        <w:t xml:space="preserve">samples were obtained on day 7 and the remainder on day 14. Only 25 of 197 (12.7%) analyzed PK data from day 14 had concentrations above the </w:t>
      </w:r>
      <w:r w:rsidR="001D061E">
        <w:rPr>
          <w:rFonts w:ascii="Arial" w:eastAsia="Arial" w:hAnsi="Arial" w:cs="Arial"/>
          <w:sz w:val="24"/>
          <w:szCs w:val="24"/>
        </w:rPr>
        <w:t>LOD</w:t>
      </w:r>
      <w:r w:rsidRPr="00D7748F">
        <w:rPr>
          <w:rFonts w:ascii="Arial" w:eastAsia="Arial" w:hAnsi="Arial" w:cs="Arial"/>
          <w:sz w:val="24"/>
          <w:szCs w:val="24"/>
        </w:rPr>
        <w:t xml:space="preserve">; those concentrations ranged from 59 to 456.4 ng/mL, with a median of 133.8 ng/mL.  </w:t>
      </w:r>
    </w:p>
    <w:p w14:paraId="63CEF326" w14:textId="77777777" w:rsidR="00A7694A" w:rsidRPr="00D7748F" w:rsidRDefault="00A7694A" w:rsidP="00A7694A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D592CBF" w14:textId="0358EEED" w:rsidR="00104592" w:rsidRDefault="00A7694A" w:rsidP="00AA4CAF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Overall, 80</w:t>
      </w:r>
      <w:r w:rsidRPr="00D7748F">
        <w:rPr>
          <w:rFonts w:ascii="Arial" w:eastAsia="Arial" w:hAnsi="Arial" w:cs="Arial"/>
          <w:sz w:val="24"/>
          <w:szCs w:val="24"/>
        </w:rPr>
        <w:t xml:space="preserve"> episodes of malaria in 47 children were associated with concurrent daily TS administration</w:t>
      </w:r>
      <w:r>
        <w:rPr>
          <w:rFonts w:ascii="Arial" w:eastAsia="Arial" w:hAnsi="Arial" w:cs="Arial"/>
          <w:sz w:val="24"/>
          <w:szCs w:val="24"/>
        </w:rPr>
        <w:t xml:space="preserve"> and 16</w:t>
      </w:r>
      <w:r w:rsidRPr="00D7748F">
        <w:rPr>
          <w:rFonts w:ascii="Arial" w:eastAsia="Arial" w:hAnsi="Arial" w:cs="Arial"/>
          <w:sz w:val="24"/>
          <w:szCs w:val="24"/>
        </w:rPr>
        <w:t xml:space="preserve"> episodes occurred in 9 HIV-infected children (15 of which were associated with concurrent ARV use) (Supplementary Figure 1).</w:t>
      </w:r>
      <w:r w:rsidR="00D51178">
        <w:rPr>
          <w:rFonts w:ascii="Arial" w:eastAsia="Arial" w:hAnsi="Arial" w:cs="Arial"/>
          <w:sz w:val="24"/>
          <w:szCs w:val="24"/>
        </w:rPr>
        <w:t xml:space="preserve"> Of note,</w:t>
      </w:r>
      <w:r w:rsidRPr="00D7748F">
        <w:rPr>
          <w:rFonts w:ascii="Arial" w:eastAsia="Arial" w:hAnsi="Arial" w:cs="Arial"/>
          <w:sz w:val="24"/>
          <w:szCs w:val="24"/>
        </w:rPr>
        <w:t xml:space="preserve"> </w:t>
      </w:r>
      <w:r w:rsidR="00D51178">
        <w:rPr>
          <w:rFonts w:ascii="Arial" w:eastAsia="Arial" w:hAnsi="Arial" w:cs="Arial"/>
          <w:sz w:val="24"/>
          <w:szCs w:val="24"/>
        </w:rPr>
        <w:t>during the last month of the PK study</w:t>
      </w:r>
      <w:r w:rsidR="00D51178" w:rsidRPr="00D7748F">
        <w:rPr>
          <w:rFonts w:ascii="Arial" w:eastAsia="Arial" w:hAnsi="Arial" w:cs="Arial"/>
          <w:sz w:val="24"/>
          <w:szCs w:val="24"/>
        </w:rPr>
        <w:t xml:space="preserve">, only day 7 lumefantrine levels were obtained from </w:t>
      </w:r>
      <w:r w:rsidR="00D51178">
        <w:rPr>
          <w:rFonts w:ascii="Arial" w:eastAsia="Arial" w:hAnsi="Arial" w:cs="Arial"/>
          <w:sz w:val="24"/>
          <w:szCs w:val="24"/>
        </w:rPr>
        <w:t xml:space="preserve">all enrolled </w:t>
      </w:r>
      <w:r w:rsidR="00D51178" w:rsidRPr="00D7748F">
        <w:rPr>
          <w:rFonts w:ascii="Arial" w:eastAsia="Arial" w:hAnsi="Arial" w:cs="Arial"/>
          <w:sz w:val="24"/>
          <w:szCs w:val="24"/>
        </w:rPr>
        <w:t>participants.</w:t>
      </w:r>
      <w:r w:rsidR="00AA4CAF" w:rsidRPr="00AA4CAF">
        <w:rPr>
          <w:rFonts w:ascii="Arial" w:eastAsia="Arial" w:hAnsi="Arial" w:cs="Arial"/>
          <w:sz w:val="24"/>
          <w:szCs w:val="24"/>
        </w:rPr>
        <w:t xml:space="preserve"> </w:t>
      </w:r>
      <w:r w:rsidR="00AA4CAF" w:rsidRPr="00D7748F">
        <w:rPr>
          <w:rFonts w:ascii="Arial" w:eastAsia="Arial" w:hAnsi="Arial" w:cs="Arial"/>
          <w:sz w:val="24"/>
          <w:szCs w:val="24"/>
        </w:rPr>
        <w:t>The actual (recorded) collection time [median (IQR)] on day 3 was 2.86 (2.80, 2.93) days after the first dose and on day 7 (when recorded) was 6.89 (6.82, 6.94) days post-first dose.</w:t>
      </w:r>
    </w:p>
    <w:p w14:paraId="09DBC65F" w14:textId="77777777" w:rsidR="00104592" w:rsidRDefault="00104592" w:rsidP="00115622">
      <w:pPr>
        <w:spacing w:after="0" w:line="480" w:lineRule="auto"/>
        <w:rPr>
          <w:rFonts w:ascii="Arial" w:hAnsi="Arial" w:cs="Arial"/>
          <w:b/>
          <w:noProof/>
          <w:sz w:val="24"/>
          <w:szCs w:val="24"/>
          <w:lang w:eastAsia="en-AU"/>
        </w:rPr>
      </w:pPr>
      <w:bookmarkStart w:id="0" w:name="_GoBack"/>
      <w:bookmarkEnd w:id="0"/>
    </w:p>
    <w:p w14:paraId="41C87932" w14:textId="77777777" w:rsidR="00104592" w:rsidRDefault="00104592" w:rsidP="00115622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D7748F">
        <w:rPr>
          <w:rFonts w:ascii="Arial" w:eastAsia="Arial" w:hAnsi="Arial" w:cs="Arial"/>
          <w:sz w:val="24"/>
          <w:szCs w:val="24"/>
        </w:rPr>
        <w:t xml:space="preserve">In earlier stages of the model building, there was a suggestion that parasite density may have an influence upon either or both volumes of distribution; this covariate was not significant, however, in the last step. </w:t>
      </w:r>
    </w:p>
    <w:p w14:paraId="34C889ED" w14:textId="31BAA4E3" w:rsidR="00104592" w:rsidRDefault="00104592" w:rsidP="00115622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14:paraId="60546C75" w14:textId="5EFDA4BF" w:rsidR="00104592" w:rsidRPr="00115622" w:rsidRDefault="00104592" w:rsidP="00115622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 w:rsidRPr="00115622">
        <w:rPr>
          <w:rFonts w:ascii="Arial" w:eastAsia="Arial" w:hAnsi="Arial" w:cs="Arial"/>
          <w:b/>
          <w:sz w:val="24"/>
          <w:szCs w:val="24"/>
        </w:rPr>
        <w:t>Pharmacodynamic data</w:t>
      </w:r>
    </w:p>
    <w:p w14:paraId="0530E9FD" w14:textId="195D3197" w:rsidR="00D06ECB" w:rsidRDefault="00104592" w:rsidP="00115622">
      <w:pPr>
        <w:spacing w:line="480" w:lineRule="auto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D7748F">
        <w:rPr>
          <w:rFonts w:ascii="Arial" w:eastAsia="Arial" w:hAnsi="Arial" w:cs="Arial"/>
          <w:sz w:val="24"/>
          <w:szCs w:val="24"/>
        </w:rPr>
        <w:t xml:space="preserve">Of the 249 episodes enrolled in the PK/PD study, 222 episodes in 100 children were analyzed for 28-day outcomes. Twenty-seven episodes were not included in the </w:t>
      </w:r>
      <w:r>
        <w:rPr>
          <w:rFonts w:ascii="Arial" w:eastAsia="Arial" w:hAnsi="Arial" w:cs="Arial"/>
          <w:sz w:val="24"/>
          <w:szCs w:val="24"/>
        </w:rPr>
        <w:t>PD</w:t>
      </w:r>
      <w:r w:rsidRPr="00D7748F">
        <w:rPr>
          <w:rFonts w:ascii="Arial" w:eastAsia="Arial" w:hAnsi="Arial" w:cs="Arial"/>
          <w:sz w:val="24"/>
          <w:szCs w:val="24"/>
        </w:rPr>
        <w:t xml:space="preserve"> analysis due to infection with non-</w:t>
      </w:r>
      <w:r w:rsidRPr="00D7748F">
        <w:rPr>
          <w:rFonts w:ascii="Arial" w:eastAsia="Arial" w:hAnsi="Arial" w:cs="Arial"/>
          <w:i/>
          <w:iCs/>
          <w:sz w:val="24"/>
          <w:szCs w:val="24"/>
        </w:rPr>
        <w:t>P. falciparum</w:t>
      </w:r>
      <w:r w:rsidRPr="00D7748F">
        <w:rPr>
          <w:rFonts w:ascii="Arial" w:eastAsia="Arial" w:hAnsi="Arial" w:cs="Arial"/>
          <w:sz w:val="24"/>
          <w:szCs w:val="24"/>
        </w:rPr>
        <w:t xml:space="preserve"> species (n=14), elevated pre-1</w:t>
      </w:r>
      <w:r w:rsidRPr="00D7748F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D7748F">
        <w:rPr>
          <w:rFonts w:ascii="Arial" w:eastAsia="Arial" w:hAnsi="Arial" w:cs="Arial"/>
          <w:sz w:val="24"/>
          <w:szCs w:val="24"/>
        </w:rPr>
        <w:t xml:space="preserve"> dose concentrations (n=9), lack of outcome classification (n=3), and medication noncompliance (n=1). </w:t>
      </w:r>
      <w:r w:rsidR="00E84090">
        <w:rPr>
          <w:rFonts w:ascii="Arial" w:eastAsia="Arial" w:hAnsi="Arial" w:cs="Arial"/>
          <w:sz w:val="24"/>
          <w:szCs w:val="24"/>
        </w:rPr>
        <w:t>j</w:t>
      </w:r>
      <w:r w:rsidR="00D06ECB">
        <w:rPr>
          <w:rFonts w:ascii="Arial" w:hAnsi="Arial" w:cs="Arial"/>
          <w:b/>
          <w:noProof/>
          <w:sz w:val="24"/>
          <w:szCs w:val="24"/>
          <w:lang w:eastAsia="en-AU"/>
        </w:rPr>
        <w:br w:type="page"/>
      </w:r>
    </w:p>
    <w:p w14:paraId="456E8194" w14:textId="3D4B19FE" w:rsidR="00EE2956" w:rsidRPr="00793D0A" w:rsidRDefault="00EE2956">
      <w:pPr>
        <w:spacing w:line="480" w:lineRule="auto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lastRenderedPageBreak/>
        <w:t xml:space="preserve">Supplemental Figure S1. </w:t>
      </w:r>
      <w:r w:rsidRPr="00793D0A">
        <w:rPr>
          <w:rFonts w:ascii="Arial" w:hAnsi="Arial" w:cs="Arial"/>
          <w:b/>
          <w:noProof/>
          <w:sz w:val="24"/>
          <w:szCs w:val="24"/>
          <w:lang w:eastAsia="en-AU"/>
        </w:rPr>
        <w:t>HIV and TS status of PK study participants</w:t>
      </w:r>
    </w:p>
    <w:p w14:paraId="2CD9B183" w14:textId="77777777" w:rsidR="00EE2956" w:rsidRPr="001E3837" w:rsidRDefault="00EE2956" w:rsidP="00EE2956">
      <w:pPr>
        <w:spacing w:line="48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14:paraId="367BC821" w14:textId="77777777" w:rsidR="00EE2956" w:rsidRPr="001E3837" w:rsidRDefault="00EE2956" w:rsidP="00EE2956">
      <w:pPr>
        <w:spacing w:line="480" w:lineRule="auto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1E3837">
        <w:rPr>
          <w:rFonts w:ascii="Arial" w:hAnsi="Arial" w:cs="Arial"/>
          <w:b/>
          <w:noProof/>
          <w:sz w:val="24"/>
          <w:szCs w:val="24"/>
          <w:lang w:eastAsia="en-AU"/>
        </w:rPr>
        <w:t>Supplemental Figure S2a-S2c</w:t>
      </w:r>
      <w:r>
        <w:rPr>
          <w:rFonts w:ascii="Arial" w:hAnsi="Arial" w:cs="Arial"/>
          <w:b/>
          <w:noProof/>
          <w:sz w:val="24"/>
          <w:szCs w:val="24"/>
          <w:lang w:eastAsia="en-AU"/>
        </w:rPr>
        <w:t xml:space="preserve">. Individual </w:t>
      </w:r>
      <w:r w:rsidRPr="00BA10BE">
        <w:rPr>
          <w:rFonts w:ascii="Arial" w:hAnsi="Arial" w:cs="Arial"/>
          <w:b/>
          <w:noProof/>
          <w:sz w:val="24"/>
          <w:szCs w:val="24"/>
          <w:lang w:eastAsia="en-AU"/>
        </w:rPr>
        <w:t>and population predictions of lumefantrine concentration by individual and occasion</w:t>
      </w:r>
    </w:p>
    <w:p w14:paraId="45B97626" w14:textId="37359F3B" w:rsidR="00EE2956" w:rsidRDefault="00EE2956" w:rsidP="00EE2956">
      <w:pPr>
        <w:spacing w:line="480" w:lineRule="auto"/>
        <w:rPr>
          <w:rFonts w:ascii="Arial" w:hAnsi="Arial" w:cs="Arial"/>
          <w:noProof/>
          <w:sz w:val="24"/>
          <w:szCs w:val="24"/>
          <w:lang w:eastAsia="en-AU"/>
        </w:rPr>
      </w:pPr>
      <w:r w:rsidRPr="001E3837">
        <w:rPr>
          <w:rFonts w:ascii="Arial" w:hAnsi="Arial" w:cs="Arial"/>
          <w:noProof/>
          <w:sz w:val="24"/>
          <w:szCs w:val="24"/>
          <w:lang w:eastAsia="en-AU"/>
        </w:rPr>
        <w:t xml:space="preserve">Individual (red line) and population (green line) predictions of lumefantrine capillary </w:t>
      </w:r>
      <w:r>
        <w:rPr>
          <w:rFonts w:ascii="Arial" w:hAnsi="Arial" w:cs="Arial"/>
          <w:noProof/>
          <w:sz w:val="24"/>
          <w:szCs w:val="24"/>
          <w:lang w:eastAsia="en-AU"/>
        </w:rPr>
        <w:t>whole blood</w:t>
      </w:r>
      <w:r w:rsidRPr="001E3837">
        <w:rPr>
          <w:rFonts w:ascii="Arial" w:hAnsi="Arial" w:cs="Arial"/>
          <w:noProof/>
          <w:sz w:val="24"/>
          <w:szCs w:val="24"/>
          <w:lang w:eastAsia="en-AU"/>
        </w:rPr>
        <w:t xml:space="preserve"> concentration by individual and occasion superimposed on the data. The red * represents individual predictions for concentrations bel</w:t>
      </w:r>
      <w:r w:rsidR="001D061E">
        <w:rPr>
          <w:rFonts w:ascii="Arial" w:hAnsi="Arial" w:cs="Arial"/>
          <w:noProof/>
          <w:sz w:val="24"/>
          <w:szCs w:val="24"/>
          <w:lang w:eastAsia="en-AU"/>
        </w:rPr>
        <w:t>ow the limit of detection</w:t>
      </w:r>
      <w:r w:rsidRPr="001E3837">
        <w:rPr>
          <w:rFonts w:ascii="Arial" w:hAnsi="Arial" w:cs="Arial"/>
          <w:noProof/>
          <w:sz w:val="24"/>
          <w:szCs w:val="24"/>
          <w:lang w:eastAsia="en-AU"/>
        </w:rPr>
        <w:t>, 52 ng/mL</w:t>
      </w:r>
      <w:r w:rsidR="001D061E">
        <w:rPr>
          <w:rFonts w:ascii="Arial" w:hAnsi="Arial" w:cs="Arial"/>
          <w:noProof/>
          <w:sz w:val="24"/>
          <w:szCs w:val="24"/>
          <w:lang w:eastAsia="en-AU"/>
        </w:rPr>
        <w:t>,</w:t>
      </w:r>
      <w:r w:rsidRPr="001E3837">
        <w:rPr>
          <w:rFonts w:ascii="Arial" w:hAnsi="Arial" w:cs="Arial"/>
          <w:noProof/>
          <w:sz w:val="24"/>
          <w:szCs w:val="24"/>
          <w:lang w:eastAsia="en-AU"/>
        </w:rPr>
        <w:t xml:space="preserve"> and the blue + represents the measured values of all other concentratrations.</w:t>
      </w:r>
    </w:p>
    <w:p w14:paraId="564F87CA" w14:textId="77777777" w:rsidR="00EE2956" w:rsidRPr="001E3837" w:rsidRDefault="00EE2956" w:rsidP="00EE2956">
      <w:pPr>
        <w:spacing w:line="48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14:paraId="76F679AD" w14:textId="77777777" w:rsidR="00EE2956" w:rsidRDefault="00EE2956" w:rsidP="00EE2956">
      <w:pPr>
        <w:spacing w:line="480" w:lineRule="auto"/>
        <w:rPr>
          <w:rFonts w:ascii="Arial" w:hAnsi="Arial" w:cs="Arial"/>
          <w:b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t xml:space="preserve">Supplemental Figure S3. </w:t>
      </w:r>
      <w:r w:rsidRPr="00251D27">
        <w:rPr>
          <w:rFonts w:ascii="Arial" w:hAnsi="Arial" w:cs="Arial"/>
          <w:b/>
          <w:noProof/>
          <w:sz w:val="24"/>
          <w:szCs w:val="24"/>
          <w:lang w:eastAsia="en-AU"/>
        </w:rPr>
        <w:t>Cumulative ris</w:t>
      </w:r>
      <w:r>
        <w:rPr>
          <w:rFonts w:ascii="Arial" w:hAnsi="Arial" w:cs="Arial"/>
          <w:b/>
          <w:noProof/>
          <w:sz w:val="24"/>
          <w:szCs w:val="24"/>
          <w:lang w:eastAsia="en-AU"/>
        </w:rPr>
        <w:t>k of recurrent malaria by day 63</w:t>
      </w:r>
      <w:r w:rsidRPr="00251D27">
        <w:rPr>
          <w:rFonts w:ascii="Arial" w:hAnsi="Arial" w:cs="Arial"/>
          <w:b/>
          <w:noProof/>
          <w:sz w:val="24"/>
          <w:szCs w:val="24"/>
          <w:lang w:eastAsia="en-AU"/>
        </w:rPr>
        <w:t xml:space="preserve"> following treatment with artemether-lumefantrine stratified by </w:t>
      </w:r>
      <w:r>
        <w:rPr>
          <w:rFonts w:ascii="Arial" w:hAnsi="Arial" w:cs="Arial"/>
          <w:b/>
          <w:noProof/>
          <w:sz w:val="24"/>
          <w:szCs w:val="24"/>
          <w:lang w:eastAsia="en-AU"/>
        </w:rPr>
        <w:t>TS</w:t>
      </w:r>
      <w:r w:rsidRPr="00251D27">
        <w:rPr>
          <w:rFonts w:ascii="Arial" w:hAnsi="Arial" w:cs="Arial"/>
          <w:b/>
          <w:noProof/>
          <w:sz w:val="24"/>
          <w:szCs w:val="24"/>
          <w:lang w:eastAsia="en-AU"/>
        </w:rPr>
        <w:t xml:space="preserve"> status and </w:t>
      </w:r>
      <w:r>
        <w:rPr>
          <w:rFonts w:ascii="Arial" w:hAnsi="Arial" w:cs="Arial"/>
          <w:b/>
          <w:noProof/>
          <w:sz w:val="24"/>
          <w:szCs w:val="24"/>
          <w:lang w:eastAsia="en-AU"/>
        </w:rPr>
        <w:t>lumefantrine concentration of 200 ng/mL</w:t>
      </w:r>
    </w:p>
    <w:p w14:paraId="68A6D4EF" w14:textId="77777777" w:rsidR="00EE2956" w:rsidRDefault="00EE2956" w:rsidP="00EE2956">
      <w:pPr>
        <w:spacing w:line="480" w:lineRule="auto"/>
        <w:rPr>
          <w:rFonts w:ascii="Arial" w:hAnsi="Arial" w:cs="Arial"/>
          <w:b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 xml:space="preserve">Cox proportional hazards </w:t>
      </w:r>
      <w:r w:rsidRPr="00681BB8">
        <w:rPr>
          <w:rFonts w:ascii="Arial" w:hAnsi="Arial" w:cs="Arial"/>
          <w:noProof/>
          <w:sz w:val="24"/>
          <w:szCs w:val="24"/>
          <w:lang w:eastAsia="en-AU"/>
        </w:rPr>
        <w:t>risk adjusted for repeated measures, age, residence, underweight status, par</w:t>
      </w:r>
      <w:r>
        <w:rPr>
          <w:rFonts w:ascii="Arial" w:hAnsi="Arial" w:cs="Arial"/>
          <w:noProof/>
          <w:sz w:val="24"/>
          <w:szCs w:val="24"/>
          <w:lang w:eastAsia="en-AU"/>
        </w:rPr>
        <w:t>asite density and hemoglobin on the day of diagnosis; stratified by TS status and capillary whole blood lumefantrine threshold of 200 ng/mL.</w:t>
      </w:r>
    </w:p>
    <w:p w14:paraId="6343D506" w14:textId="77777777" w:rsidR="00EE2956" w:rsidRDefault="00EE2956" w:rsidP="00EE2956">
      <w:pPr>
        <w:spacing w:line="480" w:lineRule="auto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584EC092" w14:textId="77777777" w:rsidR="00EE2956" w:rsidRPr="00D7748F" w:rsidRDefault="00EE2956" w:rsidP="00A7694A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57E0AAD" w14:textId="77777777" w:rsidR="00EE2956" w:rsidRDefault="00EE295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70168916" w14:textId="65324B42" w:rsidR="000368D7" w:rsidRPr="00793D0A" w:rsidRDefault="782556EF">
      <w:pPr>
        <w:rPr>
          <w:rFonts w:ascii="Arial" w:hAnsi="Arial" w:cs="Arial"/>
          <w:sz w:val="24"/>
          <w:szCs w:val="24"/>
        </w:rPr>
      </w:pPr>
      <w:r w:rsidRPr="782556EF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Supplemental Figure </w:t>
      </w:r>
      <w:r w:rsidR="00A63C8D">
        <w:rPr>
          <w:rFonts w:ascii="Arial" w:eastAsia="Arial" w:hAnsi="Arial" w:cs="Arial"/>
          <w:b/>
          <w:bCs/>
          <w:sz w:val="24"/>
          <w:szCs w:val="24"/>
        </w:rPr>
        <w:t>S</w:t>
      </w:r>
      <w:r w:rsidRPr="782556EF">
        <w:rPr>
          <w:rFonts w:ascii="Arial" w:eastAsia="Arial" w:hAnsi="Arial" w:cs="Arial"/>
          <w:b/>
          <w:bCs/>
          <w:sz w:val="24"/>
          <w:szCs w:val="24"/>
        </w:rPr>
        <w:t>1</w:t>
      </w:r>
    </w:p>
    <w:p w14:paraId="65C3AE01" w14:textId="51E1ABC1" w:rsidR="00022F36" w:rsidRDefault="00022F36" w:rsidP="00681BB8">
      <w:pPr>
        <w:rPr>
          <w:rFonts w:ascii="Arial" w:hAnsi="Arial" w:cs="Arial"/>
          <w:noProof/>
          <w:sz w:val="24"/>
          <w:szCs w:val="24"/>
          <w:lang w:eastAsia="en-AU"/>
        </w:rPr>
      </w:pPr>
    </w:p>
    <w:p w14:paraId="36C275FB" w14:textId="77777777" w:rsidR="008B4905" w:rsidRDefault="00793D0A">
      <w:pPr>
        <w:rPr>
          <w:rFonts w:ascii="Arial" w:hAnsi="Arial" w:cs="Arial"/>
          <w:b/>
          <w:noProof/>
          <w:sz w:val="24"/>
          <w:szCs w:val="24"/>
          <w:lang w:eastAsia="en-AU"/>
        </w:rPr>
        <w:sectPr w:rsidR="008B4905" w:rsidSect="00056FD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D58F2">
        <w:rPr>
          <w:rFonts w:ascii="Arial" w:hAnsi="Arial" w:cs="Arial"/>
          <w:b/>
          <w:noProof/>
          <w:sz w:val="24"/>
          <w:szCs w:val="24"/>
          <w:lang w:eastAsia="en-AU"/>
        </w:rPr>
        <w:br w:type="page"/>
      </w:r>
    </w:p>
    <w:p w14:paraId="49C228B4" w14:textId="0F7F4282" w:rsidR="000F2291" w:rsidRPr="009D58F2" w:rsidRDefault="006B79EF">
      <w:pPr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9D58F2">
        <w:rPr>
          <w:rFonts w:ascii="Arial" w:hAnsi="Arial" w:cs="Arial"/>
          <w:b/>
          <w:noProof/>
          <w:sz w:val="24"/>
          <w:szCs w:val="24"/>
          <w:lang w:eastAsia="en-AU"/>
        </w:rPr>
        <w:lastRenderedPageBreak/>
        <w:t>Supplemental Figure S2</w:t>
      </w:r>
      <w:r w:rsidR="008B4905">
        <w:rPr>
          <w:rFonts w:ascii="Arial" w:hAnsi="Arial" w:cs="Arial"/>
          <w:b/>
          <w:noProof/>
          <w:sz w:val="24"/>
          <w:szCs w:val="24"/>
          <w:lang w:eastAsia="en-AU"/>
        </w:rPr>
        <w:t>a-c</w:t>
      </w:r>
    </w:p>
    <w:p w14:paraId="2E220576" w14:textId="3B37BC48" w:rsidR="000F2291" w:rsidRPr="00301E4B" w:rsidRDefault="000F2291">
      <w:pPr>
        <w:rPr>
          <w:rFonts w:ascii="Arial" w:hAnsi="Arial" w:cs="Arial"/>
          <w:noProof/>
          <w:sz w:val="24"/>
          <w:szCs w:val="24"/>
          <w:lang w:eastAsia="en-AU"/>
        </w:rPr>
      </w:pPr>
    </w:p>
    <w:p w14:paraId="74D184A1" w14:textId="1AFDB6A1" w:rsidR="000F2291" w:rsidRDefault="000F2291">
      <w:pPr>
        <w:rPr>
          <w:rFonts w:ascii="Arial" w:hAnsi="Arial" w:cs="Arial"/>
          <w:noProof/>
          <w:sz w:val="24"/>
          <w:szCs w:val="24"/>
          <w:lang w:eastAsia="en-AU"/>
        </w:rPr>
      </w:pPr>
    </w:p>
    <w:p w14:paraId="0D044A78" w14:textId="77777777" w:rsidR="006B79EF" w:rsidRDefault="006B79EF">
      <w:pPr>
        <w:rPr>
          <w:rFonts w:ascii="Arial" w:hAnsi="Arial" w:cs="Arial"/>
          <w:b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br w:type="page"/>
      </w:r>
    </w:p>
    <w:p w14:paraId="22B469B0" w14:textId="0D8E68EC" w:rsidR="00793D0A" w:rsidRDefault="00A63C8D" w:rsidP="00681BB8">
      <w:pPr>
        <w:rPr>
          <w:rFonts w:ascii="Arial" w:hAnsi="Arial" w:cs="Arial"/>
          <w:b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lastRenderedPageBreak/>
        <w:t>Supplemental Figure S</w:t>
      </w:r>
      <w:r w:rsidR="00EE2956">
        <w:rPr>
          <w:rFonts w:ascii="Arial" w:hAnsi="Arial" w:cs="Arial"/>
          <w:b/>
          <w:noProof/>
          <w:sz w:val="24"/>
          <w:szCs w:val="24"/>
          <w:lang w:eastAsia="en-AU"/>
        </w:rPr>
        <w:t>3</w:t>
      </w:r>
    </w:p>
    <w:p w14:paraId="7C701B04" w14:textId="480B336C" w:rsidR="003B2384" w:rsidRDefault="003B2384" w:rsidP="00681BB8">
      <w:pPr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7F317ABF" w14:textId="77777777" w:rsidR="00D06ECB" w:rsidRDefault="00D06ECB" w:rsidP="00681BB8">
      <w:pPr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7A8B39CF" w14:textId="77777777" w:rsidR="00301E4B" w:rsidRDefault="00301E4B">
      <w:pPr>
        <w:rPr>
          <w:rFonts w:ascii="Arial" w:hAnsi="Arial" w:cs="Arial"/>
          <w:b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br w:type="page"/>
      </w:r>
    </w:p>
    <w:p w14:paraId="3A733793" w14:textId="3373BFA0" w:rsidR="00D06ECB" w:rsidRDefault="00D06ECB" w:rsidP="00681BB8">
      <w:pPr>
        <w:rPr>
          <w:rFonts w:ascii="Arial" w:hAnsi="Arial" w:cs="Arial"/>
          <w:b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lastRenderedPageBreak/>
        <w:t>References</w:t>
      </w:r>
    </w:p>
    <w:p w14:paraId="7DA1DDA3" w14:textId="77777777" w:rsidR="00FD5530" w:rsidRPr="00FD5530" w:rsidRDefault="00D06ECB" w:rsidP="00FD5530">
      <w:pPr>
        <w:pStyle w:val="EndNoteBibliography"/>
        <w:spacing w:after="0"/>
      </w:pPr>
      <w:r>
        <w:rPr>
          <w:b/>
          <w:szCs w:val="24"/>
          <w:lang w:eastAsia="en-AU"/>
        </w:rPr>
        <w:fldChar w:fldCharType="begin"/>
      </w:r>
      <w:r>
        <w:rPr>
          <w:b/>
          <w:szCs w:val="24"/>
          <w:lang w:eastAsia="en-AU"/>
        </w:rPr>
        <w:instrText xml:space="preserve"> ADDIN EN.REFLIST </w:instrText>
      </w:r>
      <w:r>
        <w:rPr>
          <w:b/>
          <w:szCs w:val="24"/>
          <w:lang w:eastAsia="en-AU"/>
        </w:rPr>
        <w:fldChar w:fldCharType="separate"/>
      </w:r>
      <w:r w:rsidR="00FD5530" w:rsidRPr="00FD5530">
        <w:t xml:space="preserve">1. Okello PE, Van Bortel W, Byaruhanga AM, et al. Variation in malaria transmission intensity in seven sites throughout Uganda. Am J Trop Med Hyg </w:t>
      </w:r>
      <w:r w:rsidR="00FD5530" w:rsidRPr="00FD5530">
        <w:rPr>
          <w:b/>
        </w:rPr>
        <w:t>2006</w:t>
      </w:r>
      <w:r w:rsidR="00FD5530" w:rsidRPr="00FD5530">
        <w:t>; 75:219-25.</w:t>
      </w:r>
    </w:p>
    <w:p w14:paraId="08646BA8" w14:textId="77777777" w:rsidR="00FD5530" w:rsidRPr="00FD5530" w:rsidRDefault="00FD5530" w:rsidP="00FD5530">
      <w:pPr>
        <w:pStyle w:val="EndNoteBibliography"/>
        <w:spacing w:after="0"/>
      </w:pPr>
      <w:r w:rsidRPr="00FD5530">
        <w:t xml:space="preserve">2. Blessborn D, Romsing S, Annerberg A, et al. Development and validation of an automated solid-phase extraction and liquid chromatographic method for determination of lumefantrine in capillary blood on sampling paper. J Pharm Biomed Anal </w:t>
      </w:r>
      <w:r w:rsidRPr="00FD5530">
        <w:rPr>
          <w:b/>
        </w:rPr>
        <w:t>2007</w:t>
      </w:r>
      <w:r w:rsidRPr="00FD5530">
        <w:t>; 45:282-7.</w:t>
      </w:r>
    </w:p>
    <w:p w14:paraId="2375CCDF" w14:textId="77777777" w:rsidR="00FD5530" w:rsidRPr="00FD5530" w:rsidRDefault="00FD5530" w:rsidP="00FD5530">
      <w:pPr>
        <w:pStyle w:val="EndNoteBibliography"/>
        <w:spacing w:after="0"/>
      </w:pPr>
      <w:r w:rsidRPr="00FD5530">
        <w:t xml:space="preserve">3. Monolix. Monolix Methodology. 4.3.3 ed, </w:t>
      </w:r>
      <w:r w:rsidRPr="00FD5530">
        <w:rPr>
          <w:b/>
        </w:rPr>
        <w:t>September 2014</w:t>
      </w:r>
      <w:r w:rsidRPr="00FD5530">
        <w:t>.</w:t>
      </w:r>
    </w:p>
    <w:p w14:paraId="79A3832C" w14:textId="77777777" w:rsidR="00FD5530" w:rsidRPr="00FD5530" w:rsidRDefault="00FD5530" w:rsidP="00FD5530">
      <w:pPr>
        <w:pStyle w:val="EndNoteBibliography"/>
      </w:pPr>
      <w:r w:rsidRPr="00FD5530">
        <w:t xml:space="preserve">4. Samson A, Lavielle M, Mentre F. Extension of the SAEM algorithm to left-censored data in nonlinear mixed-effects model: Application to HIV dynamics model. Computational Statistics and Data Analysis </w:t>
      </w:r>
      <w:r w:rsidRPr="00FD5530">
        <w:rPr>
          <w:b/>
        </w:rPr>
        <w:t>2006</w:t>
      </w:r>
      <w:r w:rsidRPr="00FD5530">
        <w:t>; 51:1562-74.</w:t>
      </w:r>
    </w:p>
    <w:p w14:paraId="036F18F6" w14:textId="56B85BB8" w:rsidR="00793D0A" w:rsidRPr="00793D0A" w:rsidRDefault="00D06ECB" w:rsidP="00681BB8">
      <w:pPr>
        <w:rPr>
          <w:rFonts w:ascii="Arial" w:hAnsi="Arial" w:cs="Arial"/>
          <w:b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fldChar w:fldCharType="end"/>
      </w:r>
    </w:p>
    <w:sectPr w:rsidR="00793D0A" w:rsidRPr="00793D0A" w:rsidSect="009D58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A1D6F" w14:textId="77777777" w:rsidR="00D652BC" w:rsidRDefault="00D652BC" w:rsidP="00B02476">
      <w:pPr>
        <w:spacing w:after="0" w:line="240" w:lineRule="auto"/>
      </w:pPr>
      <w:r>
        <w:separator/>
      </w:r>
    </w:p>
  </w:endnote>
  <w:endnote w:type="continuationSeparator" w:id="0">
    <w:p w14:paraId="71724A10" w14:textId="77777777" w:rsidR="00D652BC" w:rsidRDefault="00D652BC" w:rsidP="00B0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Arial,MS 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2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3C785" w14:textId="1942AF65" w:rsidR="00E46D15" w:rsidRDefault="00E46D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E9156" w14:textId="77777777" w:rsidR="00E46D15" w:rsidRDefault="00E46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E1CB3" w14:textId="77777777" w:rsidR="00D652BC" w:rsidRDefault="00D652BC" w:rsidP="00B02476">
      <w:pPr>
        <w:spacing w:after="0" w:line="240" w:lineRule="auto"/>
      </w:pPr>
      <w:r>
        <w:separator/>
      </w:r>
    </w:p>
  </w:footnote>
  <w:footnote w:type="continuationSeparator" w:id="0">
    <w:p w14:paraId="7583E97A" w14:textId="77777777" w:rsidR="00D652BC" w:rsidRDefault="00D652BC" w:rsidP="00B0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7356"/>
    <w:multiLevelType w:val="hybridMultilevel"/>
    <w:tmpl w:val="C8526982"/>
    <w:lvl w:ilvl="0" w:tplc="842E71F8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4E41"/>
    <w:multiLevelType w:val="hybridMultilevel"/>
    <w:tmpl w:val="5456FD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vfx5paisxzdle9v95pd0we552er0p5ses0&quot;&gt;Malaria2&lt;record-ids&gt;&lt;item&gt;872&lt;/item&gt;&lt;item&gt;2225&lt;/item&gt;&lt;/record-ids&gt;&lt;/item&gt;&lt;/Libraries&gt;"/>
  </w:docVars>
  <w:rsids>
    <w:rsidRoot w:val="00266C0F"/>
    <w:rsid w:val="00000BAE"/>
    <w:rsid w:val="00000E4D"/>
    <w:rsid w:val="000020CE"/>
    <w:rsid w:val="00005533"/>
    <w:rsid w:val="0000572E"/>
    <w:rsid w:val="00005A09"/>
    <w:rsid w:val="00006F62"/>
    <w:rsid w:val="00007B71"/>
    <w:rsid w:val="0001027E"/>
    <w:rsid w:val="00010DD4"/>
    <w:rsid w:val="000118AD"/>
    <w:rsid w:val="00013E83"/>
    <w:rsid w:val="000160F3"/>
    <w:rsid w:val="000169BF"/>
    <w:rsid w:val="000202F4"/>
    <w:rsid w:val="000214BB"/>
    <w:rsid w:val="0002187A"/>
    <w:rsid w:val="00022832"/>
    <w:rsid w:val="00022F36"/>
    <w:rsid w:val="00023D9B"/>
    <w:rsid w:val="0002447D"/>
    <w:rsid w:val="00027119"/>
    <w:rsid w:val="00033A12"/>
    <w:rsid w:val="000346B0"/>
    <w:rsid w:val="000368D7"/>
    <w:rsid w:val="0003717A"/>
    <w:rsid w:val="00040214"/>
    <w:rsid w:val="0004194D"/>
    <w:rsid w:val="00041AA6"/>
    <w:rsid w:val="00041E24"/>
    <w:rsid w:val="00042A69"/>
    <w:rsid w:val="00042A8C"/>
    <w:rsid w:val="00043103"/>
    <w:rsid w:val="0004573B"/>
    <w:rsid w:val="00046609"/>
    <w:rsid w:val="00052328"/>
    <w:rsid w:val="000533B4"/>
    <w:rsid w:val="00054B91"/>
    <w:rsid w:val="000557F8"/>
    <w:rsid w:val="00055C5C"/>
    <w:rsid w:val="00056FDD"/>
    <w:rsid w:val="00057B66"/>
    <w:rsid w:val="0006003C"/>
    <w:rsid w:val="000601BA"/>
    <w:rsid w:val="000625D3"/>
    <w:rsid w:val="00066BCF"/>
    <w:rsid w:val="00067C74"/>
    <w:rsid w:val="00071776"/>
    <w:rsid w:val="00073187"/>
    <w:rsid w:val="0007410E"/>
    <w:rsid w:val="00074C7E"/>
    <w:rsid w:val="000761A6"/>
    <w:rsid w:val="000762B2"/>
    <w:rsid w:val="0007674D"/>
    <w:rsid w:val="00080892"/>
    <w:rsid w:val="00080EF8"/>
    <w:rsid w:val="00080FB9"/>
    <w:rsid w:val="00082195"/>
    <w:rsid w:val="000821C4"/>
    <w:rsid w:val="00082709"/>
    <w:rsid w:val="00084243"/>
    <w:rsid w:val="0008578C"/>
    <w:rsid w:val="00086BEA"/>
    <w:rsid w:val="000872BE"/>
    <w:rsid w:val="00090008"/>
    <w:rsid w:val="00090122"/>
    <w:rsid w:val="000932E3"/>
    <w:rsid w:val="000939E6"/>
    <w:rsid w:val="00095999"/>
    <w:rsid w:val="00096747"/>
    <w:rsid w:val="000A38B9"/>
    <w:rsid w:val="000A3EC1"/>
    <w:rsid w:val="000A4BC2"/>
    <w:rsid w:val="000A507C"/>
    <w:rsid w:val="000A5C1E"/>
    <w:rsid w:val="000A6521"/>
    <w:rsid w:val="000A6761"/>
    <w:rsid w:val="000A7626"/>
    <w:rsid w:val="000A7A2E"/>
    <w:rsid w:val="000B018D"/>
    <w:rsid w:val="000B2413"/>
    <w:rsid w:val="000B279B"/>
    <w:rsid w:val="000B3BBF"/>
    <w:rsid w:val="000C1646"/>
    <w:rsid w:val="000C1AC6"/>
    <w:rsid w:val="000C2824"/>
    <w:rsid w:val="000C2C3E"/>
    <w:rsid w:val="000C3C4E"/>
    <w:rsid w:val="000C4C31"/>
    <w:rsid w:val="000C6A1E"/>
    <w:rsid w:val="000D011E"/>
    <w:rsid w:val="000D0A4D"/>
    <w:rsid w:val="000D54B7"/>
    <w:rsid w:val="000D67C3"/>
    <w:rsid w:val="000D6878"/>
    <w:rsid w:val="000D7BE9"/>
    <w:rsid w:val="000E18EE"/>
    <w:rsid w:val="000E3BA5"/>
    <w:rsid w:val="000E411D"/>
    <w:rsid w:val="000E505B"/>
    <w:rsid w:val="000E569B"/>
    <w:rsid w:val="000F11E3"/>
    <w:rsid w:val="000F1B46"/>
    <w:rsid w:val="000F2291"/>
    <w:rsid w:val="000F33E9"/>
    <w:rsid w:val="000F361C"/>
    <w:rsid w:val="000F3942"/>
    <w:rsid w:val="000F5D9D"/>
    <w:rsid w:val="000F6355"/>
    <w:rsid w:val="000F6AE2"/>
    <w:rsid w:val="00100839"/>
    <w:rsid w:val="0010141D"/>
    <w:rsid w:val="001027C3"/>
    <w:rsid w:val="00104592"/>
    <w:rsid w:val="0010592E"/>
    <w:rsid w:val="0010764E"/>
    <w:rsid w:val="00111C05"/>
    <w:rsid w:val="00113BA2"/>
    <w:rsid w:val="00114F77"/>
    <w:rsid w:val="001155D3"/>
    <w:rsid w:val="00115622"/>
    <w:rsid w:val="0011656B"/>
    <w:rsid w:val="001178ED"/>
    <w:rsid w:val="00120626"/>
    <w:rsid w:val="001226F9"/>
    <w:rsid w:val="00123A78"/>
    <w:rsid w:val="001246E7"/>
    <w:rsid w:val="001308CD"/>
    <w:rsid w:val="00134BDF"/>
    <w:rsid w:val="00136467"/>
    <w:rsid w:val="00137945"/>
    <w:rsid w:val="001408A1"/>
    <w:rsid w:val="00142634"/>
    <w:rsid w:val="001452DD"/>
    <w:rsid w:val="00145D48"/>
    <w:rsid w:val="00146E1A"/>
    <w:rsid w:val="001476A1"/>
    <w:rsid w:val="00152986"/>
    <w:rsid w:val="00153245"/>
    <w:rsid w:val="00153760"/>
    <w:rsid w:val="001576C0"/>
    <w:rsid w:val="00163EA3"/>
    <w:rsid w:val="001648C1"/>
    <w:rsid w:val="001658D8"/>
    <w:rsid w:val="0017082B"/>
    <w:rsid w:val="00173DF5"/>
    <w:rsid w:val="0017475E"/>
    <w:rsid w:val="00174A24"/>
    <w:rsid w:val="00176162"/>
    <w:rsid w:val="00182980"/>
    <w:rsid w:val="0018395A"/>
    <w:rsid w:val="00184A9E"/>
    <w:rsid w:val="001854EF"/>
    <w:rsid w:val="001864B2"/>
    <w:rsid w:val="00187740"/>
    <w:rsid w:val="00187C1D"/>
    <w:rsid w:val="00191BCD"/>
    <w:rsid w:val="001963D5"/>
    <w:rsid w:val="00196B4D"/>
    <w:rsid w:val="001A5275"/>
    <w:rsid w:val="001A6857"/>
    <w:rsid w:val="001A6E55"/>
    <w:rsid w:val="001A78DC"/>
    <w:rsid w:val="001B09D8"/>
    <w:rsid w:val="001B14FB"/>
    <w:rsid w:val="001B547E"/>
    <w:rsid w:val="001B63C4"/>
    <w:rsid w:val="001B6AD8"/>
    <w:rsid w:val="001B7005"/>
    <w:rsid w:val="001C0DC8"/>
    <w:rsid w:val="001C2256"/>
    <w:rsid w:val="001C2A6E"/>
    <w:rsid w:val="001C448E"/>
    <w:rsid w:val="001C54F1"/>
    <w:rsid w:val="001C5C8D"/>
    <w:rsid w:val="001C7FD3"/>
    <w:rsid w:val="001D061E"/>
    <w:rsid w:val="001D0CDD"/>
    <w:rsid w:val="001D2895"/>
    <w:rsid w:val="001D3EF4"/>
    <w:rsid w:val="001D456E"/>
    <w:rsid w:val="001D5849"/>
    <w:rsid w:val="001E2D6E"/>
    <w:rsid w:val="001E2ECC"/>
    <w:rsid w:val="001E3837"/>
    <w:rsid w:val="001E4BC9"/>
    <w:rsid w:val="001E55EC"/>
    <w:rsid w:val="001E63A9"/>
    <w:rsid w:val="001E67A1"/>
    <w:rsid w:val="001E6929"/>
    <w:rsid w:val="001E78B6"/>
    <w:rsid w:val="001F00C8"/>
    <w:rsid w:val="001F092E"/>
    <w:rsid w:val="001F1982"/>
    <w:rsid w:val="001F1B4D"/>
    <w:rsid w:val="001F3FAA"/>
    <w:rsid w:val="001F4585"/>
    <w:rsid w:val="001F606B"/>
    <w:rsid w:val="001F71FC"/>
    <w:rsid w:val="001F758F"/>
    <w:rsid w:val="001F76AE"/>
    <w:rsid w:val="00200B14"/>
    <w:rsid w:val="002016BD"/>
    <w:rsid w:val="0020265A"/>
    <w:rsid w:val="00202695"/>
    <w:rsid w:val="0020448D"/>
    <w:rsid w:val="00204764"/>
    <w:rsid w:val="00205377"/>
    <w:rsid w:val="00212A32"/>
    <w:rsid w:val="002138EC"/>
    <w:rsid w:val="00213DFC"/>
    <w:rsid w:val="00216282"/>
    <w:rsid w:val="00220651"/>
    <w:rsid w:val="00220E79"/>
    <w:rsid w:val="002233E0"/>
    <w:rsid w:val="00224388"/>
    <w:rsid w:val="0022528D"/>
    <w:rsid w:val="00226B4A"/>
    <w:rsid w:val="00226F7C"/>
    <w:rsid w:val="002276AA"/>
    <w:rsid w:val="00227869"/>
    <w:rsid w:val="002339A7"/>
    <w:rsid w:val="00234E25"/>
    <w:rsid w:val="00241014"/>
    <w:rsid w:val="00241E8D"/>
    <w:rsid w:val="002466FD"/>
    <w:rsid w:val="002476DD"/>
    <w:rsid w:val="00250051"/>
    <w:rsid w:val="00250C6D"/>
    <w:rsid w:val="00251D27"/>
    <w:rsid w:val="00252B71"/>
    <w:rsid w:val="00253594"/>
    <w:rsid w:val="00254264"/>
    <w:rsid w:val="00256517"/>
    <w:rsid w:val="00256EBE"/>
    <w:rsid w:val="002577F9"/>
    <w:rsid w:val="00261187"/>
    <w:rsid w:val="002615B0"/>
    <w:rsid w:val="00261856"/>
    <w:rsid w:val="00261D1B"/>
    <w:rsid w:val="002635C5"/>
    <w:rsid w:val="00263725"/>
    <w:rsid w:val="00263AA1"/>
    <w:rsid w:val="00265572"/>
    <w:rsid w:val="00266C0F"/>
    <w:rsid w:val="002708AF"/>
    <w:rsid w:val="0027092A"/>
    <w:rsid w:val="00270E4F"/>
    <w:rsid w:val="00271168"/>
    <w:rsid w:val="00271674"/>
    <w:rsid w:val="002718A7"/>
    <w:rsid w:val="00271E19"/>
    <w:rsid w:val="00272C99"/>
    <w:rsid w:val="00273BB3"/>
    <w:rsid w:val="002740A8"/>
    <w:rsid w:val="00275128"/>
    <w:rsid w:val="00280549"/>
    <w:rsid w:val="00281DC8"/>
    <w:rsid w:val="00281F24"/>
    <w:rsid w:val="00286408"/>
    <w:rsid w:val="00286F06"/>
    <w:rsid w:val="00290EE6"/>
    <w:rsid w:val="00292CEA"/>
    <w:rsid w:val="00294AE2"/>
    <w:rsid w:val="00295472"/>
    <w:rsid w:val="002A13F4"/>
    <w:rsid w:val="002A161B"/>
    <w:rsid w:val="002A2D67"/>
    <w:rsid w:val="002A379C"/>
    <w:rsid w:val="002A42CA"/>
    <w:rsid w:val="002A593E"/>
    <w:rsid w:val="002A5B10"/>
    <w:rsid w:val="002A5B9C"/>
    <w:rsid w:val="002A6048"/>
    <w:rsid w:val="002A72C0"/>
    <w:rsid w:val="002B0376"/>
    <w:rsid w:val="002B24E9"/>
    <w:rsid w:val="002B50AC"/>
    <w:rsid w:val="002B563D"/>
    <w:rsid w:val="002B5E87"/>
    <w:rsid w:val="002B619E"/>
    <w:rsid w:val="002B6A5B"/>
    <w:rsid w:val="002B7650"/>
    <w:rsid w:val="002B782A"/>
    <w:rsid w:val="002C0567"/>
    <w:rsid w:val="002C174E"/>
    <w:rsid w:val="002C262F"/>
    <w:rsid w:val="002C282B"/>
    <w:rsid w:val="002C4F95"/>
    <w:rsid w:val="002C633F"/>
    <w:rsid w:val="002C63B2"/>
    <w:rsid w:val="002C77A8"/>
    <w:rsid w:val="002C7E4F"/>
    <w:rsid w:val="002D01D4"/>
    <w:rsid w:val="002D1691"/>
    <w:rsid w:val="002D2E64"/>
    <w:rsid w:val="002D3038"/>
    <w:rsid w:val="002D3269"/>
    <w:rsid w:val="002D6EC1"/>
    <w:rsid w:val="002D7576"/>
    <w:rsid w:val="002E0746"/>
    <w:rsid w:val="002E13BA"/>
    <w:rsid w:val="002E289E"/>
    <w:rsid w:val="002E3278"/>
    <w:rsid w:val="002E4AFD"/>
    <w:rsid w:val="002E77DB"/>
    <w:rsid w:val="002F0C72"/>
    <w:rsid w:val="002F698F"/>
    <w:rsid w:val="00300046"/>
    <w:rsid w:val="00300870"/>
    <w:rsid w:val="00300FDB"/>
    <w:rsid w:val="00301CF8"/>
    <w:rsid w:val="00301E4B"/>
    <w:rsid w:val="00302877"/>
    <w:rsid w:val="003046BD"/>
    <w:rsid w:val="00305492"/>
    <w:rsid w:val="003073DB"/>
    <w:rsid w:val="0030755D"/>
    <w:rsid w:val="00310540"/>
    <w:rsid w:val="00311331"/>
    <w:rsid w:val="00312E1F"/>
    <w:rsid w:val="0031318E"/>
    <w:rsid w:val="0031453C"/>
    <w:rsid w:val="0031694C"/>
    <w:rsid w:val="0031732C"/>
    <w:rsid w:val="00317515"/>
    <w:rsid w:val="0032278A"/>
    <w:rsid w:val="003246C0"/>
    <w:rsid w:val="00324EFA"/>
    <w:rsid w:val="003255A3"/>
    <w:rsid w:val="00325D83"/>
    <w:rsid w:val="00327274"/>
    <w:rsid w:val="0033150C"/>
    <w:rsid w:val="00331C79"/>
    <w:rsid w:val="00332939"/>
    <w:rsid w:val="003405FB"/>
    <w:rsid w:val="0034064C"/>
    <w:rsid w:val="00340B4F"/>
    <w:rsid w:val="00341273"/>
    <w:rsid w:val="003417DC"/>
    <w:rsid w:val="00343262"/>
    <w:rsid w:val="003443F8"/>
    <w:rsid w:val="00344852"/>
    <w:rsid w:val="00353367"/>
    <w:rsid w:val="003534C7"/>
    <w:rsid w:val="00355362"/>
    <w:rsid w:val="00356AC9"/>
    <w:rsid w:val="00356FA4"/>
    <w:rsid w:val="0035759B"/>
    <w:rsid w:val="00362D9F"/>
    <w:rsid w:val="00364127"/>
    <w:rsid w:val="00370DEE"/>
    <w:rsid w:val="00370FC0"/>
    <w:rsid w:val="003736BC"/>
    <w:rsid w:val="00380688"/>
    <w:rsid w:val="003808E6"/>
    <w:rsid w:val="00381FD5"/>
    <w:rsid w:val="00385002"/>
    <w:rsid w:val="00385493"/>
    <w:rsid w:val="00385C78"/>
    <w:rsid w:val="003872C7"/>
    <w:rsid w:val="00390A83"/>
    <w:rsid w:val="00393E78"/>
    <w:rsid w:val="00394525"/>
    <w:rsid w:val="00394C4E"/>
    <w:rsid w:val="003A0217"/>
    <w:rsid w:val="003A0D7C"/>
    <w:rsid w:val="003A2911"/>
    <w:rsid w:val="003A388B"/>
    <w:rsid w:val="003A5DEA"/>
    <w:rsid w:val="003A5DF9"/>
    <w:rsid w:val="003A69FD"/>
    <w:rsid w:val="003A70F3"/>
    <w:rsid w:val="003A7712"/>
    <w:rsid w:val="003B031C"/>
    <w:rsid w:val="003B1958"/>
    <w:rsid w:val="003B1A1C"/>
    <w:rsid w:val="003B2384"/>
    <w:rsid w:val="003B36EF"/>
    <w:rsid w:val="003B6411"/>
    <w:rsid w:val="003C0400"/>
    <w:rsid w:val="003C08A8"/>
    <w:rsid w:val="003C0A2E"/>
    <w:rsid w:val="003C366B"/>
    <w:rsid w:val="003C56BD"/>
    <w:rsid w:val="003C5CE5"/>
    <w:rsid w:val="003C5E36"/>
    <w:rsid w:val="003C67A8"/>
    <w:rsid w:val="003C7F04"/>
    <w:rsid w:val="003D112F"/>
    <w:rsid w:val="003D2E0C"/>
    <w:rsid w:val="003D2E94"/>
    <w:rsid w:val="003D6B16"/>
    <w:rsid w:val="003E6661"/>
    <w:rsid w:val="003E7230"/>
    <w:rsid w:val="003E7DF2"/>
    <w:rsid w:val="003F04C9"/>
    <w:rsid w:val="003F0956"/>
    <w:rsid w:val="003F1901"/>
    <w:rsid w:val="003F2A7F"/>
    <w:rsid w:val="003F4142"/>
    <w:rsid w:val="003F5BF3"/>
    <w:rsid w:val="003F5EA8"/>
    <w:rsid w:val="003F6BF4"/>
    <w:rsid w:val="003F776A"/>
    <w:rsid w:val="0040176F"/>
    <w:rsid w:val="00401801"/>
    <w:rsid w:val="004033F4"/>
    <w:rsid w:val="00405195"/>
    <w:rsid w:val="004101EC"/>
    <w:rsid w:val="00410BBA"/>
    <w:rsid w:val="00411DA1"/>
    <w:rsid w:val="0041257E"/>
    <w:rsid w:val="0041420B"/>
    <w:rsid w:val="004147F3"/>
    <w:rsid w:val="00414B89"/>
    <w:rsid w:val="004151BF"/>
    <w:rsid w:val="004172F8"/>
    <w:rsid w:val="0041796C"/>
    <w:rsid w:val="0042059F"/>
    <w:rsid w:val="00420EF7"/>
    <w:rsid w:val="00421F65"/>
    <w:rsid w:val="004231FC"/>
    <w:rsid w:val="00423546"/>
    <w:rsid w:val="004244A2"/>
    <w:rsid w:val="00425894"/>
    <w:rsid w:val="004270B1"/>
    <w:rsid w:val="00427485"/>
    <w:rsid w:val="004305CC"/>
    <w:rsid w:val="00431159"/>
    <w:rsid w:val="0043517A"/>
    <w:rsid w:val="004352E4"/>
    <w:rsid w:val="004353E0"/>
    <w:rsid w:val="004357F4"/>
    <w:rsid w:val="00435810"/>
    <w:rsid w:val="00435AA6"/>
    <w:rsid w:val="004365A3"/>
    <w:rsid w:val="00436EB2"/>
    <w:rsid w:val="00437561"/>
    <w:rsid w:val="004427F9"/>
    <w:rsid w:val="004434E2"/>
    <w:rsid w:val="00445369"/>
    <w:rsid w:val="00447C43"/>
    <w:rsid w:val="00451EE5"/>
    <w:rsid w:val="00452605"/>
    <w:rsid w:val="00452B3D"/>
    <w:rsid w:val="0045518E"/>
    <w:rsid w:val="00455B4E"/>
    <w:rsid w:val="00456B78"/>
    <w:rsid w:val="00456BF6"/>
    <w:rsid w:val="00461808"/>
    <w:rsid w:val="00462D9B"/>
    <w:rsid w:val="00465DFB"/>
    <w:rsid w:val="004666E0"/>
    <w:rsid w:val="00466B48"/>
    <w:rsid w:val="00471C61"/>
    <w:rsid w:val="00473259"/>
    <w:rsid w:val="004733CA"/>
    <w:rsid w:val="004734FE"/>
    <w:rsid w:val="00473F95"/>
    <w:rsid w:val="00475373"/>
    <w:rsid w:val="00475E3E"/>
    <w:rsid w:val="00476A70"/>
    <w:rsid w:val="00477210"/>
    <w:rsid w:val="00480FBC"/>
    <w:rsid w:val="00481BF0"/>
    <w:rsid w:val="004825CC"/>
    <w:rsid w:val="0048414C"/>
    <w:rsid w:val="00487875"/>
    <w:rsid w:val="00492C7D"/>
    <w:rsid w:val="004930D8"/>
    <w:rsid w:val="00495632"/>
    <w:rsid w:val="004963DF"/>
    <w:rsid w:val="00496C5A"/>
    <w:rsid w:val="004975B4"/>
    <w:rsid w:val="004A04EB"/>
    <w:rsid w:val="004A41C1"/>
    <w:rsid w:val="004A44FB"/>
    <w:rsid w:val="004A47F4"/>
    <w:rsid w:val="004A518E"/>
    <w:rsid w:val="004B00BD"/>
    <w:rsid w:val="004B2054"/>
    <w:rsid w:val="004B2A63"/>
    <w:rsid w:val="004B334F"/>
    <w:rsid w:val="004B374C"/>
    <w:rsid w:val="004B535C"/>
    <w:rsid w:val="004B581D"/>
    <w:rsid w:val="004B601D"/>
    <w:rsid w:val="004B6E03"/>
    <w:rsid w:val="004B7025"/>
    <w:rsid w:val="004B7D26"/>
    <w:rsid w:val="004B7D31"/>
    <w:rsid w:val="004C1390"/>
    <w:rsid w:val="004C1814"/>
    <w:rsid w:val="004C3BF5"/>
    <w:rsid w:val="004C58E8"/>
    <w:rsid w:val="004C61C0"/>
    <w:rsid w:val="004D158F"/>
    <w:rsid w:val="004D2632"/>
    <w:rsid w:val="004D27E5"/>
    <w:rsid w:val="004D2820"/>
    <w:rsid w:val="004D3743"/>
    <w:rsid w:val="004D44FC"/>
    <w:rsid w:val="004D4790"/>
    <w:rsid w:val="004D48E1"/>
    <w:rsid w:val="004D517F"/>
    <w:rsid w:val="004D7FAD"/>
    <w:rsid w:val="004E0139"/>
    <w:rsid w:val="004E1635"/>
    <w:rsid w:val="004E16CB"/>
    <w:rsid w:val="004E1D2C"/>
    <w:rsid w:val="004E3961"/>
    <w:rsid w:val="004E4CE8"/>
    <w:rsid w:val="004E6BE8"/>
    <w:rsid w:val="004E6F69"/>
    <w:rsid w:val="004E702B"/>
    <w:rsid w:val="004F07EC"/>
    <w:rsid w:val="004F13B3"/>
    <w:rsid w:val="004F4535"/>
    <w:rsid w:val="004F5B5B"/>
    <w:rsid w:val="004F744B"/>
    <w:rsid w:val="005025D1"/>
    <w:rsid w:val="005026C9"/>
    <w:rsid w:val="00506A3B"/>
    <w:rsid w:val="00506FE7"/>
    <w:rsid w:val="00507144"/>
    <w:rsid w:val="00507D38"/>
    <w:rsid w:val="0051176D"/>
    <w:rsid w:val="00512860"/>
    <w:rsid w:val="00512E8E"/>
    <w:rsid w:val="00512F9B"/>
    <w:rsid w:val="00513200"/>
    <w:rsid w:val="005135F0"/>
    <w:rsid w:val="0051482E"/>
    <w:rsid w:val="005167BD"/>
    <w:rsid w:val="0051772E"/>
    <w:rsid w:val="00520B57"/>
    <w:rsid w:val="00520BC2"/>
    <w:rsid w:val="0052128F"/>
    <w:rsid w:val="005233C8"/>
    <w:rsid w:val="00523859"/>
    <w:rsid w:val="00531308"/>
    <w:rsid w:val="0053238C"/>
    <w:rsid w:val="00532E12"/>
    <w:rsid w:val="00534A0D"/>
    <w:rsid w:val="00534A31"/>
    <w:rsid w:val="00534E33"/>
    <w:rsid w:val="0053539B"/>
    <w:rsid w:val="0053616F"/>
    <w:rsid w:val="00537E29"/>
    <w:rsid w:val="0054128C"/>
    <w:rsid w:val="00541CE1"/>
    <w:rsid w:val="00541E82"/>
    <w:rsid w:val="0054427A"/>
    <w:rsid w:val="005468C2"/>
    <w:rsid w:val="0055176A"/>
    <w:rsid w:val="0055452A"/>
    <w:rsid w:val="005559AA"/>
    <w:rsid w:val="005574EE"/>
    <w:rsid w:val="00557788"/>
    <w:rsid w:val="0055792E"/>
    <w:rsid w:val="00560018"/>
    <w:rsid w:val="00563AE3"/>
    <w:rsid w:val="005641E0"/>
    <w:rsid w:val="005657EF"/>
    <w:rsid w:val="00566F85"/>
    <w:rsid w:val="005679F3"/>
    <w:rsid w:val="00571595"/>
    <w:rsid w:val="0057756F"/>
    <w:rsid w:val="005801CC"/>
    <w:rsid w:val="005804DA"/>
    <w:rsid w:val="00580E90"/>
    <w:rsid w:val="005825D6"/>
    <w:rsid w:val="00582ACC"/>
    <w:rsid w:val="00583092"/>
    <w:rsid w:val="0058494D"/>
    <w:rsid w:val="00584EE2"/>
    <w:rsid w:val="005878F4"/>
    <w:rsid w:val="00587F75"/>
    <w:rsid w:val="005910CF"/>
    <w:rsid w:val="005927FF"/>
    <w:rsid w:val="00592F43"/>
    <w:rsid w:val="005934E7"/>
    <w:rsid w:val="00593842"/>
    <w:rsid w:val="00593DA0"/>
    <w:rsid w:val="005946C9"/>
    <w:rsid w:val="00597CF1"/>
    <w:rsid w:val="005A049B"/>
    <w:rsid w:val="005A08BC"/>
    <w:rsid w:val="005A29FE"/>
    <w:rsid w:val="005A3DCC"/>
    <w:rsid w:val="005A5AED"/>
    <w:rsid w:val="005A79CB"/>
    <w:rsid w:val="005A7C08"/>
    <w:rsid w:val="005A7FFD"/>
    <w:rsid w:val="005B00AA"/>
    <w:rsid w:val="005B0F48"/>
    <w:rsid w:val="005B1690"/>
    <w:rsid w:val="005B2115"/>
    <w:rsid w:val="005B2ABD"/>
    <w:rsid w:val="005B422E"/>
    <w:rsid w:val="005B4CD6"/>
    <w:rsid w:val="005B4D0C"/>
    <w:rsid w:val="005B61EB"/>
    <w:rsid w:val="005B7C46"/>
    <w:rsid w:val="005C01CD"/>
    <w:rsid w:val="005C17BE"/>
    <w:rsid w:val="005C32F1"/>
    <w:rsid w:val="005C3FA9"/>
    <w:rsid w:val="005C5966"/>
    <w:rsid w:val="005D10E4"/>
    <w:rsid w:val="005D4635"/>
    <w:rsid w:val="005D6C2C"/>
    <w:rsid w:val="005E0D4D"/>
    <w:rsid w:val="005E1B90"/>
    <w:rsid w:val="005E24EB"/>
    <w:rsid w:val="005E2D62"/>
    <w:rsid w:val="005E32E5"/>
    <w:rsid w:val="005E4973"/>
    <w:rsid w:val="005E4BBB"/>
    <w:rsid w:val="005E539C"/>
    <w:rsid w:val="005E7E68"/>
    <w:rsid w:val="005F066C"/>
    <w:rsid w:val="005F112A"/>
    <w:rsid w:val="005F1158"/>
    <w:rsid w:val="005F1859"/>
    <w:rsid w:val="005F3432"/>
    <w:rsid w:val="005F3556"/>
    <w:rsid w:val="005F4987"/>
    <w:rsid w:val="00600AA8"/>
    <w:rsid w:val="00602C83"/>
    <w:rsid w:val="0060507B"/>
    <w:rsid w:val="00605F6D"/>
    <w:rsid w:val="0060617F"/>
    <w:rsid w:val="00606EED"/>
    <w:rsid w:val="00611ADE"/>
    <w:rsid w:val="00612C99"/>
    <w:rsid w:val="00612D94"/>
    <w:rsid w:val="0061791B"/>
    <w:rsid w:val="00620718"/>
    <w:rsid w:val="00620D6E"/>
    <w:rsid w:val="00621349"/>
    <w:rsid w:val="00621D6F"/>
    <w:rsid w:val="006234D7"/>
    <w:rsid w:val="00626CEE"/>
    <w:rsid w:val="0062702A"/>
    <w:rsid w:val="006275FE"/>
    <w:rsid w:val="00630484"/>
    <w:rsid w:val="006308BF"/>
    <w:rsid w:val="00631656"/>
    <w:rsid w:val="00631DDF"/>
    <w:rsid w:val="0063228B"/>
    <w:rsid w:val="006370CD"/>
    <w:rsid w:val="00637D5E"/>
    <w:rsid w:val="006421A3"/>
    <w:rsid w:val="0064413E"/>
    <w:rsid w:val="0064431F"/>
    <w:rsid w:val="00645281"/>
    <w:rsid w:val="006460BA"/>
    <w:rsid w:val="00646509"/>
    <w:rsid w:val="00650988"/>
    <w:rsid w:val="00651929"/>
    <w:rsid w:val="00652CFF"/>
    <w:rsid w:val="00656A4F"/>
    <w:rsid w:val="00656B41"/>
    <w:rsid w:val="0065769C"/>
    <w:rsid w:val="006579AA"/>
    <w:rsid w:val="00657F65"/>
    <w:rsid w:val="0066048D"/>
    <w:rsid w:val="00661E99"/>
    <w:rsid w:val="00661FCE"/>
    <w:rsid w:val="00663451"/>
    <w:rsid w:val="006654B1"/>
    <w:rsid w:val="006655B4"/>
    <w:rsid w:val="00665D27"/>
    <w:rsid w:val="00666102"/>
    <w:rsid w:val="00667148"/>
    <w:rsid w:val="00672C75"/>
    <w:rsid w:val="00672E8F"/>
    <w:rsid w:val="00676522"/>
    <w:rsid w:val="00681BB8"/>
    <w:rsid w:val="00682897"/>
    <w:rsid w:val="00683DDB"/>
    <w:rsid w:val="00683EC9"/>
    <w:rsid w:val="00685539"/>
    <w:rsid w:val="006901AF"/>
    <w:rsid w:val="00693013"/>
    <w:rsid w:val="00693144"/>
    <w:rsid w:val="006940ED"/>
    <w:rsid w:val="0069431B"/>
    <w:rsid w:val="00694914"/>
    <w:rsid w:val="00697B9B"/>
    <w:rsid w:val="006A0DBA"/>
    <w:rsid w:val="006A0DDF"/>
    <w:rsid w:val="006A2614"/>
    <w:rsid w:val="006A28BD"/>
    <w:rsid w:val="006A32F6"/>
    <w:rsid w:val="006A34B1"/>
    <w:rsid w:val="006A5632"/>
    <w:rsid w:val="006A5784"/>
    <w:rsid w:val="006A6B8B"/>
    <w:rsid w:val="006A6C32"/>
    <w:rsid w:val="006A6F11"/>
    <w:rsid w:val="006A7294"/>
    <w:rsid w:val="006A7665"/>
    <w:rsid w:val="006B0A96"/>
    <w:rsid w:val="006B24EF"/>
    <w:rsid w:val="006B262C"/>
    <w:rsid w:val="006B3E8A"/>
    <w:rsid w:val="006B5EB4"/>
    <w:rsid w:val="006B79C1"/>
    <w:rsid w:val="006B79EF"/>
    <w:rsid w:val="006C075C"/>
    <w:rsid w:val="006C0EBC"/>
    <w:rsid w:val="006C1D77"/>
    <w:rsid w:val="006C1D9E"/>
    <w:rsid w:val="006C2E8D"/>
    <w:rsid w:val="006C501C"/>
    <w:rsid w:val="006C57DA"/>
    <w:rsid w:val="006C6F81"/>
    <w:rsid w:val="006C7D75"/>
    <w:rsid w:val="006D081E"/>
    <w:rsid w:val="006D18A2"/>
    <w:rsid w:val="006D29D3"/>
    <w:rsid w:val="006D3814"/>
    <w:rsid w:val="006D4520"/>
    <w:rsid w:val="006D691A"/>
    <w:rsid w:val="006D6B1D"/>
    <w:rsid w:val="006E0F0E"/>
    <w:rsid w:val="006E2E4B"/>
    <w:rsid w:val="006E359C"/>
    <w:rsid w:val="006E3BFA"/>
    <w:rsid w:val="006E4D69"/>
    <w:rsid w:val="006E4D6E"/>
    <w:rsid w:val="006E5CB9"/>
    <w:rsid w:val="006E6C19"/>
    <w:rsid w:val="006E7CE5"/>
    <w:rsid w:val="006F329F"/>
    <w:rsid w:val="006F3819"/>
    <w:rsid w:val="006F4AAC"/>
    <w:rsid w:val="006F660C"/>
    <w:rsid w:val="006F66F5"/>
    <w:rsid w:val="006F703E"/>
    <w:rsid w:val="00701D30"/>
    <w:rsid w:val="007020F4"/>
    <w:rsid w:val="00702C75"/>
    <w:rsid w:val="00703D14"/>
    <w:rsid w:val="00703D67"/>
    <w:rsid w:val="00704AE7"/>
    <w:rsid w:val="00706B89"/>
    <w:rsid w:val="0071075B"/>
    <w:rsid w:val="00711174"/>
    <w:rsid w:val="00711EFA"/>
    <w:rsid w:val="00712B36"/>
    <w:rsid w:val="00712B7D"/>
    <w:rsid w:val="00712FC2"/>
    <w:rsid w:val="00714D32"/>
    <w:rsid w:val="00715B67"/>
    <w:rsid w:val="00715FBD"/>
    <w:rsid w:val="007160F4"/>
    <w:rsid w:val="00716CFC"/>
    <w:rsid w:val="00723B4C"/>
    <w:rsid w:val="0072416A"/>
    <w:rsid w:val="007245B1"/>
    <w:rsid w:val="00725872"/>
    <w:rsid w:val="00725910"/>
    <w:rsid w:val="00725BF4"/>
    <w:rsid w:val="007305C8"/>
    <w:rsid w:val="00730B00"/>
    <w:rsid w:val="00730F10"/>
    <w:rsid w:val="00730FF6"/>
    <w:rsid w:val="00731593"/>
    <w:rsid w:val="0073224B"/>
    <w:rsid w:val="00733333"/>
    <w:rsid w:val="007333CF"/>
    <w:rsid w:val="00742BF0"/>
    <w:rsid w:val="0074583A"/>
    <w:rsid w:val="00746219"/>
    <w:rsid w:val="007477F2"/>
    <w:rsid w:val="007511DC"/>
    <w:rsid w:val="007515A8"/>
    <w:rsid w:val="00751A4B"/>
    <w:rsid w:val="00751B62"/>
    <w:rsid w:val="00753599"/>
    <w:rsid w:val="007535F9"/>
    <w:rsid w:val="00753C25"/>
    <w:rsid w:val="00753FC1"/>
    <w:rsid w:val="00754383"/>
    <w:rsid w:val="007550FB"/>
    <w:rsid w:val="007576BC"/>
    <w:rsid w:val="00757799"/>
    <w:rsid w:val="0076041A"/>
    <w:rsid w:val="00760911"/>
    <w:rsid w:val="007628A2"/>
    <w:rsid w:val="00763B7B"/>
    <w:rsid w:val="0076568F"/>
    <w:rsid w:val="00765B31"/>
    <w:rsid w:val="007663FF"/>
    <w:rsid w:val="0076699E"/>
    <w:rsid w:val="00771B37"/>
    <w:rsid w:val="00773FD7"/>
    <w:rsid w:val="00774611"/>
    <w:rsid w:val="0077488C"/>
    <w:rsid w:val="0077678C"/>
    <w:rsid w:val="007818DB"/>
    <w:rsid w:val="0078292E"/>
    <w:rsid w:val="00783ABA"/>
    <w:rsid w:val="00785E0D"/>
    <w:rsid w:val="00786BA4"/>
    <w:rsid w:val="00787205"/>
    <w:rsid w:val="00787FED"/>
    <w:rsid w:val="00790183"/>
    <w:rsid w:val="00791915"/>
    <w:rsid w:val="00793661"/>
    <w:rsid w:val="00793D0A"/>
    <w:rsid w:val="00794076"/>
    <w:rsid w:val="00795130"/>
    <w:rsid w:val="00795A4D"/>
    <w:rsid w:val="00795ABB"/>
    <w:rsid w:val="007A032F"/>
    <w:rsid w:val="007A5FDC"/>
    <w:rsid w:val="007A6488"/>
    <w:rsid w:val="007B016A"/>
    <w:rsid w:val="007B2797"/>
    <w:rsid w:val="007B2DC0"/>
    <w:rsid w:val="007B3348"/>
    <w:rsid w:val="007B3DD9"/>
    <w:rsid w:val="007B3E1A"/>
    <w:rsid w:val="007B4324"/>
    <w:rsid w:val="007B4699"/>
    <w:rsid w:val="007B55AE"/>
    <w:rsid w:val="007B61CE"/>
    <w:rsid w:val="007B6706"/>
    <w:rsid w:val="007B6E4F"/>
    <w:rsid w:val="007B77B0"/>
    <w:rsid w:val="007C3D56"/>
    <w:rsid w:val="007C4630"/>
    <w:rsid w:val="007C4EC1"/>
    <w:rsid w:val="007C5887"/>
    <w:rsid w:val="007C6F8B"/>
    <w:rsid w:val="007C72A0"/>
    <w:rsid w:val="007C7716"/>
    <w:rsid w:val="007D0F00"/>
    <w:rsid w:val="007D1008"/>
    <w:rsid w:val="007D2D85"/>
    <w:rsid w:val="007D3180"/>
    <w:rsid w:val="007D332D"/>
    <w:rsid w:val="007D4601"/>
    <w:rsid w:val="007D49DD"/>
    <w:rsid w:val="007D4D98"/>
    <w:rsid w:val="007E01D5"/>
    <w:rsid w:val="007E0BB0"/>
    <w:rsid w:val="007E167E"/>
    <w:rsid w:val="007E5F0E"/>
    <w:rsid w:val="007F11A0"/>
    <w:rsid w:val="007F3579"/>
    <w:rsid w:val="007F4912"/>
    <w:rsid w:val="007F511E"/>
    <w:rsid w:val="007F5B81"/>
    <w:rsid w:val="007F5F21"/>
    <w:rsid w:val="00807628"/>
    <w:rsid w:val="00807FAB"/>
    <w:rsid w:val="00810F90"/>
    <w:rsid w:val="00811667"/>
    <w:rsid w:val="00811F86"/>
    <w:rsid w:val="00812528"/>
    <w:rsid w:val="00812BDE"/>
    <w:rsid w:val="00813F87"/>
    <w:rsid w:val="0081505B"/>
    <w:rsid w:val="0081753A"/>
    <w:rsid w:val="0082200C"/>
    <w:rsid w:val="00822F5D"/>
    <w:rsid w:val="00826D55"/>
    <w:rsid w:val="0083002B"/>
    <w:rsid w:val="008300B9"/>
    <w:rsid w:val="00830256"/>
    <w:rsid w:val="0083158F"/>
    <w:rsid w:val="00834BBF"/>
    <w:rsid w:val="008352B5"/>
    <w:rsid w:val="008354BA"/>
    <w:rsid w:val="00836020"/>
    <w:rsid w:val="00836239"/>
    <w:rsid w:val="00841233"/>
    <w:rsid w:val="00842E81"/>
    <w:rsid w:val="00846B65"/>
    <w:rsid w:val="00846D95"/>
    <w:rsid w:val="00851A97"/>
    <w:rsid w:val="00851DDF"/>
    <w:rsid w:val="00851E52"/>
    <w:rsid w:val="0085302D"/>
    <w:rsid w:val="0085339A"/>
    <w:rsid w:val="00853C95"/>
    <w:rsid w:val="0085654F"/>
    <w:rsid w:val="00860A00"/>
    <w:rsid w:val="00861162"/>
    <w:rsid w:val="00861C48"/>
    <w:rsid w:val="00863724"/>
    <w:rsid w:val="00863EA4"/>
    <w:rsid w:val="0086565E"/>
    <w:rsid w:val="0086691E"/>
    <w:rsid w:val="0087074B"/>
    <w:rsid w:val="00871721"/>
    <w:rsid w:val="00872717"/>
    <w:rsid w:val="00872AAD"/>
    <w:rsid w:val="008739B6"/>
    <w:rsid w:val="00876509"/>
    <w:rsid w:val="008778F7"/>
    <w:rsid w:val="0088051E"/>
    <w:rsid w:val="00880658"/>
    <w:rsid w:val="00880C4D"/>
    <w:rsid w:val="00882AF2"/>
    <w:rsid w:val="00882E2F"/>
    <w:rsid w:val="00885008"/>
    <w:rsid w:val="00885810"/>
    <w:rsid w:val="00885C46"/>
    <w:rsid w:val="008876C0"/>
    <w:rsid w:val="00890379"/>
    <w:rsid w:val="0089083F"/>
    <w:rsid w:val="008918E8"/>
    <w:rsid w:val="00892C1E"/>
    <w:rsid w:val="00892CD8"/>
    <w:rsid w:val="00892E55"/>
    <w:rsid w:val="008935E1"/>
    <w:rsid w:val="008938FF"/>
    <w:rsid w:val="00894D0F"/>
    <w:rsid w:val="008956B0"/>
    <w:rsid w:val="00895E34"/>
    <w:rsid w:val="008A062F"/>
    <w:rsid w:val="008A0C65"/>
    <w:rsid w:val="008A1848"/>
    <w:rsid w:val="008A1F40"/>
    <w:rsid w:val="008A21E0"/>
    <w:rsid w:val="008A2ADB"/>
    <w:rsid w:val="008A5EF1"/>
    <w:rsid w:val="008A66C2"/>
    <w:rsid w:val="008A6774"/>
    <w:rsid w:val="008A69A3"/>
    <w:rsid w:val="008B45DB"/>
    <w:rsid w:val="008B4905"/>
    <w:rsid w:val="008B4993"/>
    <w:rsid w:val="008B5EF6"/>
    <w:rsid w:val="008B668A"/>
    <w:rsid w:val="008B6A2A"/>
    <w:rsid w:val="008C03E3"/>
    <w:rsid w:val="008C22FE"/>
    <w:rsid w:val="008C312F"/>
    <w:rsid w:val="008C4160"/>
    <w:rsid w:val="008C4C3E"/>
    <w:rsid w:val="008D0DC2"/>
    <w:rsid w:val="008D1426"/>
    <w:rsid w:val="008D2F5F"/>
    <w:rsid w:val="008D4F7C"/>
    <w:rsid w:val="008D670C"/>
    <w:rsid w:val="008E0BB5"/>
    <w:rsid w:val="008E199D"/>
    <w:rsid w:val="008E22CF"/>
    <w:rsid w:val="008E4555"/>
    <w:rsid w:val="008E5689"/>
    <w:rsid w:val="008E5DB5"/>
    <w:rsid w:val="008E6B8E"/>
    <w:rsid w:val="008E6D4E"/>
    <w:rsid w:val="008E76C7"/>
    <w:rsid w:val="008F00ED"/>
    <w:rsid w:val="008F199F"/>
    <w:rsid w:val="008F2934"/>
    <w:rsid w:val="008F2B64"/>
    <w:rsid w:val="008F31A3"/>
    <w:rsid w:val="008F31A7"/>
    <w:rsid w:val="008F35A1"/>
    <w:rsid w:val="008F3D53"/>
    <w:rsid w:val="008F7949"/>
    <w:rsid w:val="00902BD4"/>
    <w:rsid w:val="009051DD"/>
    <w:rsid w:val="00905332"/>
    <w:rsid w:val="00905565"/>
    <w:rsid w:val="00905606"/>
    <w:rsid w:val="00906757"/>
    <w:rsid w:val="00907EF8"/>
    <w:rsid w:val="00910D2B"/>
    <w:rsid w:val="00911D31"/>
    <w:rsid w:val="009127C9"/>
    <w:rsid w:val="0091322C"/>
    <w:rsid w:val="009135E1"/>
    <w:rsid w:val="00913798"/>
    <w:rsid w:val="00913C91"/>
    <w:rsid w:val="00915EC0"/>
    <w:rsid w:val="009170BF"/>
    <w:rsid w:val="009208ED"/>
    <w:rsid w:val="00920DB3"/>
    <w:rsid w:val="009235DE"/>
    <w:rsid w:val="00924C5B"/>
    <w:rsid w:val="009304C3"/>
    <w:rsid w:val="009333B6"/>
    <w:rsid w:val="00934B36"/>
    <w:rsid w:val="0093563E"/>
    <w:rsid w:val="00935DFA"/>
    <w:rsid w:val="00935EBC"/>
    <w:rsid w:val="0094056A"/>
    <w:rsid w:val="009414D6"/>
    <w:rsid w:val="00941508"/>
    <w:rsid w:val="00941F2B"/>
    <w:rsid w:val="009431DA"/>
    <w:rsid w:val="009433AC"/>
    <w:rsid w:val="009435E2"/>
    <w:rsid w:val="00945078"/>
    <w:rsid w:val="009453BE"/>
    <w:rsid w:val="00945588"/>
    <w:rsid w:val="00945717"/>
    <w:rsid w:val="009465BD"/>
    <w:rsid w:val="0094711F"/>
    <w:rsid w:val="009504FE"/>
    <w:rsid w:val="00951B65"/>
    <w:rsid w:val="009524F6"/>
    <w:rsid w:val="00953267"/>
    <w:rsid w:val="009608A3"/>
    <w:rsid w:val="0096157B"/>
    <w:rsid w:val="009646A9"/>
    <w:rsid w:val="00965791"/>
    <w:rsid w:val="00966EC6"/>
    <w:rsid w:val="009755A5"/>
    <w:rsid w:val="00976267"/>
    <w:rsid w:val="00977FE7"/>
    <w:rsid w:val="0098007D"/>
    <w:rsid w:val="00981072"/>
    <w:rsid w:val="00981B61"/>
    <w:rsid w:val="0098299F"/>
    <w:rsid w:val="00982BB1"/>
    <w:rsid w:val="009846FF"/>
    <w:rsid w:val="009868E8"/>
    <w:rsid w:val="00986AD7"/>
    <w:rsid w:val="0099073D"/>
    <w:rsid w:val="00990C20"/>
    <w:rsid w:val="00990DC2"/>
    <w:rsid w:val="00990F66"/>
    <w:rsid w:val="00992062"/>
    <w:rsid w:val="009943C7"/>
    <w:rsid w:val="0099586E"/>
    <w:rsid w:val="009A11ED"/>
    <w:rsid w:val="009A173E"/>
    <w:rsid w:val="009A2238"/>
    <w:rsid w:val="009A36C3"/>
    <w:rsid w:val="009A3747"/>
    <w:rsid w:val="009A3779"/>
    <w:rsid w:val="009A3B3A"/>
    <w:rsid w:val="009A58AB"/>
    <w:rsid w:val="009A746C"/>
    <w:rsid w:val="009B2806"/>
    <w:rsid w:val="009B300D"/>
    <w:rsid w:val="009B31A1"/>
    <w:rsid w:val="009B39B8"/>
    <w:rsid w:val="009B4816"/>
    <w:rsid w:val="009B4EA1"/>
    <w:rsid w:val="009B5C6B"/>
    <w:rsid w:val="009B616E"/>
    <w:rsid w:val="009B6557"/>
    <w:rsid w:val="009C1953"/>
    <w:rsid w:val="009C2B81"/>
    <w:rsid w:val="009C452C"/>
    <w:rsid w:val="009C4B24"/>
    <w:rsid w:val="009D0AC6"/>
    <w:rsid w:val="009D0FE6"/>
    <w:rsid w:val="009D1BB0"/>
    <w:rsid w:val="009D40CB"/>
    <w:rsid w:val="009D4366"/>
    <w:rsid w:val="009D4961"/>
    <w:rsid w:val="009D58F2"/>
    <w:rsid w:val="009D75C1"/>
    <w:rsid w:val="009D77B5"/>
    <w:rsid w:val="009D7933"/>
    <w:rsid w:val="009D7B82"/>
    <w:rsid w:val="009D7D05"/>
    <w:rsid w:val="009E0138"/>
    <w:rsid w:val="009E0F1F"/>
    <w:rsid w:val="009E1916"/>
    <w:rsid w:val="009E24FA"/>
    <w:rsid w:val="009E3BC0"/>
    <w:rsid w:val="009E510D"/>
    <w:rsid w:val="009E5229"/>
    <w:rsid w:val="009E5D5C"/>
    <w:rsid w:val="009E68AF"/>
    <w:rsid w:val="009E6A7C"/>
    <w:rsid w:val="009E6B63"/>
    <w:rsid w:val="009F0E33"/>
    <w:rsid w:val="009F3D90"/>
    <w:rsid w:val="009F47E8"/>
    <w:rsid w:val="009F4BE6"/>
    <w:rsid w:val="009F4DE4"/>
    <w:rsid w:val="009F4EAC"/>
    <w:rsid w:val="00A00CB8"/>
    <w:rsid w:val="00A034B6"/>
    <w:rsid w:val="00A0466E"/>
    <w:rsid w:val="00A05F43"/>
    <w:rsid w:val="00A06C57"/>
    <w:rsid w:val="00A10FA1"/>
    <w:rsid w:val="00A11211"/>
    <w:rsid w:val="00A124D3"/>
    <w:rsid w:val="00A12CDE"/>
    <w:rsid w:val="00A12E4A"/>
    <w:rsid w:val="00A12F1A"/>
    <w:rsid w:val="00A140B5"/>
    <w:rsid w:val="00A20D8F"/>
    <w:rsid w:val="00A23681"/>
    <w:rsid w:val="00A24B13"/>
    <w:rsid w:val="00A25753"/>
    <w:rsid w:val="00A278BB"/>
    <w:rsid w:val="00A345C1"/>
    <w:rsid w:val="00A34F63"/>
    <w:rsid w:val="00A350A8"/>
    <w:rsid w:val="00A40186"/>
    <w:rsid w:val="00A41491"/>
    <w:rsid w:val="00A420AE"/>
    <w:rsid w:val="00A42574"/>
    <w:rsid w:val="00A4454A"/>
    <w:rsid w:val="00A46731"/>
    <w:rsid w:val="00A46FEA"/>
    <w:rsid w:val="00A47CD8"/>
    <w:rsid w:val="00A51397"/>
    <w:rsid w:val="00A51AE2"/>
    <w:rsid w:val="00A52484"/>
    <w:rsid w:val="00A54ACE"/>
    <w:rsid w:val="00A55B37"/>
    <w:rsid w:val="00A5679B"/>
    <w:rsid w:val="00A605DB"/>
    <w:rsid w:val="00A609A1"/>
    <w:rsid w:val="00A61427"/>
    <w:rsid w:val="00A63C8D"/>
    <w:rsid w:val="00A64701"/>
    <w:rsid w:val="00A667B1"/>
    <w:rsid w:val="00A66ABB"/>
    <w:rsid w:val="00A66CEA"/>
    <w:rsid w:val="00A67157"/>
    <w:rsid w:val="00A674EB"/>
    <w:rsid w:val="00A67D66"/>
    <w:rsid w:val="00A7015A"/>
    <w:rsid w:val="00A70A46"/>
    <w:rsid w:val="00A74C3B"/>
    <w:rsid w:val="00A755E4"/>
    <w:rsid w:val="00A758EE"/>
    <w:rsid w:val="00A7694A"/>
    <w:rsid w:val="00A776DC"/>
    <w:rsid w:val="00A80814"/>
    <w:rsid w:val="00A80C0E"/>
    <w:rsid w:val="00A81A6E"/>
    <w:rsid w:val="00A83207"/>
    <w:rsid w:val="00A8616C"/>
    <w:rsid w:val="00A8653C"/>
    <w:rsid w:val="00A86569"/>
    <w:rsid w:val="00A86A81"/>
    <w:rsid w:val="00A87779"/>
    <w:rsid w:val="00A87A8D"/>
    <w:rsid w:val="00A87C63"/>
    <w:rsid w:val="00A90AD0"/>
    <w:rsid w:val="00A928BC"/>
    <w:rsid w:val="00A92F0A"/>
    <w:rsid w:val="00A92F14"/>
    <w:rsid w:val="00A9389B"/>
    <w:rsid w:val="00A97312"/>
    <w:rsid w:val="00AA024D"/>
    <w:rsid w:val="00AA2869"/>
    <w:rsid w:val="00AA2E53"/>
    <w:rsid w:val="00AA32F0"/>
    <w:rsid w:val="00AA4CAF"/>
    <w:rsid w:val="00AA514F"/>
    <w:rsid w:val="00AA7BFA"/>
    <w:rsid w:val="00AB1199"/>
    <w:rsid w:val="00AB27C8"/>
    <w:rsid w:val="00AB2B96"/>
    <w:rsid w:val="00AB2C4B"/>
    <w:rsid w:val="00AB2DB0"/>
    <w:rsid w:val="00AB3B7F"/>
    <w:rsid w:val="00AB409A"/>
    <w:rsid w:val="00AB47F5"/>
    <w:rsid w:val="00AB500B"/>
    <w:rsid w:val="00AB7C12"/>
    <w:rsid w:val="00AC1DF5"/>
    <w:rsid w:val="00AC2F1D"/>
    <w:rsid w:val="00AC31C5"/>
    <w:rsid w:val="00AC39AC"/>
    <w:rsid w:val="00AC6FA2"/>
    <w:rsid w:val="00AC74A7"/>
    <w:rsid w:val="00AD134C"/>
    <w:rsid w:val="00AD2464"/>
    <w:rsid w:val="00AD4283"/>
    <w:rsid w:val="00AD4A02"/>
    <w:rsid w:val="00AD54BD"/>
    <w:rsid w:val="00AD56C6"/>
    <w:rsid w:val="00AD5C64"/>
    <w:rsid w:val="00AD6C8F"/>
    <w:rsid w:val="00AD7552"/>
    <w:rsid w:val="00AE0411"/>
    <w:rsid w:val="00AE0572"/>
    <w:rsid w:val="00AE1407"/>
    <w:rsid w:val="00AE16CE"/>
    <w:rsid w:val="00AE249F"/>
    <w:rsid w:val="00AE2684"/>
    <w:rsid w:val="00AE2E33"/>
    <w:rsid w:val="00AE35CC"/>
    <w:rsid w:val="00AE476D"/>
    <w:rsid w:val="00AE6DEA"/>
    <w:rsid w:val="00AE7371"/>
    <w:rsid w:val="00AE7DB6"/>
    <w:rsid w:val="00AF2DCB"/>
    <w:rsid w:val="00AF48C3"/>
    <w:rsid w:val="00AF4E3A"/>
    <w:rsid w:val="00AF5EA3"/>
    <w:rsid w:val="00AF65ED"/>
    <w:rsid w:val="00AF69CB"/>
    <w:rsid w:val="00AF7734"/>
    <w:rsid w:val="00B0021B"/>
    <w:rsid w:val="00B00256"/>
    <w:rsid w:val="00B02476"/>
    <w:rsid w:val="00B0408B"/>
    <w:rsid w:val="00B050A1"/>
    <w:rsid w:val="00B066F4"/>
    <w:rsid w:val="00B07F54"/>
    <w:rsid w:val="00B12223"/>
    <w:rsid w:val="00B13B1B"/>
    <w:rsid w:val="00B14AB6"/>
    <w:rsid w:val="00B1535D"/>
    <w:rsid w:val="00B1567C"/>
    <w:rsid w:val="00B15914"/>
    <w:rsid w:val="00B1644D"/>
    <w:rsid w:val="00B17E72"/>
    <w:rsid w:val="00B208D6"/>
    <w:rsid w:val="00B20F9E"/>
    <w:rsid w:val="00B21C26"/>
    <w:rsid w:val="00B2223B"/>
    <w:rsid w:val="00B228EF"/>
    <w:rsid w:val="00B23DB9"/>
    <w:rsid w:val="00B25048"/>
    <w:rsid w:val="00B25C98"/>
    <w:rsid w:val="00B34B87"/>
    <w:rsid w:val="00B3520D"/>
    <w:rsid w:val="00B36E33"/>
    <w:rsid w:val="00B375ED"/>
    <w:rsid w:val="00B3786D"/>
    <w:rsid w:val="00B40A77"/>
    <w:rsid w:val="00B4212E"/>
    <w:rsid w:val="00B425E8"/>
    <w:rsid w:val="00B4305F"/>
    <w:rsid w:val="00B45846"/>
    <w:rsid w:val="00B464A4"/>
    <w:rsid w:val="00B46861"/>
    <w:rsid w:val="00B46A87"/>
    <w:rsid w:val="00B5235E"/>
    <w:rsid w:val="00B53946"/>
    <w:rsid w:val="00B53E48"/>
    <w:rsid w:val="00B54521"/>
    <w:rsid w:val="00B550FD"/>
    <w:rsid w:val="00B569FC"/>
    <w:rsid w:val="00B6126F"/>
    <w:rsid w:val="00B61335"/>
    <w:rsid w:val="00B62277"/>
    <w:rsid w:val="00B6237A"/>
    <w:rsid w:val="00B63798"/>
    <w:rsid w:val="00B63C5D"/>
    <w:rsid w:val="00B64C19"/>
    <w:rsid w:val="00B66495"/>
    <w:rsid w:val="00B67146"/>
    <w:rsid w:val="00B67C59"/>
    <w:rsid w:val="00B70098"/>
    <w:rsid w:val="00B70784"/>
    <w:rsid w:val="00B709C0"/>
    <w:rsid w:val="00B713D3"/>
    <w:rsid w:val="00B72272"/>
    <w:rsid w:val="00B73599"/>
    <w:rsid w:val="00B73C38"/>
    <w:rsid w:val="00B7502A"/>
    <w:rsid w:val="00B8105D"/>
    <w:rsid w:val="00B8136B"/>
    <w:rsid w:val="00B841B5"/>
    <w:rsid w:val="00B8599F"/>
    <w:rsid w:val="00B8651A"/>
    <w:rsid w:val="00B866EC"/>
    <w:rsid w:val="00B875E0"/>
    <w:rsid w:val="00B91371"/>
    <w:rsid w:val="00B939EA"/>
    <w:rsid w:val="00B96130"/>
    <w:rsid w:val="00B963B2"/>
    <w:rsid w:val="00B96B4D"/>
    <w:rsid w:val="00B96FD6"/>
    <w:rsid w:val="00B971B5"/>
    <w:rsid w:val="00BA10BE"/>
    <w:rsid w:val="00BA27F8"/>
    <w:rsid w:val="00BA52E1"/>
    <w:rsid w:val="00BA5CE7"/>
    <w:rsid w:val="00BA65FC"/>
    <w:rsid w:val="00BA74BA"/>
    <w:rsid w:val="00BB0069"/>
    <w:rsid w:val="00BB06EA"/>
    <w:rsid w:val="00BB0BE9"/>
    <w:rsid w:val="00BB3CB5"/>
    <w:rsid w:val="00BB465D"/>
    <w:rsid w:val="00BB56E9"/>
    <w:rsid w:val="00BB6FD6"/>
    <w:rsid w:val="00BC0367"/>
    <w:rsid w:val="00BC0542"/>
    <w:rsid w:val="00BC1D9A"/>
    <w:rsid w:val="00BC330A"/>
    <w:rsid w:val="00BC4385"/>
    <w:rsid w:val="00BC5225"/>
    <w:rsid w:val="00BC58DD"/>
    <w:rsid w:val="00BC5BEF"/>
    <w:rsid w:val="00BC5CA5"/>
    <w:rsid w:val="00BC6B38"/>
    <w:rsid w:val="00BC7BF8"/>
    <w:rsid w:val="00BD1841"/>
    <w:rsid w:val="00BD3226"/>
    <w:rsid w:val="00BD330D"/>
    <w:rsid w:val="00BD35D0"/>
    <w:rsid w:val="00BD4066"/>
    <w:rsid w:val="00BD469E"/>
    <w:rsid w:val="00BD4838"/>
    <w:rsid w:val="00BD4A25"/>
    <w:rsid w:val="00BD7695"/>
    <w:rsid w:val="00BE0B5B"/>
    <w:rsid w:val="00BE317C"/>
    <w:rsid w:val="00BE3C72"/>
    <w:rsid w:val="00BE41B3"/>
    <w:rsid w:val="00BE4B59"/>
    <w:rsid w:val="00BE5B18"/>
    <w:rsid w:val="00BE6899"/>
    <w:rsid w:val="00BE77CE"/>
    <w:rsid w:val="00BF26A3"/>
    <w:rsid w:val="00BF4529"/>
    <w:rsid w:val="00BF4912"/>
    <w:rsid w:val="00BF5826"/>
    <w:rsid w:val="00BF59F1"/>
    <w:rsid w:val="00BF5CA9"/>
    <w:rsid w:val="00BF5DDE"/>
    <w:rsid w:val="00BF73C1"/>
    <w:rsid w:val="00C01ECD"/>
    <w:rsid w:val="00C040AA"/>
    <w:rsid w:val="00C04E9A"/>
    <w:rsid w:val="00C04F3F"/>
    <w:rsid w:val="00C11A6A"/>
    <w:rsid w:val="00C13835"/>
    <w:rsid w:val="00C203D1"/>
    <w:rsid w:val="00C2081B"/>
    <w:rsid w:val="00C21A7E"/>
    <w:rsid w:val="00C23C1D"/>
    <w:rsid w:val="00C23CB1"/>
    <w:rsid w:val="00C24B7A"/>
    <w:rsid w:val="00C25ABE"/>
    <w:rsid w:val="00C276BB"/>
    <w:rsid w:val="00C30A0F"/>
    <w:rsid w:val="00C31200"/>
    <w:rsid w:val="00C32188"/>
    <w:rsid w:val="00C3291C"/>
    <w:rsid w:val="00C34A24"/>
    <w:rsid w:val="00C34AA3"/>
    <w:rsid w:val="00C355A3"/>
    <w:rsid w:val="00C3790B"/>
    <w:rsid w:val="00C410ED"/>
    <w:rsid w:val="00C41AC0"/>
    <w:rsid w:val="00C42709"/>
    <w:rsid w:val="00C4304F"/>
    <w:rsid w:val="00C4307C"/>
    <w:rsid w:val="00C4621D"/>
    <w:rsid w:val="00C501B3"/>
    <w:rsid w:val="00C507CF"/>
    <w:rsid w:val="00C51B1F"/>
    <w:rsid w:val="00C5296D"/>
    <w:rsid w:val="00C532B4"/>
    <w:rsid w:val="00C5333A"/>
    <w:rsid w:val="00C536DE"/>
    <w:rsid w:val="00C57495"/>
    <w:rsid w:val="00C60AA1"/>
    <w:rsid w:val="00C6210F"/>
    <w:rsid w:val="00C67E0E"/>
    <w:rsid w:val="00C67EFE"/>
    <w:rsid w:val="00C706E6"/>
    <w:rsid w:val="00C71606"/>
    <w:rsid w:val="00C73681"/>
    <w:rsid w:val="00C7450E"/>
    <w:rsid w:val="00C75067"/>
    <w:rsid w:val="00C76459"/>
    <w:rsid w:val="00C80506"/>
    <w:rsid w:val="00C8258B"/>
    <w:rsid w:val="00C82F09"/>
    <w:rsid w:val="00C86540"/>
    <w:rsid w:val="00C906FD"/>
    <w:rsid w:val="00C92B9E"/>
    <w:rsid w:val="00C93DD5"/>
    <w:rsid w:val="00C95B52"/>
    <w:rsid w:val="00C97031"/>
    <w:rsid w:val="00C972A5"/>
    <w:rsid w:val="00CA0601"/>
    <w:rsid w:val="00CA165D"/>
    <w:rsid w:val="00CA1BAF"/>
    <w:rsid w:val="00CA47E0"/>
    <w:rsid w:val="00CA5887"/>
    <w:rsid w:val="00CA64E7"/>
    <w:rsid w:val="00CA667F"/>
    <w:rsid w:val="00CB0D84"/>
    <w:rsid w:val="00CB1040"/>
    <w:rsid w:val="00CB164F"/>
    <w:rsid w:val="00CB1F6D"/>
    <w:rsid w:val="00CB30AB"/>
    <w:rsid w:val="00CB317B"/>
    <w:rsid w:val="00CB52B9"/>
    <w:rsid w:val="00CB5B06"/>
    <w:rsid w:val="00CB6173"/>
    <w:rsid w:val="00CB6391"/>
    <w:rsid w:val="00CB647B"/>
    <w:rsid w:val="00CC07A3"/>
    <w:rsid w:val="00CC086D"/>
    <w:rsid w:val="00CC0A23"/>
    <w:rsid w:val="00CC1B81"/>
    <w:rsid w:val="00CC232F"/>
    <w:rsid w:val="00CC2DD9"/>
    <w:rsid w:val="00CC3834"/>
    <w:rsid w:val="00CC3DEA"/>
    <w:rsid w:val="00CC41AA"/>
    <w:rsid w:val="00CC4321"/>
    <w:rsid w:val="00CC492C"/>
    <w:rsid w:val="00CC49DA"/>
    <w:rsid w:val="00CC5807"/>
    <w:rsid w:val="00CC79AE"/>
    <w:rsid w:val="00CD1C22"/>
    <w:rsid w:val="00CD2ACF"/>
    <w:rsid w:val="00CD5E03"/>
    <w:rsid w:val="00CD7C56"/>
    <w:rsid w:val="00CE0751"/>
    <w:rsid w:val="00CE0DBE"/>
    <w:rsid w:val="00CE3575"/>
    <w:rsid w:val="00CE505C"/>
    <w:rsid w:val="00CE5EAD"/>
    <w:rsid w:val="00CF02AF"/>
    <w:rsid w:val="00CF0957"/>
    <w:rsid w:val="00CF1C3C"/>
    <w:rsid w:val="00CF2D42"/>
    <w:rsid w:val="00CF33E7"/>
    <w:rsid w:val="00CF521B"/>
    <w:rsid w:val="00CF64AB"/>
    <w:rsid w:val="00CF67BB"/>
    <w:rsid w:val="00CF7396"/>
    <w:rsid w:val="00D007C9"/>
    <w:rsid w:val="00D00C47"/>
    <w:rsid w:val="00D03C83"/>
    <w:rsid w:val="00D06ECB"/>
    <w:rsid w:val="00D075BC"/>
    <w:rsid w:val="00D110E0"/>
    <w:rsid w:val="00D11203"/>
    <w:rsid w:val="00D1189D"/>
    <w:rsid w:val="00D120DE"/>
    <w:rsid w:val="00D12DFF"/>
    <w:rsid w:val="00D14DF1"/>
    <w:rsid w:val="00D1547F"/>
    <w:rsid w:val="00D1645F"/>
    <w:rsid w:val="00D172A8"/>
    <w:rsid w:val="00D17655"/>
    <w:rsid w:val="00D20DDB"/>
    <w:rsid w:val="00D21D45"/>
    <w:rsid w:val="00D2408E"/>
    <w:rsid w:val="00D24124"/>
    <w:rsid w:val="00D242ED"/>
    <w:rsid w:val="00D24447"/>
    <w:rsid w:val="00D2515F"/>
    <w:rsid w:val="00D25A7C"/>
    <w:rsid w:val="00D266B1"/>
    <w:rsid w:val="00D27E0A"/>
    <w:rsid w:val="00D30757"/>
    <w:rsid w:val="00D315B5"/>
    <w:rsid w:val="00D31783"/>
    <w:rsid w:val="00D33B35"/>
    <w:rsid w:val="00D35F81"/>
    <w:rsid w:val="00D43668"/>
    <w:rsid w:val="00D43DD8"/>
    <w:rsid w:val="00D459E0"/>
    <w:rsid w:val="00D51178"/>
    <w:rsid w:val="00D513EA"/>
    <w:rsid w:val="00D51704"/>
    <w:rsid w:val="00D54E9C"/>
    <w:rsid w:val="00D565C9"/>
    <w:rsid w:val="00D56D5A"/>
    <w:rsid w:val="00D57860"/>
    <w:rsid w:val="00D57C5D"/>
    <w:rsid w:val="00D57FA9"/>
    <w:rsid w:val="00D60181"/>
    <w:rsid w:val="00D6128D"/>
    <w:rsid w:val="00D61C70"/>
    <w:rsid w:val="00D62BE9"/>
    <w:rsid w:val="00D62C2C"/>
    <w:rsid w:val="00D6308A"/>
    <w:rsid w:val="00D652BC"/>
    <w:rsid w:val="00D65FC4"/>
    <w:rsid w:val="00D70B48"/>
    <w:rsid w:val="00D7748F"/>
    <w:rsid w:val="00D779B4"/>
    <w:rsid w:val="00D804A9"/>
    <w:rsid w:val="00D83715"/>
    <w:rsid w:val="00D85AF5"/>
    <w:rsid w:val="00D903AA"/>
    <w:rsid w:val="00D92C29"/>
    <w:rsid w:val="00D93B00"/>
    <w:rsid w:val="00D9576A"/>
    <w:rsid w:val="00D9608C"/>
    <w:rsid w:val="00D96471"/>
    <w:rsid w:val="00D96DE9"/>
    <w:rsid w:val="00DA0C85"/>
    <w:rsid w:val="00DA11D4"/>
    <w:rsid w:val="00DA2DFE"/>
    <w:rsid w:val="00DA4C89"/>
    <w:rsid w:val="00DA4E48"/>
    <w:rsid w:val="00DA61E7"/>
    <w:rsid w:val="00DB37C9"/>
    <w:rsid w:val="00DB44E2"/>
    <w:rsid w:val="00DB5170"/>
    <w:rsid w:val="00DB58DD"/>
    <w:rsid w:val="00DB7EFD"/>
    <w:rsid w:val="00DC1DFE"/>
    <w:rsid w:val="00DC3264"/>
    <w:rsid w:val="00DC35A6"/>
    <w:rsid w:val="00DC5BDD"/>
    <w:rsid w:val="00DC6063"/>
    <w:rsid w:val="00DD0B4A"/>
    <w:rsid w:val="00DD14A9"/>
    <w:rsid w:val="00DE2394"/>
    <w:rsid w:val="00DE28F6"/>
    <w:rsid w:val="00DE2EB3"/>
    <w:rsid w:val="00DE3143"/>
    <w:rsid w:val="00DE5295"/>
    <w:rsid w:val="00DE7430"/>
    <w:rsid w:val="00DF0A1E"/>
    <w:rsid w:val="00DF10F5"/>
    <w:rsid w:val="00DF3A75"/>
    <w:rsid w:val="00DF3D62"/>
    <w:rsid w:val="00DF574D"/>
    <w:rsid w:val="00DF68BC"/>
    <w:rsid w:val="00DF7E9D"/>
    <w:rsid w:val="00E00ACC"/>
    <w:rsid w:val="00E00DCD"/>
    <w:rsid w:val="00E01040"/>
    <w:rsid w:val="00E02050"/>
    <w:rsid w:val="00E041D6"/>
    <w:rsid w:val="00E04253"/>
    <w:rsid w:val="00E04FDD"/>
    <w:rsid w:val="00E051B9"/>
    <w:rsid w:val="00E07859"/>
    <w:rsid w:val="00E10861"/>
    <w:rsid w:val="00E13CE9"/>
    <w:rsid w:val="00E15CD1"/>
    <w:rsid w:val="00E15F77"/>
    <w:rsid w:val="00E2470C"/>
    <w:rsid w:val="00E25DA9"/>
    <w:rsid w:val="00E26665"/>
    <w:rsid w:val="00E305A5"/>
    <w:rsid w:val="00E317E7"/>
    <w:rsid w:val="00E31F90"/>
    <w:rsid w:val="00E33E9A"/>
    <w:rsid w:val="00E35696"/>
    <w:rsid w:val="00E41373"/>
    <w:rsid w:val="00E41E4A"/>
    <w:rsid w:val="00E4203F"/>
    <w:rsid w:val="00E466CE"/>
    <w:rsid w:val="00E467E0"/>
    <w:rsid w:val="00E46D15"/>
    <w:rsid w:val="00E46FA4"/>
    <w:rsid w:val="00E5112A"/>
    <w:rsid w:val="00E529F4"/>
    <w:rsid w:val="00E537DB"/>
    <w:rsid w:val="00E5420E"/>
    <w:rsid w:val="00E548EA"/>
    <w:rsid w:val="00E54EC0"/>
    <w:rsid w:val="00E568B9"/>
    <w:rsid w:val="00E60291"/>
    <w:rsid w:val="00E6136F"/>
    <w:rsid w:val="00E66AA6"/>
    <w:rsid w:val="00E6796A"/>
    <w:rsid w:val="00E67E72"/>
    <w:rsid w:val="00E70688"/>
    <w:rsid w:val="00E73DA4"/>
    <w:rsid w:val="00E76C6B"/>
    <w:rsid w:val="00E81115"/>
    <w:rsid w:val="00E83F91"/>
    <w:rsid w:val="00E84090"/>
    <w:rsid w:val="00E8516E"/>
    <w:rsid w:val="00E855CE"/>
    <w:rsid w:val="00E90D52"/>
    <w:rsid w:val="00E91D1D"/>
    <w:rsid w:val="00E925E1"/>
    <w:rsid w:val="00E93A9A"/>
    <w:rsid w:val="00E96EEE"/>
    <w:rsid w:val="00EA08B5"/>
    <w:rsid w:val="00EA21D0"/>
    <w:rsid w:val="00EA3295"/>
    <w:rsid w:val="00EA395A"/>
    <w:rsid w:val="00EA4C1B"/>
    <w:rsid w:val="00EA622C"/>
    <w:rsid w:val="00EA6995"/>
    <w:rsid w:val="00EA76EE"/>
    <w:rsid w:val="00EA7EC2"/>
    <w:rsid w:val="00EB0208"/>
    <w:rsid w:val="00EB157F"/>
    <w:rsid w:val="00EB329D"/>
    <w:rsid w:val="00EB4727"/>
    <w:rsid w:val="00EB583D"/>
    <w:rsid w:val="00EB58E0"/>
    <w:rsid w:val="00EB5C30"/>
    <w:rsid w:val="00EB5E84"/>
    <w:rsid w:val="00EB6675"/>
    <w:rsid w:val="00EB6A00"/>
    <w:rsid w:val="00EB6FF9"/>
    <w:rsid w:val="00EC03DA"/>
    <w:rsid w:val="00EC1791"/>
    <w:rsid w:val="00EC3F6F"/>
    <w:rsid w:val="00EC6FA3"/>
    <w:rsid w:val="00EC7556"/>
    <w:rsid w:val="00ED2222"/>
    <w:rsid w:val="00ED3E67"/>
    <w:rsid w:val="00ED4635"/>
    <w:rsid w:val="00ED4D31"/>
    <w:rsid w:val="00ED6241"/>
    <w:rsid w:val="00ED696B"/>
    <w:rsid w:val="00ED748B"/>
    <w:rsid w:val="00EE00AE"/>
    <w:rsid w:val="00EE1FAC"/>
    <w:rsid w:val="00EE27C9"/>
    <w:rsid w:val="00EE2956"/>
    <w:rsid w:val="00EE4218"/>
    <w:rsid w:val="00EE4ED0"/>
    <w:rsid w:val="00EE5F44"/>
    <w:rsid w:val="00EE68B5"/>
    <w:rsid w:val="00EF06EE"/>
    <w:rsid w:val="00EF0CE1"/>
    <w:rsid w:val="00EF2B8B"/>
    <w:rsid w:val="00EF3DBD"/>
    <w:rsid w:val="00EF553A"/>
    <w:rsid w:val="00EF657B"/>
    <w:rsid w:val="00F001FA"/>
    <w:rsid w:val="00F01691"/>
    <w:rsid w:val="00F03CBE"/>
    <w:rsid w:val="00F044A8"/>
    <w:rsid w:val="00F04C87"/>
    <w:rsid w:val="00F04CA7"/>
    <w:rsid w:val="00F058DF"/>
    <w:rsid w:val="00F063A2"/>
    <w:rsid w:val="00F068CE"/>
    <w:rsid w:val="00F100F8"/>
    <w:rsid w:val="00F104F8"/>
    <w:rsid w:val="00F10BD7"/>
    <w:rsid w:val="00F1135F"/>
    <w:rsid w:val="00F11403"/>
    <w:rsid w:val="00F13A4C"/>
    <w:rsid w:val="00F13B1D"/>
    <w:rsid w:val="00F15464"/>
    <w:rsid w:val="00F209ED"/>
    <w:rsid w:val="00F21345"/>
    <w:rsid w:val="00F23B2D"/>
    <w:rsid w:val="00F241A9"/>
    <w:rsid w:val="00F26DE6"/>
    <w:rsid w:val="00F2792C"/>
    <w:rsid w:val="00F27E33"/>
    <w:rsid w:val="00F33EA4"/>
    <w:rsid w:val="00F355AE"/>
    <w:rsid w:val="00F36857"/>
    <w:rsid w:val="00F40020"/>
    <w:rsid w:val="00F403F5"/>
    <w:rsid w:val="00F40407"/>
    <w:rsid w:val="00F407A4"/>
    <w:rsid w:val="00F40F55"/>
    <w:rsid w:val="00F50364"/>
    <w:rsid w:val="00F50BCA"/>
    <w:rsid w:val="00F50CBE"/>
    <w:rsid w:val="00F50DEB"/>
    <w:rsid w:val="00F513F7"/>
    <w:rsid w:val="00F51986"/>
    <w:rsid w:val="00F55D92"/>
    <w:rsid w:val="00F56FCA"/>
    <w:rsid w:val="00F577A5"/>
    <w:rsid w:val="00F603B1"/>
    <w:rsid w:val="00F603BE"/>
    <w:rsid w:val="00F605A0"/>
    <w:rsid w:val="00F608DE"/>
    <w:rsid w:val="00F61209"/>
    <w:rsid w:val="00F6248B"/>
    <w:rsid w:val="00F62B0B"/>
    <w:rsid w:val="00F658C5"/>
    <w:rsid w:val="00F66976"/>
    <w:rsid w:val="00F66A63"/>
    <w:rsid w:val="00F67E48"/>
    <w:rsid w:val="00F719F0"/>
    <w:rsid w:val="00F72A4B"/>
    <w:rsid w:val="00F73724"/>
    <w:rsid w:val="00F74382"/>
    <w:rsid w:val="00F75BAC"/>
    <w:rsid w:val="00F76AAE"/>
    <w:rsid w:val="00F81E86"/>
    <w:rsid w:val="00F8575C"/>
    <w:rsid w:val="00F862ED"/>
    <w:rsid w:val="00F879F0"/>
    <w:rsid w:val="00F9003E"/>
    <w:rsid w:val="00F9092B"/>
    <w:rsid w:val="00F927BF"/>
    <w:rsid w:val="00F92A07"/>
    <w:rsid w:val="00F95D84"/>
    <w:rsid w:val="00F975EA"/>
    <w:rsid w:val="00FA0FBD"/>
    <w:rsid w:val="00FA1BC5"/>
    <w:rsid w:val="00FA202A"/>
    <w:rsid w:val="00FA2D4F"/>
    <w:rsid w:val="00FA3350"/>
    <w:rsid w:val="00FA38E0"/>
    <w:rsid w:val="00FA3B8A"/>
    <w:rsid w:val="00FA48E9"/>
    <w:rsid w:val="00FA5404"/>
    <w:rsid w:val="00FA559A"/>
    <w:rsid w:val="00FA5E07"/>
    <w:rsid w:val="00FB08FC"/>
    <w:rsid w:val="00FB202F"/>
    <w:rsid w:val="00FB2816"/>
    <w:rsid w:val="00FB2FAE"/>
    <w:rsid w:val="00FB303B"/>
    <w:rsid w:val="00FB3779"/>
    <w:rsid w:val="00FB586C"/>
    <w:rsid w:val="00FB5D7B"/>
    <w:rsid w:val="00FB68CC"/>
    <w:rsid w:val="00FB7CAE"/>
    <w:rsid w:val="00FC004C"/>
    <w:rsid w:val="00FC153C"/>
    <w:rsid w:val="00FC1FFB"/>
    <w:rsid w:val="00FC25EE"/>
    <w:rsid w:val="00FC3553"/>
    <w:rsid w:val="00FC4150"/>
    <w:rsid w:val="00FC4A79"/>
    <w:rsid w:val="00FD50CB"/>
    <w:rsid w:val="00FD5530"/>
    <w:rsid w:val="00FD6535"/>
    <w:rsid w:val="00FE0224"/>
    <w:rsid w:val="00FE1F8E"/>
    <w:rsid w:val="00FE235E"/>
    <w:rsid w:val="00FE2D92"/>
    <w:rsid w:val="00FE34F2"/>
    <w:rsid w:val="00FE367E"/>
    <w:rsid w:val="00FE50B1"/>
    <w:rsid w:val="00FE5147"/>
    <w:rsid w:val="00FE7314"/>
    <w:rsid w:val="00FE73F2"/>
    <w:rsid w:val="00FE77BC"/>
    <w:rsid w:val="00FE7C9B"/>
    <w:rsid w:val="00FF05F3"/>
    <w:rsid w:val="00FF1887"/>
    <w:rsid w:val="00FF2B3C"/>
    <w:rsid w:val="00FF5740"/>
    <w:rsid w:val="00FF693F"/>
    <w:rsid w:val="02B4D864"/>
    <w:rsid w:val="03CC26A3"/>
    <w:rsid w:val="03DF1D4A"/>
    <w:rsid w:val="06092F49"/>
    <w:rsid w:val="069C85BB"/>
    <w:rsid w:val="072B8BFC"/>
    <w:rsid w:val="08AFFA68"/>
    <w:rsid w:val="0A13CC92"/>
    <w:rsid w:val="0D5FF27A"/>
    <w:rsid w:val="10A597FE"/>
    <w:rsid w:val="113D67D9"/>
    <w:rsid w:val="12EBAFED"/>
    <w:rsid w:val="1318751B"/>
    <w:rsid w:val="140482B2"/>
    <w:rsid w:val="15214E8E"/>
    <w:rsid w:val="169694D0"/>
    <w:rsid w:val="1A86F846"/>
    <w:rsid w:val="1B8E2BB7"/>
    <w:rsid w:val="1CA39B1B"/>
    <w:rsid w:val="1D351C5F"/>
    <w:rsid w:val="202371D3"/>
    <w:rsid w:val="248BC08C"/>
    <w:rsid w:val="253C4765"/>
    <w:rsid w:val="28618F73"/>
    <w:rsid w:val="29147FD0"/>
    <w:rsid w:val="2B9FB8A6"/>
    <w:rsid w:val="2BD61260"/>
    <w:rsid w:val="2E4C72BF"/>
    <w:rsid w:val="2F95DB93"/>
    <w:rsid w:val="31D8E481"/>
    <w:rsid w:val="31F29248"/>
    <w:rsid w:val="332DDF1B"/>
    <w:rsid w:val="34F29435"/>
    <w:rsid w:val="3671F235"/>
    <w:rsid w:val="36C6ACF1"/>
    <w:rsid w:val="3B2F24A7"/>
    <w:rsid w:val="3C739EEA"/>
    <w:rsid w:val="3D4FBAA1"/>
    <w:rsid w:val="3F0BDFB0"/>
    <w:rsid w:val="40B580FE"/>
    <w:rsid w:val="41E5841D"/>
    <w:rsid w:val="4382B950"/>
    <w:rsid w:val="447BE4AB"/>
    <w:rsid w:val="4673B2E6"/>
    <w:rsid w:val="47C1019E"/>
    <w:rsid w:val="47E106F6"/>
    <w:rsid w:val="48BCA589"/>
    <w:rsid w:val="4A33D628"/>
    <w:rsid w:val="4B261DDB"/>
    <w:rsid w:val="4CA43961"/>
    <w:rsid w:val="4DA74E0F"/>
    <w:rsid w:val="4F0B1B21"/>
    <w:rsid w:val="4F97E731"/>
    <w:rsid w:val="501B1774"/>
    <w:rsid w:val="5139D6D2"/>
    <w:rsid w:val="55FEC253"/>
    <w:rsid w:val="57679FEA"/>
    <w:rsid w:val="57A8617E"/>
    <w:rsid w:val="57DC4C4A"/>
    <w:rsid w:val="5ACCEAD6"/>
    <w:rsid w:val="5C8D7FDE"/>
    <w:rsid w:val="5F1A3FCA"/>
    <w:rsid w:val="6095269E"/>
    <w:rsid w:val="62AE0282"/>
    <w:rsid w:val="63AC13CB"/>
    <w:rsid w:val="646150DF"/>
    <w:rsid w:val="647F1084"/>
    <w:rsid w:val="655C9186"/>
    <w:rsid w:val="6588F210"/>
    <w:rsid w:val="66EB473B"/>
    <w:rsid w:val="673CBE3C"/>
    <w:rsid w:val="68D4833A"/>
    <w:rsid w:val="6900B3B9"/>
    <w:rsid w:val="6B086798"/>
    <w:rsid w:val="6B0FC060"/>
    <w:rsid w:val="6DBF051C"/>
    <w:rsid w:val="6DC5160F"/>
    <w:rsid w:val="6F5CF5F4"/>
    <w:rsid w:val="727C423F"/>
    <w:rsid w:val="74356104"/>
    <w:rsid w:val="7691BAF0"/>
    <w:rsid w:val="770D8992"/>
    <w:rsid w:val="782556EF"/>
    <w:rsid w:val="7857AFB9"/>
    <w:rsid w:val="79CF2055"/>
    <w:rsid w:val="7B1E400D"/>
    <w:rsid w:val="7BA92BFB"/>
    <w:rsid w:val="7D52EB25"/>
    <w:rsid w:val="7DC5762C"/>
    <w:rsid w:val="7EF11B25"/>
    <w:rsid w:val="7F1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56414"/>
  <w15:docId w15:val="{DFE30F95-56E8-45F5-9EF1-DD0EA1B0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299F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76"/>
  </w:style>
  <w:style w:type="paragraph" w:styleId="Footer">
    <w:name w:val="footer"/>
    <w:basedOn w:val="Normal"/>
    <w:link w:val="FooterChar"/>
    <w:uiPriority w:val="99"/>
    <w:unhideWhenUsed/>
    <w:rsid w:val="00B0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76"/>
  </w:style>
  <w:style w:type="paragraph" w:styleId="BalloonText">
    <w:name w:val="Balloon Text"/>
    <w:basedOn w:val="Normal"/>
    <w:link w:val="BalloonTextChar"/>
    <w:uiPriority w:val="99"/>
    <w:semiHidden/>
    <w:unhideWhenUsed/>
    <w:rsid w:val="00B700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9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3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137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7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5275"/>
    <w:pPr>
      <w:spacing w:after="0" w:line="240" w:lineRule="auto"/>
    </w:pPr>
  </w:style>
  <w:style w:type="table" w:styleId="TableGrid">
    <w:name w:val="Table Grid"/>
    <w:basedOn w:val="TableNormal"/>
    <w:uiPriority w:val="39"/>
    <w:rsid w:val="00A1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8E0"/>
    <w:pPr>
      <w:ind w:left="720"/>
      <w:contextualSpacing/>
    </w:pPr>
  </w:style>
  <w:style w:type="character" w:customStyle="1" w:styleId="externalref">
    <w:name w:val="externalref"/>
    <w:basedOn w:val="DefaultParagraphFont"/>
    <w:rsid w:val="00C8258B"/>
  </w:style>
  <w:style w:type="character" w:customStyle="1" w:styleId="refsource">
    <w:name w:val="refsource"/>
    <w:basedOn w:val="DefaultParagraphFont"/>
    <w:rsid w:val="00C8258B"/>
  </w:style>
  <w:style w:type="character" w:styleId="Hyperlink">
    <w:name w:val="Hyperlink"/>
    <w:basedOn w:val="DefaultParagraphFont"/>
    <w:uiPriority w:val="99"/>
    <w:unhideWhenUsed/>
    <w:rsid w:val="00C825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F62B0B"/>
  </w:style>
  <w:style w:type="character" w:styleId="Emphasis">
    <w:name w:val="Emphasis"/>
    <w:basedOn w:val="DefaultParagraphFont"/>
    <w:uiPriority w:val="20"/>
    <w:qFormat/>
    <w:rsid w:val="00AC74A7"/>
    <w:rPr>
      <w:i/>
      <w:iCs/>
    </w:rPr>
  </w:style>
  <w:style w:type="character" w:styleId="Strong">
    <w:name w:val="Strong"/>
    <w:basedOn w:val="DefaultParagraphFont"/>
    <w:uiPriority w:val="22"/>
    <w:qFormat/>
    <w:rsid w:val="008E6B8E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E5420E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420E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E5420E"/>
    <w:pPr>
      <w:spacing w:line="48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E5420E"/>
    <w:rPr>
      <w:rFonts w:ascii="Arial" w:hAnsi="Arial" w:cs="Arial"/>
      <w:noProof/>
      <w:sz w:val="24"/>
    </w:rPr>
  </w:style>
  <w:style w:type="table" w:customStyle="1" w:styleId="GridTable4-Accent11">
    <w:name w:val="Grid Table 4 - Accent 11"/>
    <w:basedOn w:val="TableNormal"/>
    <w:uiPriority w:val="49"/>
    <w:rsid w:val="00D3075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1">
    <w:name w:val="Medium List 1"/>
    <w:basedOn w:val="TableNormal"/>
    <w:uiPriority w:val="65"/>
    <w:rsid w:val="007C3D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PlainTable11">
    <w:name w:val="Plain Table 11"/>
    <w:basedOn w:val="TableNormal"/>
    <w:uiPriority w:val="99"/>
    <w:rsid w:val="00C507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8299F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A58AB"/>
    <w:rPr>
      <w:color w:val="800080" w:themeColor="followedHyperlink"/>
      <w:u w:val="single"/>
    </w:rPr>
  </w:style>
  <w:style w:type="character" w:customStyle="1" w:styleId="author">
    <w:name w:val="author"/>
    <w:basedOn w:val="DefaultParagraphFont"/>
    <w:rsid w:val="005A79CB"/>
  </w:style>
  <w:style w:type="character" w:customStyle="1" w:styleId="author-name">
    <w:name w:val="author-name"/>
    <w:basedOn w:val="DefaultParagraphFont"/>
    <w:rsid w:val="005A79CB"/>
  </w:style>
  <w:style w:type="paragraph" w:customStyle="1" w:styleId="article-doi">
    <w:name w:val="article-doi"/>
    <w:basedOn w:val="Normal"/>
    <w:rsid w:val="005A79C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4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18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3923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80A6-C62D-4908-A774-819E163A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Tchaparian</dc:creator>
  <cp:lastModifiedBy>Parikh, Sunil</cp:lastModifiedBy>
  <cp:revision>8</cp:revision>
  <cp:lastPrinted>2016-05-20T12:45:00Z</cp:lastPrinted>
  <dcterms:created xsi:type="dcterms:W3CDTF">2016-06-13T14:04:00Z</dcterms:created>
  <dcterms:modified xsi:type="dcterms:W3CDTF">2016-06-13T15:31:00Z</dcterms:modified>
</cp:coreProperties>
</file>