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B898" w14:textId="4F89E3D6" w:rsidR="003E5FC1" w:rsidRDefault="003E5FC1" w:rsidP="003E5FC1">
      <w:pPr>
        <w:pStyle w:val="AppendixHead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Supplementa</w:t>
      </w:r>
      <w:r w:rsidR="002F4DA5">
        <w:rPr>
          <w:rFonts w:cs="Times New Roman"/>
          <w:szCs w:val="24"/>
        </w:rPr>
        <w:t>ry</w:t>
      </w:r>
      <w:r>
        <w:rPr>
          <w:rFonts w:cs="Times New Roman"/>
          <w:szCs w:val="24"/>
        </w:rPr>
        <w:t xml:space="preserve"> Evidence Supporting Outpatient </w:t>
      </w:r>
      <w:bookmarkStart w:id="0" w:name="_GoBack"/>
      <w:bookmarkEnd w:id="0"/>
      <w:r>
        <w:rPr>
          <w:rFonts w:cs="Times New Roman"/>
          <w:szCs w:val="24"/>
        </w:rPr>
        <w:t>Stewardship Systematic Reviews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586"/>
        <w:gridCol w:w="2604"/>
        <w:gridCol w:w="2101"/>
        <w:gridCol w:w="3109"/>
        <w:gridCol w:w="2990"/>
      </w:tblGrid>
      <w:tr w:rsidR="003E5FC1" w:rsidRPr="00A41FCC" w14:paraId="73781E74" w14:textId="77777777" w:rsidTr="00D044B5">
        <w:tc>
          <w:tcPr>
            <w:tcW w:w="0" w:type="auto"/>
            <w:hideMark/>
          </w:tcPr>
          <w:p w14:paraId="68315BD5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Reference</w:t>
            </w:r>
          </w:p>
        </w:tc>
        <w:tc>
          <w:tcPr>
            <w:tcW w:w="0" w:type="auto"/>
            <w:hideMark/>
          </w:tcPr>
          <w:p w14:paraId="489CF88F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150" w:hanging="150"/>
              <w:rPr>
                <w:bCs/>
              </w:rPr>
            </w:pPr>
            <w:r w:rsidRPr="00814CBC">
              <w:rPr>
                <w:szCs w:val="24"/>
              </w:rPr>
              <w:t>Interventions and Outcomes</w:t>
            </w:r>
          </w:p>
        </w:tc>
        <w:tc>
          <w:tcPr>
            <w:tcW w:w="0" w:type="auto"/>
            <w:hideMark/>
          </w:tcPr>
          <w:p w14:paraId="48F85B4B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112" w:hanging="112"/>
              <w:rPr>
                <w:bCs/>
              </w:rPr>
            </w:pPr>
            <w:r w:rsidRPr="00814CBC">
              <w:rPr>
                <w:szCs w:val="24"/>
              </w:rPr>
              <w:t>Methods, Participants, and Settings</w:t>
            </w:r>
          </w:p>
        </w:tc>
        <w:tc>
          <w:tcPr>
            <w:tcW w:w="0" w:type="auto"/>
            <w:hideMark/>
          </w:tcPr>
          <w:p w14:paraId="7AD321D0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125" w:hanging="125"/>
              <w:rPr>
                <w:bCs/>
              </w:rPr>
            </w:pPr>
            <w:r w:rsidRPr="00814CBC">
              <w:rPr>
                <w:szCs w:val="24"/>
              </w:rPr>
              <w:t>Results</w:t>
            </w:r>
          </w:p>
        </w:tc>
        <w:tc>
          <w:tcPr>
            <w:tcW w:w="0" w:type="auto"/>
            <w:hideMark/>
          </w:tcPr>
          <w:p w14:paraId="10C5130A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59" w:hanging="59"/>
              <w:rPr>
                <w:bCs/>
              </w:rPr>
            </w:pPr>
            <w:r w:rsidRPr="00814CBC">
              <w:rPr>
                <w:szCs w:val="24"/>
              </w:rPr>
              <w:t>Conclusions</w:t>
            </w:r>
          </w:p>
        </w:tc>
      </w:tr>
      <w:tr w:rsidR="003E5FC1" w:rsidRPr="00A41FCC" w14:paraId="0D4BE382" w14:textId="77777777" w:rsidTr="00D044B5">
        <w:tc>
          <w:tcPr>
            <w:tcW w:w="0" w:type="auto"/>
          </w:tcPr>
          <w:p w14:paraId="62352E57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</w:pPr>
            <w:r w:rsidRPr="00814CBC">
              <w:rPr>
                <w:szCs w:val="24"/>
              </w:rPr>
              <w:t xml:space="preserve">Arnold SR, et al. </w:t>
            </w:r>
            <w:r w:rsidRPr="00814CBC">
              <w:rPr>
                <w:szCs w:val="24"/>
                <w:u w:val="single"/>
              </w:rPr>
              <w:t>Interventions to improve antibiotic prescribing practices in ambulatory care</w:t>
            </w:r>
            <w:r w:rsidRPr="00814CBC">
              <w:rPr>
                <w:szCs w:val="24"/>
              </w:rPr>
              <w:t xml:space="preserve">. </w:t>
            </w:r>
            <w:r w:rsidRPr="00814CBC">
              <w:rPr>
                <w:i/>
                <w:szCs w:val="24"/>
              </w:rPr>
              <w:t xml:space="preserve">Cochrane Database </w:t>
            </w:r>
            <w:proofErr w:type="spellStart"/>
            <w:r w:rsidRPr="00814CBC">
              <w:rPr>
                <w:i/>
                <w:szCs w:val="24"/>
              </w:rPr>
              <w:t>Syst</w:t>
            </w:r>
            <w:proofErr w:type="spellEnd"/>
            <w:r w:rsidRPr="00814CBC">
              <w:rPr>
                <w:i/>
                <w:szCs w:val="24"/>
              </w:rPr>
              <w:t xml:space="preserve"> Rev</w:t>
            </w:r>
            <w:r w:rsidRPr="00814CBC">
              <w:rPr>
                <w:szCs w:val="24"/>
              </w:rPr>
              <w:t xml:space="preserve"> 2005. 4:CD003539.</w:t>
            </w:r>
          </w:p>
        </w:tc>
        <w:tc>
          <w:tcPr>
            <w:tcW w:w="0" w:type="auto"/>
          </w:tcPr>
          <w:p w14:paraId="2D3FB68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0049C9E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Physician educational materials</w:t>
            </w:r>
          </w:p>
          <w:p w14:paraId="29D3AEF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Audit and feedback</w:t>
            </w:r>
          </w:p>
          <w:p w14:paraId="38EBD98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Educational meetings</w:t>
            </w:r>
          </w:p>
          <w:p w14:paraId="4B03EC5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Educational outreach visits</w:t>
            </w:r>
          </w:p>
          <w:p w14:paraId="708E0A6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Financial and healthcare system changes</w:t>
            </w:r>
          </w:p>
          <w:p w14:paraId="14324B5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Physician reminders</w:t>
            </w:r>
          </w:p>
          <w:p w14:paraId="68802EE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Patient-based interventions</w:t>
            </w:r>
          </w:p>
          <w:p w14:paraId="1895256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Multi-faceted interventions</w:t>
            </w:r>
          </w:p>
          <w:p w14:paraId="2CC871B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 w:rsidRPr="00D044B5">
              <w:rPr>
                <w:b/>
                <w:szCs w:val="24"/>
              </w:rPr>
              <w:t>Outcomes</w:t>
            </w:r>
          </w:p>
          <w:p w14:paraId="20BFC4D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Improve selection, dose and duration of antibiotics prescribed</w:t>
            </w:r>
          </w:p>
          <w:p w14:paraId="77EF1E87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</w:pPr>
            <w:r w:rsidRPr="00814CBC">
              <w:rPr>
                <w:szCs w:val="24"/>
              </w:rPr>
              <w:t>• Reduce incidence of pathogens with antimicrobial resistance</w:t>
            </w:r>
          </w:p>
        </w:tc>
        <w:tc>
          <w:tcPr>
            <w:tcW w:w="0" w:type="auto"/>
          </w:tcPr>
          <w:p w14:paraId="2B732A9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7C368F6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Systematic review</w:t>
            </w:r>
          </w:p>
          <w:p w14:paraId="5427DEA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1896435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Healthcare consumers or primary care providers</w:t>
            </w:r>
          </w:p>
          <w:p w14:paraId="57A1B4F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71A97F6A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</w:pPr>
            <w:r w:rsidRPr="00814CBC">
              <w:rPr>
                <w:szCs w:val="24"/>
              </w:rPr>
              <w:t>• Primary care clinics and ambulatory care clinics</w:t>
            </w:r>
          </w:p>
        </w:tc>
        <w:tc>
          <w:tcPr>
            <w:tcW w:w="0" w:type="auto"/>
          </w:tcPr>
          <w:p w14:paraId="0E89EB1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39 studies</w:t>
            </w:r>
          </w:p>
          <w:p w14:paraId="5C0D76B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Only small changes observed for single interventions using printed educational materials or audit and feedback.</w:t>
            </w:r>
          </w:p>
          <w:p w14:paraId="0B8F8F9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 xml:space="preserve">• Active educational interventions are more effective than </w:t>
            </w:r>
            <w:proofErr w:type="spellStart"/>
            <w:r>
              <w:rPr>
                <w:szCs w:val="24"/>
              </w:rPr>
              <w:t>nonactive</w:t>
            </w:r>
            <w:proofErr w:type="spellEnd"/>
            <w:r>
              <w:rPr>
                <w:szCs w:val="24"/>
              </w:rPr>
              <w:t xml:space="preserve"> interventions.</w:t>
            </w:r>
          </w:p>
          <w:p w14:paraId="1D84502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Delayed prescriptions effectively reduced antibiotic use by patients without negatively affecting patient outcomes.</w:t>
            </w:r>
          </w:p>
          <w:p w14:paraId="78048A4A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</w:pPr>
            <w:r w:rsidRPr="00814CBC">
              <w:rPr>
                <w:szCs w:val="24"/>
              </w:rPr>
              <w:t>• Multifaceted interventions were more successful in decreasing inappropriate antibiotic prescribing.</w:t>
            </w:r>
          </w:p>
        </w:tc>
        <w:tc>
          <w:tcPr>
            <w:tcW w:w="0" w:type="auto"/>
          </w:tcPr>
          <w:p w14:paraId="613A1EB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Multifaceted interventions are most effective.</w:t>
            </w:r>
          </w:p>
          <w:p w14:paraId="0DB90044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</w:pPr>
            <w:r w:rsidRPr="00814CBC">
              <w:rPr>
                <w:szCs w:val="24"/>
              </w:rPr>
              <w:t>• No single intervention is recommended for all settings.</w:t>
            </w:r>
          </w:p>
        </w:tc>
      </w:tr>
      <w:tr w:rsidR="003E5FC1" w:rsidRPr="00A41FCC" w14:paraId="536A5746" w14:textId="77777777" w:rsidTr="00D044B5">
        <w:tc>
          <w:tcPr>
            <w:tcW w:w="0" w:type="auto"/>
          </w:tcPr>
          <w:p w14:paraId="3363AB8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Drekonja</w:t>
            </w:r>
            <w:proofErr w:type="spellEnd"/>
            <w:r>
              <w:rPr>
                <w:szCs w:val="24"/>
              </w:rPr>
              <w:t xml:space="preserve"> DM et al. </w:t>
            </w:r>
            <w:r>
              <w:rPr>
                <w:szCs w:val="24"/>
                <w:u w:val="single"/>
              </w:rPr>
              <w:t>Antimicrobial stewardship in outpatient settings: a systematic review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Infect Control </w:t>
            </w:r>
            <w:proofErr w:type="spellStart"/>
            <w:r>
              <w:rPr>
                <w:i/>
                <w:szCs w:val="24"/>
              </w:rPr>
              <w:t>Hosp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Epidemiol</w:t>
            </w:r>
            <w:proofErr w:type="spellEnd"/>
            <w:r>
              <w:rPr>
                <w:szCs w:val="24"/>
              </w:rPr>
              <w:t xml:space="preserve"> 2015. Feb</w:t>
            </w:r>
            <w:proofErr w:type="gramStart"/>
            <w:r>
              <w:rPr>
                <w:szCs w:val="24"/>
              </w:rPr>
              <w:t>;36</w:t>
            </w:r>
            <w:proofErr w:type="gramEnd"/>
            <w:r>
              <w:rPr>
                <w:szCs w:val="24"/>
              </w:rPr>
              <w:t>(2):142–52.</w:t>
            </w:r>
          </w:p>
          <w:p w14:paraId="11B8F1FA" w14:textId="77777777" w:rsidR="003E5FC1" w:rsidRPr="00C17AFF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7F27CEA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353087E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Provider and or patient education</w:t>
            </w:r>
          </w:p>
          <w:p w14:paraId="21DBA19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Provider feedback</w:t>
            </w:r>
          </w:p>
          <w:p w14:paraId="01D2AF1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Delayed prescribing</w:t>
            </w:r>
          </w:p>
          <w:p w14:paraId="0A93D6A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Communication skills training</w:t>
            </w:r>
          </w:p>
          <w:p w14:paraId="649EA19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Guidelines</w:t>
            </w:r>
          </w:p>
          <w:p w14:paraId="34A9A49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Restriction Policies</w:t>
            </w:r>
          </w:p>
          <w:p w14:paraId="6B1C0CB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Computerized clinical decision support</w:t>
            </w:r>
          </w:p>
          <w:p w14:paraId="2E21D7B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Financial incentives</w:t>
            </w:r>
          </w:p>
          <w:p w14:paraId="635CBF7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Rapid diagnostics</w:t>
            </w:r>
          </w:p>
          <w:p w14:paraId="782A6FC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Costs reporting</w:t>
            </w:r>
          </w:p>
          <w:p w14:paraId="0F100C6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 w:rsidRPr="00D044B5">
              <w:rPr>
                <w:b/>
                <w:szCs w:val="24"/>
              </w:rPr>
              <w:t>Outcomes</w:t>
            </w:r>
          </w:p>
          <w:p w14:paraId="75B97C4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Prescribing outcomes</w:t>
            </w:r>
          </w:p>
          <w:p w14:paraId="67E2737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Patient outcomes</w:t>
            </w:r>
          </w:p>
          <w:p w14:paraId="757529E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Microbial outcomes</w:t>
            </w:r>
          </w:p>
          <w:p w14:paraId="2AD52BD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Costs</w:t>
            </w:r>
          </w:p>
          <w:p w14:paraId="4EFF44BF" w14:textId="77777777" w:rsidR="003E5FC1" w:rsidRPr="00C17AFF" w:rsidRDefault="003E5FC1" w:rsidP="00D044B5">
            <w:pPr>
              <w:pStyle w:val="TableBody"/>
              <w:ind w:left="150" w:hanging="150"/>
            </w:pPr>
          </w:p>
        </w:tc>
        <w:tc>
          <w:tcPr>
            <w:tcW w:w="0" w:type="auto"/>
          </w:tcPr>
          <w:p w14:paraId="31FD405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5B99DAC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Systematic review</w:t>
            </w:r>
          </w:p>
          <w:p w14:paraId="386A5B8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 w:rsidRPr="00D044B5">
              <w:rPr>
                <w:b/>
                <w:szCs w:val="24"/>
              </w:rPr>
              <w:t>Participants</w:t>
            </w:r>
          </w:p>
          <w:p w14:paraId="6346517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Primarily healthcare consumers and primary care providers</w:t>
            </w:r>
          </w:p>
          <w:p w14:paraId="1BAF182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 w:rsidRPr="00D044B5">
              <w:rPr>
                <w:b/>
                <w:szCs w:val="24"/>
              </w:rPr>
              <w:t>Setting</w:t>
            </w:r>
          </w:p>
          <w:p w14:paraId="273E10D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clinics and ambulatory care clinics</w:t>
            </w:r>
          </w:p>
          <w:p w14:paraId="1318FA4D" w14:textId="77777777" w:rsidR="003E5FC1" w:rsidRPr="00C17AFF" w:rsidRDefault="003E5FC1" w:rsidP="00D044B5">
            <w:pPr>
              <w:pStyle w:val="TableBody"/>
              <w:ind w:left="112" w:hanging="112"/>
            </w:pPr>
          </w:p>
        </w:tc>
        <w:tc>
          <w:tcPr>
            <w:tcW w:w="0" w:type="auto"/>
          </w:tcPr>
          <w:p w14:paraId="4047088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50 studies</w:t>
            </w:r>
          </w:p>
          <w:p w14:paraId="00200C5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Stewardship programs using communication skills training and laboratory testing can lower antibiotic use.</w:t>
            </w:r>
          </w:p>
          <w:p w14:paraId="6886873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Several stewardship interventions can effectively improve antibiotic prescribing.</w:t>
            </w:r>
          </w:p>
          <w:p w14:paraId="0BFE8E32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</w:pPr>
            <w:r w:rsidRPr="00814CBC">
              <w:rPr>
                <w:szCs w:val="24"/>
              </w:rPr>
              <w:t>• Patient outcomes were not often reported, but did not appear to worsen due to intervention.</w:t>
            </w:r>
          </w:p>
        </w:tc>
        <w:tc>
          <w:tcPr>
            <w:tcW w:w="0" w:type="auto"/>
          </w:tcPr>
          <w:p w14:paraId="3FA1D90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Outpatient antibiotic stewardship programs can improve antibiotic prescribing without negatively affecting patient outcomes.</w:t>
            </w:r>
          </w:p>
          <w:p w14:paraId="3F0F923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</w:pPr>
            <w:r w:rsidRPr="00814CBC">
              <w:rPr>
                <w:szCs w:val="24"/>
              </w:rPr>
              <w:t>• Sustainability and scalability of specific interventions is less clear.</w:t>
            </w:r>
          </w:p>
        </w:tc>
      </w:tr>
      <w:tr w:rsidR="003E5FC1" w:rsidRPr="00A41FCC" w14:paraId="36D82C08" w14:textId="77777777" w:rsidTr="00D044B5">
        <w:tc>
          <w:tcPr>
            <w:tcW w:w="0" w:type="auto"/>
          </w:tcPr>
          <w:p w14:paraId="31A2F0D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McDonagh</w:t>
            </w:r>
            <w:proofErr w:type="spellEnd"/>
            <w:r>
              <w:rPr>
                <w:szCs w:val="24"/>
              </w:rPr>
              <w:t xml:space="preserve"> M, et al. </w:t>
            </w:r>
            <w:r>
              <w:rPr>
                <w:szCs w:val="24"/>
                <w:u w:val="single"/>
              </w:rPr>
              <w:t>Improving Antibiotic Prescribing for Uncomplicated Acute Respiratory Tract Infections</w:t>
            </w:r>
            <w:r>
              <w:rPr>
                <w:szCs w:val="24"/>
              </w:rPr>
              <w:t>. AHRQ Comparative Effectiveness Reviews 2016. No. 163.</w:t>
            </w:r>
          </w:p>
          <w:p w14:paraId="52FE7532" w14:textId="77777777" w:rsidR="003E5FC1" w:rsidRPr="00C17AFF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06E2DA2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47D6EB1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Education</w:t>
            </w:r>
          </w:p>
          <w:p w14:paraId="1B05E00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Communication</w:t>
            </w:r>
          </w:p>
          <w:p w14:paraId="4B6FF3A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Clinical</w:t>
            </w:r>
          </w:p>
          <w:p w14:paraId="20E37E0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System-level</w:t>
            </w:r>
          </w:p>
          <w:p w14:paraId="5267828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Multifaceted interventions</w:t>
            </w:r>
          </w:p>
          <w:p w14:paraId="68074BA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 w:rsidRPr="00D044B5">
              <w:rPr>
                <w:b/>
                <w:szCs w:val="24"/>
              </w:rPr>
              <w:t>Outcomes</w:t>
            </w:r>
          </w:p>
          <w:p w14:paraId="7AEE6B5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Improvement of appropriate antibiotic prescribing</w:t>
            </w:r>
          </w:p>
          <w:p w14:paraId="27988D0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Reduction in antibiotic resistance</w:t>
            </w:r>
          </w:p>
          <w:p w14:paraId="2266DD7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Reduction in overall antibiotic prescribing for acute respiratory tract infections (RTIs)</w:t>
            </w:r>
          </w:p>
          <w:p w14:paraId="5F4A361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lastRenderedPageBreak/>
              <w:t>• Increases in adverse drug events</w:t>
            </w:r>
          </w:p>
          <w:p w14:paraId="3D098B0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</w:pPr>
            <w:r w:rsidRPr="00814CBC">
              <w:rPr>
                <w:szCs w:val="24"/>
              </w:rPr>
              <w:t>• Increases in patient dissatisfaction</w:t>
            </w:r>
          </w:p>
        </w:tc>
        <w:tc>
          <w:tcPr>
            <w:tcW w:w="0" w:type="auto"/>
          </w:tcPr>
          <w:p w14:paraId="3227B61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388106F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Systematic review</w:t>
            </w:r>
          </w:p>
          <w:p w14:paraId="48F5FD1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 w:rsidRPr="00D044B5">
              <w:rPr>
                <w:b/>
                <w:szCs w:val="24"/>
              </w:rPr>
              <w:t>Participants</w:t>
            </w:r>
          </w:p>
          <w:p w14:paraId="1FFA30E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Healthcare consumers (both adults and children) with acute RTIs</w:t>
            </w:r>
          </w:p>
          <w:p w14:paraId="5C32921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1B1C42F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 w:rsidRPr="00D044B5">
              <w:rPr>
                <w:b/>
                <w:szCs w:val="24"/>
              </w:rPr>
              <w:t>Setting</w:t>
            </w:r>
          </w:p>
          <w:p w14:paraId="2641F52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clinics and ambulatory care clinics</w:t>
            </w:r>
          </w:p>
          <w:p w14:paraId="4B673AA0" w14:textId="77777777" w:rsidR="003E5FC1" w:rsidRPr="00C17AFF" w:rsidRDefault="003E5FC1" w:rsidP="00D044B5">
            <w:pPr>
              <w:pStyle w:val="TableBody"/>
              <w:ind w:left="112" w:hanging="112"/>
            </w:pPr>
          </w:p>
        </w:tc>
        <w:tc>
          <w:tcPr>
            <w:tcW w:w="0" w:type="auto"/>
          </w:tcPr>
          <w:p w14:paraId="5240FB5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133 studies</w:t>
            </w:r>
          </w:p>
          <w:p w14:paraId="21F6418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Four interventions showed evidence of improving antibiotic prescribing with without worsening patient outcomes due to reductions in antibiotic prescribing:</w:t>
            </w:r>
          </w:p>
          <w:p w14:paraId="7F3D59A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10" w:hanging="90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Clinic-based parent education (21% reduction).</w:t>
            </w:r>
          </w:p>
          <w:p w14:paraId="6FA4FB3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10" w:hanging="90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Public patient education campaigns combined with clinician education (7% prescribing reduction).</w:t>
            </w:r>
          </w:p>
          <w:p w14:paraId="2746329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10" w:hanging="90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Procalcitonin</w:t>
            </w:r>
            <w:proofErr w:type="spellEnd"/>
            <w:r>
              <w:rPr>
                <w:szCs w:val="24"/>
              </w:rPr>
              <w:t xml:space="preserve"> for adults (12% to 72% prescribing reduction).</w:t>
            </w:r>
          </w:p>
          <w:p w14:paraId="4B0F9AF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10" w:hanging="9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o</w:t>
            </w:r>
            <w:proofErr w:type="gramEnd"/>
            <w:r>
              <w:rPr>
                <w:szCs w:val="24"/>
              </w:rPr>
              <w:t xml:space="preserve"> Electronic decision support systems (improved antibiotic selection and 5% to 9% reduction in prescribing).</w:t>
            </w:r>
          </w:p>
          <w:p w14:paraId="30B86326" w14:textId="569D9E3F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210" w:hanging="90"/>
            </w:pPr>
            <w:proofErr w:type="gramStart"/>
            <w:r w:rsidRPr="00814CBC">
              <w:rPr>
                <w:szCs w:val="24"/>
              </w:rPr>
              <w:t>o</w:t>
            </w:r>
            <w:proofErr w:type="gramEnd"/>
            <w:r w:rsidRPr="00814CBC">
              <w:rPr>
                <w:szCs w:val="24"/>
              </w:rPr>
              <w:t xml:space="preserve"> Public parent education campaigns reduce overall prescribing without increasing follow</w:t>
            </w:r>
            <w:r w:rsidR="00A16D77">
              <w:rPr>
                <w:szCs w:val="24"/>
              </w:rPr>
              <w:t>-</w:t>
            </w:r>
            <w:r w:rsidRPr="00814CBC">
              <w:rPr>
                <w:szCs w:val="24"/>
              </w:rPr>
              <w:t>up visits.</w:t>
            </w:r>
          </w:p>
        </w:tc>
        <w:tc>
          <w:tcPr>
            <w:tcW w:w="0" w:type="auto"/>
          </w:tcPr>
          <w:p w14:paraId="2CC080D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lastRenderedPageBreak/>
              <w:t>• Several interventions safely reduced antibiotic prescribing or improved appropriate antibiotic prescribing without adversely affecting patient outcomes.</w:t>
            </w:r>
          </w:p>
          <w:p w14:paraId="701BC8B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 xml:space="preserve">• These include education for patients, parents, and clinicians, </w:t>
            </w:r>
            <w:proofErr w:type="spellStart"/>
            <w:r>
              <w:rPr>
                <w:szCs w:val="24"/>
              </w:rPr>
              <w:t>procalcitonin</w:t>
            </w:r>
            <w:proofErr w:type="spellEnd"/>
            <w:r>
              <w:rPr>
                <w:szCs w:val="24"/>
              </w:rPr>
              <w:t xml:space="preserve"> testing in adults, and electronic clinician decision support.</w:t>
            </w:r>
          </w:p>
          <w:p w14:paraId="74F0040C" w14:textId="77777777" w:rsidR="003E5FC1" w:rsidRPr="00C17AFF" w:rsidRDefault="003E5FC1" w:rsidP="00D044B5">
            <w:pPr>
              <w:pStyle w:val="TableBody"/>
              <w:ind w:left="59" w:hanging="59"/>
            </w:pPr>
          </w:p>
        </w:tc>
      </w:tr>
      <w:tr w:rsidR="003E5FC1" w:rsidRPr="00C712E5" w14:paraId="27BFD37D" w14:textId="77777777" w:rsidTr="00D044B5">
        <w:tc>
          <w:tcPr>
            <w:tcW w:w="0" w:type="auto"/>
          </w:tcPr>
          <w:p w14:paraId="1E1E097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814CBC">
              <w:rPr>
                <w:szCs w:val="24"/>
              </w:rPr>
              <w:t>Ranji</w:t>
            </w:r>
            <w:proofErr w:type="spellEnd"/>
            <w:r w:rsidRPr="00814CBC">
              <w:rPr>
                <w:szCs w:val="24"/>
              </w:rPr>
              <w:t xml:space="preserve"> SR, et al. </w:t>
            </w:r>
            <w:r w:rsidRPr="00814CBC">
              <w:rPr>
                <w:szCs w:val="24"/>
                <w:u w:val="single"/>
              </w:rPr>
              <w:t>Closing the quality gap: A critical analysis of quality improvement strategies</w:t>
            </w:r>
            <w:r w:rsidRPr="00814CBC">
              <w:rPr>
                <w:szCs w:val="24"/>
              </w:rPr>
              <w:t xml:space="preserve"> (Vol. 4: Antibiotic Prescribing Behavior). Agency for Healthcare Research and Quality (US). 2006. Rockville, MD.</w:t>
            </w:r>
          </w:p>
        </w:tc>
        <w:tc>
          <w:tcPr>
            <w:tcW w:w="0" w:type="auto"/>
          </w:tcPr>
          <w:p w14:paraId="015F17C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381F90B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Clinician education</w:t>
            </w:r>
          </w:p>
          <w:p w14:paraId="2E00C15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Patient education</w:t>
            </w:r>
          </w:p>
          <w:p w14:paraId="6E06C0C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Delayed prescriptions</w:t>
            </w:r>
          </w:p>
          <w:p w14:paraId="141EBB1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Audit and feedback</w:t>
            </w:r>
          </w:p>
          <w:p w14:paraId="79FCDDC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Clinician reminders</w:t>
            </w:r>
          </w:p>
          <w:p w14:paraId="74D5663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Financial or regulatory incentives</w:t>
            </w:r>
          </w:p>
          <w:p w14:paraId="39BE87D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5D6F4BA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Reductions in inappropriate antibiotic prescribing</w:t>
            </w:r>
          </w:p>
          <w:p w14:paraId="11B6371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Prescribing antibiotics for non-bacterial illnesses</w:t>
            </w:r>
          </w:p>
          <w:p w14:paraId="166D072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Prescribing broad-spectrum antibiotics when narrow-spectrum agents are indicated</w:t>
            </w:r>
          </w:p>
          <w:p w14:paraId="6FB88F80" w14:textId="77777777" w:rsidR="003E5FC1" w:rsidRPr="00C712E5" w:rsidRDefault="003E5FC1" w:rsidP="00D044B5">
            <w:pPr>
              <w:pStyle w:val="TableBody"/>
              <w:ind w:left="150" w:hanging="150"/>
            </w:pPr>
          </w:p>
        </w:tc>
        <w:tc>
          <w:tcPr>
            <w:tcW w:w="0" w:type="auto"/>
          </w:tcPr>
          <w:p w14:paraId="1666190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65DA572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Systematic review</w:t>
            </w:r>
          </w:p>
          <w:p w14:paraId="044DCBC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378E967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Healthcare consumers (both adults and children) with acute respiratory infections</w:t>
            </w:r>
          </w:p>
          <w:p w14:paraId="742FF80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6F4BDED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4CB1C3E3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</w:pPr>
            <w:r w:rsidRPr="00814CBC">
              <w:rPr>
                <w:szCs w:val="24"/>
              </w:rPr>
              <w:t>• Primary care clinics and ambulatory care clinics</w:t>
            </w:r>
          </w:p>
        </w:tc>
        <w:tc>
          <w:tcPr>
            <w:tcW w:w="0" w:type="auto"/>
          </w:tcPr>
          <w:p w14:paraId="5AB4C23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54 studies</w:t>
            </w:r>
          </w:p>
          <w:p w14:paraId="638AACC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 xml:space="preserve">• Interventions demonstrated a median absolute effect of </w:t>
            </w:r>
            <w:r>
              <w:rPr>
                <w:rFonts w:ascii="Symbol" w:hAnsi="Symbol"/>
                <w:szCs w:val="24"/>
              </w:rPr>
              <w:t></w:t>
            </w:r>
            <w:r>
              <w:rPr>
                <w:szCs w:val="24"/>
              </w:rPr>
              <w:t>8.9% reduction in prescribing antibiotic for non-bacterial illnesses.</w:t>
            </w:r>
          </w:p>
          <w:p w14:paraId="5A12A24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Antibiotic resistance was measured in two studies, neither of which showed a reduction in resistance.</w:t>
            </w:r>
          </w:p>
          <w:p w14:paraId="17E9990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No individual intervention was most effective at reducing prescribing.</w:t>
            </w:r>
          </w:p>
          <w:p w14:paraId="779F68D7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color w:val="333333"/>
              </w:rPr>
            </w:pPr>
            <w:r w:rsidRPr="00814CBC">
              <w:rPr>
                <w:szCs w:val="24"/>
              </w:rPr>
              <w:t>• Active educational strategies target clinicians appeared more effective than passive strategies.</w:t>
            </w:r>
          </w:p>
        </w:tc>
        <w:tc>
          <w:tcPr>
            <w:tcW w:w="0" w:type="auto"/>
          </w:tcPr>
          <w:p w14:paraId="39860A2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Selected interventions appear effective at reducing both antibiotic overprescribing and inappropriate antibiotic selection.</w:t>
            </w:r>
          </w:p>
          <w:p w14:paraId="663F379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No single intervention was clearly more effective than others.</w:t>
            </w:r>
          </w:p>
          <w:p w14:paraId="22440D52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color w:val="333333"/>
              </w:rPr>
            </w:pPr>
            <w:r w:rsidRPr="00814CBC">
              <w:rPr>
                <w:szCs w:val="24"/>
              </w:rPr>
              <w:t>• Active clinician education interventions appear more effective than passive education.</w:t>
            </w:r>
          </w:p>
        </w:tc>
      </w:tr>
      <w:tr w:rsidR="003E5FC1" w:rsidRPr="00C712E5" w14:paraId="5DF4DC85" w14:textId="77777777" w:rsidTr="00D044B5">
        <w:tc>
          <w:tcPr>
            <w:tcW w:w="0" w:type="auto"/>
            <w:hideMark/>
          </w:tcPr>
          <w:p w14:paraId="05212DF1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</w:pPr>
            <w:proofErr w:type="spellStart"/>
            <w:r w:rsidRPr="00814CBC">
              <w:rPr>
                <w:szCs w:val="24"/>
              </w:rPr>
              <w:t>Ranji</w:t>
            </w:r>
            <w:proofErr w:type="spellEnd"/>
            <w:r w:rsidRPr="00814CBC">
              <w:rPr>
                <w:szCs w:val="24"/>
              </w:rPr>
              <w:t xml:space="preserve"> SR, et al. </w:t>
            </w:r>
            <w:r w:rsidRPr="00814CBC">
              <w:rPr>
                <w:szCs w:val="24"/>
                <w:u w:val="single"/>
              </w:rPr>
              <w:t>Interventions to reduce unnecessary antibiotic prescribing: A systematic review and quantitative analysis</w:t>
            </w:r>
            <w:r w:rsidRPr="00814CBC">
              <w:rPr>
                <w:szCs w:val="24"/>
              </w:rPr>
              <w:t xml:space="preserve">. </w:t>
            </w:r>
            <w:r w:rsidRPr="00814CBC">
              <w:rPr>
                <w:i/>
                <w:szCs w:val="24"/>
              </w:rPr>
              <w:t>Med Care</w:t>
            </w:r>
            <w:r w:rsidRPr="00814CBC">
              <w:rPr>
                <w:szCs w:val="24"/>
              </w:rPr>
              <w:t xml:space="preserve"> 2008. 46(8):847–62.</w:t>
            </w:r>
          </w:p>
        </w:tc>
        <w:tc>
          <w:tcPr>
            <w:tcW w:w="0" w:type="auto"/>
            <w:hideMark/>
          </w:tcPr>
          <w:p w14:paraId="64EC2D9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539F1A0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Clinician education</w:t>
            </w:r>
          </w:p>
          <w:p w14:paraId="19B5922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Patient education</w:t>
            </w:r>
          </w:p>
          <w:p w14:paraId="65B38F7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Audit and feedback</w:t>
            </w:r>
          </w:p>
          <w:p w14:paraId="3493D12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Clinician reminders</w:t>
            </w:r>
          </w:p>
          <w:p w14:paraId="25CA8CF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668FDA5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Reduction in proportion of patients receiving antibiotics</w:t>
            </w:r>
          </w:p>
          <w:p w14:paraId="37B8354A" w14:textId="77777777" w:rsidR="003E5FC1" w:rsidRPr="00C712E5" w:rsidRDefault="003E5FC1" w:rsidP="00D044B5">
            <w:pPr>
              <w:pStyle w:val="TableBody"/>
              <w:ind w:left="150" w:hanging="150"/>
            </w:pPr>
          </w:p>
        </w:tc>
        <w:tc>
          <w:tcPr>
            <w:tcW w:w="0" w:type="auto"/>
            <w:hideMark/>
          </w:tcPr>
          <w:p w14:paraId="30E1312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4A2658E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Systematic review and quantitative analysis</w:t>
            </w:r>
          </w:p>
          <w:p w14:paraId="3C2DDD0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46843A9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Healthcare consumers (both adults and children) with acute outpatient infections</w:t>
            </w:r>
          </w:p>
          <w:p w14:paraId="59C89AC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7FE6C20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2AE3213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</w:pPr>
            <w:r w:rsidRPr="00814CBC">
              <w:rPr>
                <w:szCs w:val="24"/>
              </w:rPr>
              <w:t>• Primary care clinics and ambulatory care clinics</w:t>
            </w:r>
          </w:p>
        </w:tc>
        <w:tc>
          <w:tcPr>
            <w:tcW w:w="0" w:type="auto"/>
            <w:hideMark/>
          </w:tcPr>
          <w:p w14:paraId="7FC3F14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43 studies</w:t>
            </w:r>
          </w:p>
          <w:p w14:paraId="1B0BD34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Most studies examined antibiotic prescribing for acute respiratory infections.</w:t>
            </w:r>
          </w:p>
          <w:p w14:paraId="2FB47A1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The quantitative analysis (n = 30 studies) found a median reduction of 9.7% in the percent of patients receiving antibiotics</w:t>
            </w:r>
          </w:p>
          <w:p w14:paraId="39BCD2D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No single intervention was clearly superior.</w:t>
            </w:r>
          </w:p>
          <w:p w14:paraId="1BF27AEC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</w:pPr>
            <w:r w:rsidRPr="00814CBC">
              <w:rPr>
                <w:szCs w:val="24"/>
              </w:rPr>
              <w:t>• Active clinician education strategies had a nonsignificant trend toward better efficacy compared with passive education strategies.</w:t>
            </w:r>
          </w:p>
        </w:tc>
        <w:tc>
          <w:tcPr>
            <w:tcW w:w="0" w:type="auto"/>
            <w:hideMark/>
          </w:tcPr>
          <w:p w14:paraId="4062754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Some interventions are effective at reducing antibiotic use in outpatient settings.</w:t>
            </w:r>
          </w:p>
          <w:p w14:paraId="1C39A12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Active clinician education strategies appear to work better than passive education strategies.</w:t>
            </w:r>
          </w:p>
          <w:p w14:paraId="69E6FFEB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</w:pPr>
            <w:r w:rsidRPr="00814CBC">
              <w:rPr>
                <w:szCs w:val="24"/>
              </w:rPr>
              <w:t>• Targeting antibiotic prescribing for all ARIs, versus single diagnoses, may lead to larger reductions in antibiotic use.</w:t>
            </w:r>
          </w:p>
        </w:tc>
      </w:tr>
      <w:tr w:rsidR="003E5FC1" w:rsidRPr="00C712E5" w14:paraId="11F33CA2" w14:textId="77777777" w:rsidTr="00D044B5">
        <w:tc>
          <w:tcPr>
            <w:tcW w:w="0" w:type="auto"/>
          </w:tcPr>
          <w:p w14:paraId="15BCC7B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van</w:t>
            </w:r>
            <w:proofErr w:type="gramEnd"/>
            <w:r>
              <w:rPr>
                <w:szCs w:val="24"/>
              </w:rPr>
              <w:t xml:space="preserve"> der </w:t>
            </w:r>
            <w:proofErr w:type="spellStart"/>
            <w:r>
              <w:rPr>
                <w:szCs w:val="24"/>
              </w:rPr>
              <w:t>Velden</w:t>
            </w:r>
            <w:proofErr w:type="spellEnd"/>
            <w:r>
              <w:rPr>
                <w:szCs w:val="24"/>
              </w:rPr>
              <w:t xml:space="preserve"> AW, et al. </w:t>
            </w:r>
            <w:r>
              <w:rPr>
                <w:szCs w:val="24"/>
                <w:u w:val="single"/>
              </w:rPr>
              <w:t>Effectiveness of physician-targeted interventions to improve antibiotic use for respiratory tract infections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Br J of Gen </w:t>
            </w:r>
            <w:proofErr w:type="spellStart"/>
            <w:r>
              <w:rPr>
                <w:i/>
                <w:szCs w:val="24"/>
              </w:rPr>
              <w:t>Pract</w:t>
            </w:r>
            <w:proofErr w:type="spellEnd"/>
            <w:r>
              <w:rPr>
                <w:szCs w:val="24"/>
              </w:rPr>
              <w:t xml:space="preserve"> 2012. 62(605):e801–7.</w:t>
            </w:r>
          </w:p>
          <w:p w14:paraId="06467274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57A17DB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6961C54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Educational materials (patients, clinicians, and the general public)</w:t>
            </w:r>
          </w:p>
          <w:p w14:paraId="66DB0EA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Educational meetings</w:t>
            </w:r>
          </w:p>
          <w:p w14:paraId="7CCE549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Consensus procedure</w:t>
            </w:r>
          </w:p>
          <w:p w14:paraId="1291087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Local opinion leaders</w:t>
            </w:r>
          </w:p>
          <w:p w14:paraId="60FE99C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Near-patient testing</w:t>
            </w:r>
          </w:p>
          <w:p w14:paraId="225DDA8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Audit and feedback</w:t>
            </w:r>
          </w:p>
          <w:p w14:paraId="0596581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Financial incentives</w:t>
            </w:r>
          </w:p>
          <w:p w14:paraId="73BD864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Communications skills training</w:t>
            </w:r>
          </w:p>
          <w:p w14:paraId="48D42BA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E9C716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>• Difference of differences for interventions with a before and after measurement with a control group</w:t>
            </w:r>
          </w:p>
          <w:p w14:paraId="22B64E7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  <w:rPr>
                <w:szCs w:val="24"/>
              </w:rPr>
            </w:pPr>
            <w:r>
              <w:rPr>
                <w:szCs w:val="24"/>
              </w:rPr>
              <w:t xml:space="preserve">• Differences for interventions with a before and after </w:t>
            </w:r>
            <w:r>
              <w:rPr>
                <w:szCs w:val="24"/>
              </w:rPr>
              <w:lastRenderedPageBreak/>
              <w:t>measurement without a control group</w:t>
            </w:r>
          </w:p>
          <w:p w14:paraId="46EBDB01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50" w:hanging="150"/>
            </w:pPr>
            <w:r w:rsidRPr="00814CBC">
              <w:rPr>
                <w:szCs w:val="24"/>
              </w:rPr>
              <w:t>• Difference in after measurement for interventions with a control group but without a before measurement</w:t>
            </w:r>
          </w:p>
        </w:tc>
        <w:tc>
          <w:tcPr>
            <w:tcW w:w="0" w:type="auto"/>
          </w:tcPr>
          <w:p w14:paraId="613D97A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12F060F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Systematic review</w:t>
            </w:r>
          </w:p>
          <w:p w14:paraId="2AC41E5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40CD0E8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Healthcare consumers (both adults and children) with acute outpatient infections</w:t>
            </w:r>
          </w:p>
          <w:p w14:paraId="15B334D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16FF409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95D15C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12" w:hanging="112"/>
              <w:rPr>
                <w:szCs w:val="24"/>
              </w:rPr>
            </w:pPr>
            <w:r>
              <w:rPr>
                <w:szCs w:val="24"/>
              </w:rPr>
              <w:t>• Primary care clinics in high income countries</w:t>
            </w:r>
          </w:p>
          <w:p w14:paraId="63194CFB" w14:textId="77777777" w:rsidR="003E5FC1" w:rsidRPr="00C712E5" w:rsidRDefault="003E5FC1" w:rsidP="00D044B5">
            <w:pPr>
              <w:pStyle w:val="TableBody"/>
              <w:ind w:left="112" w:hanging="112"/>
            </w:pPr>
          </w:p>
        </w:tc>
        <w:tc>
          <w:tcPr>
            <w:tcW w:w="0" w:type="auto"/>
          </w:tcPr>
          <w:p w14:paraId="5CAB234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58 studies</w:t>
            </w:r>
          </w:p>
          <w:p w14:paraId="2C7562C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About 60% of studies contained interventions that led to significant improvements in antibiotic prescribing.</w:t>
            </w:r>
          </w:p>
          <w:p w14:paraId="2E5BACD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Interventions targeting decreases in overall antibiotic prescription were more often effective than interventions targeting improvements in antibiotic selection.</w:t>
            </w:r>
          </w:p>
          <w:p w14:paraId="0E0346B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Antibiotic prescriptions were reduced on average by 11.6%. First-line antibiotic prescription increased on average by 9.6%.</w:t>
            </w:r>
          </w:p>
          <w:p w14:paraId="2EBCCFA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Combination interventions targeting clinicians were more often effective compared with single interventions.</w:t>
            </w:r>
          </w:p>
          <w:p w14:paraId="1C77B04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  <w:rPr>
                <w:szCs w:val="24"/>
              </w:rPr>
            </w:pPr>
            <w:r>
              <w:rPr>
                <w:szCs w:val="24"/>
              </w:rPr>
              <w:t>• Interventions containing patient-directed materials demonstrated no added value.</w:t>
            </w:r>
          </w:p>
          <w:p w14:paraId="36B1A55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5" w:hanging="125"/>
            </w:pPr>
            <w:r w:rsidRPr="00814CBC">
              <w:rPr>
                <w:szCs w:val="24"/>
              </w:rPr>
              <w:lastRenderedPageBreak/>
              <w:t>• Interventions with the largest effect sizes included communication skills training and point-of-care testing.</w:t>
            </w:r>
          </w:p>
        </w:tc>
        <w:tc>
          <w:tcPr>
            <w:tcW w:w="0" w:type="auto"/>
          </w:tcPr>
          <w:p w14:paraId="58212B3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lastRenderedPageBreak/>
              <w:t>• Clinician education, including communication skills training, is important to optimize antibiotic use.</w:t>
            </w:r>
          </w:p>
          <w:p w14:paraId="0B83955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9" w:hanging="59"/>
              <w:rPr>
                <w:szCs w:val="24"/>
              </w:rPr>
            </w:pPr>
            <w:r>
              <w:rPr>
                <w:szCs w:val="24"/>
              </w:rPr>
              <w:t>• Combination interventions appear to be more effective than individual interventions.</w:t>
            </w:r>
          </w:p>
          <w:p w14:paraId="520481C5" w14:textId="77777777" w:rsidR="003E5FC1" w:rsidRPr="00C712E5" w:rsidRDefault="003E5FC1" w:rsidP="00D044B5">
            <w:pPr>
              <w:pStyle w:val="TableBody"/>
              <w:ind w:left="59" w:hanging="59"/>
            </w:pPr>
          </w:p>
        </w:tc>
      </w:tr>
    </w:tbl>
    <w:p w14:paraId="3B69D311" w14:textId="77777777" w:rsidR="003E5FC1" w:rsidRDefault="003E5FC1" w:rsidP="003E5FC1">
      <w:pPr>
        <w:pStyle w:val="Heading1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Commitment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627"/>
        <w:gridCol w:w="3121"/>
        <w:gridCol w:w="1887"/>
        <w:gridCol w:w="3237"/>
        <w:gridCol w:w="2518"/>
      </w:tblGrid>
      <w:tr w:rsidR="003E5FC1" w:rsidRPr="00C712E5" w14:paraId="1FB740B5" w14:textId="77777777" w:rsidTr="00D044B5">
        <w:tc>
          <w:tcPr>
            <w:tcW w:w="0" w:type="auto"/>
            <w:hideMark/>
          </w:tcPr>
          <w:p w14:paraId="65D30033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Reference</w:t>
            </w:r>
          </w:p>
        </w:tc>
        <w:tc>
          <w:tcPr>
            <w:tcW w:w="0" w:type="auto"/>
            <w:hideMark/>
          </w:tcPr>
          <w:p w14:paraId="6ABB9A3D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72" w:hanging="72"/>
              <w:rPr>
                <w:bCs/>
              </w:rPr>
            </w:pPr>
            <w:r w:rsidRPr="00814CBC">
              <w:rPr>
                <w:szCs w:val="24"/>
              </w:rPr>
              <w:t>Interventions and Outcomes</w:t>
            </w:r>
          </w:p>
        </w:tc>
        <w:tc>
          <w:tcPr>
            <w:tcW w:w="0" w:type="auto"/>
            <w:hideMark/>
          </w:tcPr>
          <w:p w14:paraId="3A18FDB6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67" w:hanging="67"/>
              <w:rPr>
                <w:bCs/>
              </w:rPr>
            </w:pPr>
            <w:r w:rsidRPr="00814CBC">
              <w:rPr>
                <w:szCs w:val="24"/>
              </w:rPr>
              <w:t>Methods, Participants, and Settings</w:t>
            </w:r>
          </w:p>
        </w:tc>
        <w:tc>
          <w:tcPr>
            <w:tcW w:w="0" w:type="auto"/>
            <w:hideMark/>
          </w:tcPr>
          <w:p w14:paraId="6BCA0A01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Results</w:t>
            </w:r>
          </w:p>
        </w:tc>
        <w:tc>
          <w:tcPr>
            <w:tcW w:w="0" w:type="auto"/>
            <w:hideMark/>
          </w:tcPr>
          <w:p w14:paraId="40EEAEDE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Conclusions</w:t>
            </w:r>
          </w:p>
        </w:tc>
      </w:tr>
      <w:tr w:rsidR="003E5FC1" w:rsidRPr="00C712E5" w14:paraId="2DA487A1" w14:textId="77777777" w:rsidTr="00D044B5">
        <w:tc>
          <w:tcPr>
            <w:tcW w:w="0" w:type="auto"/>
          </w:tcPr>
          <w:p w14:paraId="543A333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Meeker D, et al. </w:t>
            </w:r>
            <w:r w:rsidRPr="00814CBC">
              <w:rPr>
                <w:szCs w:val="24"/>
                <w:u w:val="single"/>
              </w:rPr>
              <w:t>Nudging guideline-concordant antibiotic prescribing: A randomized clinical trial.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JAMA Intern Med</w:t>
            </w:r>
            <w:r w:rsidRPr="00814CBC">
              <w:rPr>
                <w:szCs w:val="24"/>
              </w:rPr>
              <w:t xml:space="preserve"> 2014. 174(3):425–31.</w:t>
            </w:r>
          </w:p>
        </w:tc>
        <w:tc>
          <w:tcPr>
            <w:tcW w:w="0" w:type="auto"/>
          </w:tcPr>
          <w:p w14:paraId="57CBF8E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4717D48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Poster containing a public commitment to use antibiotics judiciously with clinician picture and signature displayed in examination rooms at point of clinician-patient encounter</w:t>
            </w:r>
          </w:p>
          <w:p w14:paraId="78407A5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5CA1F96D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Antibiotic prescribing rates for acute respiratory infections (ARIs) for which antibiotics are inappropriate</w:t>
            </w:r>
          </w:p>
        </w:tc>
        <w:tc>
          <w:tcPr>
            <w:tcW w:w="0" w:type="auto"/>
          </w:tcPr>
          <w:p w14:paraId="4CEAAFD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b/>
                <w:szCs w:val="24"/>
              </w:rPr>
              <w:t>Method</w:t>
            </w:r>
          </w:p>
          <w:p w14:paraId="62681AB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szCs w:val="24"/>
              </w:rPr>
              <w:t>• Randomized clinical trial</w:t>
            </w:r>
          </w:p>
          <w:p w14:paraId="4ED5383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 w:rsidRPr="00D044B5">
              <w:rPr>
                <w:b/>
                <w:szCs w:val="24"/>
              </w:rPr>
              <w:t>Participants</w:t>
            </w:r>
          </w:p>
          <w:p w14:paraId="64D9909B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szCs w:val="24"/>
              </w:rPr>
              <w:t>• 15 primary care providers</w:t>
            </w:r>
          </w:p>
          <w:p w14:paraId="098D7E3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14302A7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</w:pPr>
            <w:r w:rsidRPr="00814CBC">
              <w:rPr>
                <w:szCs w:val="24"/>
              </w:rPr>
              <w:t>• 5 primary care clinics in the United States</w:t>
            </w:r>
          </w:p>
        </w:tc>
        <w:tc>
          <w:tcPr>
            <w:tcW w:w="0" w:type="auto"/>
          </w:tcPr>
          <w:p w14:paraId="16DA2EA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2" w:hanging="92"/>
              <w:rPr>
                <w:szCs w:val="24"/>
              </w:rPr>
            </w:pPr>
            <w:r>
              <w:rPr>
                <w:szCs w:val="24"/>
              </w:rPr>
              <w:t>• 954 adults with ARI</w:t>
            </w:r>
          </w:p>
          <w:p w14:paraId="4B3CE6E8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92" w:hanging="92"/>
            </w:pPr>
            <w:r w:rsidRPr="00814CBC">
              <w:rPr>
                <w:szCs w:val="24"/>
              </w:rPr>
              <w:t>• Poster group had a 19.7% decrease in inappropriate prescribing for acute respiratory infections compared with controls, p = 0.02, controlled for baseline rates of antibiotic prescribing.</w:t>
            </w:r>
          </w:p>
        </w:tc>
        <w:tc>
          <w:tcPr>
            <w:tcW w:w="0" w:type="auto"/>
          </w:tcPr>
          <w:p w14:paraId="7A732021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44" w:hanging="44"/>
            </w:pPr>
            <w:r w:rsidRPr="00814CBC">
              <w:rPr>
                <w:szCs w:val="24"/>
              </w:rPr>
              <w:t>• Public commitments in a poster are a low-cost intervention that can result in reduced inappropriate prescribing.</w:t>
            </w:r>
          </w:p>
        </w:tc>
      </w:tr>
      <w:tr w:rsidR="003E5FC1" w:rsidRPr="00C712E5" w14:paraId="6B7F9F4D" w14:textId="77777777" w:rsidTr="00D044B5">
        <w:tc>
          <w:tcPr>
            <w:tcW w:w="0" w:type="auto"/>
          </w:tcPr>
          <w:p w14:paraId="1BF3E5D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Pollack LA, et al. </w:t>
            </w:r>
            <w:r>
              <w:rPr>
                <w:szCs w:val="24"/>
                <w:u w:val="single"/>
              </w:rPr>
              <w:t>Antibiotic stewardship programs in U.S. acute care hospitals: findings from the 2014 National Healthcare Safety Network (NHSN) Annual Hospital Survey</w:t>
            </w:r>
            <w:r>
              <w:rPr>
                <w:szCs w:val="24"/>
              </w:rPr>
              <w:t>. Clinical Infectious Diseases 2016. [</w:t>
            </w:r>
            <w:proofErr w:type="spellStart"/>
            <w:r>
              <w:rPr>
                <w:szCs w:val="24"/>
              </w:rPr>
              <w:t>Epub</w:t>
            </w:r>
            <w:proofErr w:type="spellEnd"/>
            <w:r>
              <w:rPr>
                <w:szCs w:val="24"/>
              </w:rPr>
              <w:t xml:space="preserve"> ahead of print].</w:t>
            </w:r>
          </w:p>
          <w:p w14:paraId="76C5EF80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228205C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71236127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No intervention; observational study</w:t>
            </w:r>
          </w:p>
          <w:p w14:paraId="7552FD2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BC738F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Level of variability in antibiotic stewardship programs (ASPs) by hospital characteristic and location</w:t>
            </w:r>
          </w:p>
          <w:p w14:paraId="74E0DCDA" w14:textId="77777777" w:rsidR="003E5FC1" w:rsidRPr="00C712E5" w:rsidRDefault="003E5FC1" w:rsidP="00D044B5">
            <w:pPr>
              <w:pStyle w:val="TableBody"/>
              <w:ind w:left="72" w:hanging="72"/>
            </w:pPr>
          </w:p>
        </w:tc>
        <w:tc>
          <w:tcPr>
            <w:tcW w:w="0" w:type="auto"/>
          </w:tcPr>
          <w:p w14:paraId="71858CD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b/>
                <w:szCs w:val="24"/>
              </w:rPr>
              <w:t>Method</w:t>
            </w:r>
          </w:p>
          <w:p w14:paraId="2B78A81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szCs w:val="24"/>
              </w:rPr>
              <w:t>• Observational study</w:t>
            </w:r>
          </w:p>
          <w:p w14:paraId="4ED6273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 w:rsidRPr="00D044B5">
              <w:rPr>
                <w:b/>
                <w:szCs w:val="24"/>
              </w:rPr>
              <w:t>Participants</w:t>
            </w:r>
          </w:p>
          <w:p w14:paraId="08AA67A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szCs w:val="24"/>
              </w:rPr>
              <w:t>• Hospitals enrolled in the National Healthcare Safety Network</w:t>
            </w:r>
          </w:p>
          <w:p w14:paraId="0C575E3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EC72B9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67" w:hanging="67"/>
              <w:rPr>
                <w:szCs w:val="24"/>
              </w:rPr>
            </w:pPr>
            <w:r>
              <w:rPr>
                <w:szCs w:val="24"/>
              </w:rPr>
              <w:t>• 2014 National Healthcare Safety Network Annual Hospital Survey</w:t>
            </w:r>
          </w:p>
          <w:p w14:paraId="09DF389D" w14:textId="77777777" w:rsidR="003E5FC1" w:rsidRPr="00C712E5" w:rsidRDefault="003E5FC1" w:rsidP="00D044B5">
            <w:pPr>
              <w:pStyle w:val="TableBody"/>
              <w:ind w:left="67" w:hanging="67"/>
            </w:pPr>
          </w:p>
        </w:tc>
        <w:tc>
          <w:tcPr>
            <w:tcW w:w="0" w:type="auto"/>
          </w:tcPr>
          <w:p w14:paraId="538B97D4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92" w:hanging="92"/>
              <w:rPr>
                <w:szCs w:val="24"/>
              </w:rPr>
            </w:pPr>
            <w:r>
              <w:rPr>
                <w:szCs w:val="24"/>
              </w:rPr>
              <w:t>• 4184 US hospitals</w:t>
            </w:r>
          </w:p>
          <w:p w14:paraId="2D4C9415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92" w:hanging="92"/>
              <w:rPr>
                <w:szCs w:val="24"/>
              </w:rPr>
            </w:pPr>
            <w:r>
              <w:rPr>
                <w:szCs w:val="24"/>
              </w:rPr>
              <w:t>• On self-report, 39% of hospitals have an ASP meeting all 7 CDC defined core elements of inpatient antibiotic stewardship.</w:t>
            </w:r>
          </w:p>
          <w:p w14:paraId="6DD9AAF7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92" w:hanging="92"/>
              <w:rPr>
                <w:szCs w:val="24"/>
              </w:rPr>
            </w:pPr>
            <w:r>
              <w:rPr>
                <w:szCs w:val="24"/>
              </w:rPr>
              <w:t>• 59% of hospitals with more than 200 beds (59%) had an ASP meeting all Core Elements</w:t>
            </w:r>
          </w:p>
          <w:p w14:paraId="5280AE8E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92" w:hanging="92"/>
              <w:rPr>
                <w:szCs w:val="24"/>
              </w:rPr>
            </w:pPr>
            <w:r>
              <w:rPr>
                <w:szCs w:val="24"/>
              </w:rPr>
              <w:t>• 25% of hospitals with less than 50 beds had an ASP meeting all Core Elements</w:t>
            </w:r>
          </w:p>
          <w:p w14:paraId="2DB55BEC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92" w:hanging="92"/>
              <w:rPr>
                <w:szCs w:val="24"/>
              </w:rPr>
            </w:pPr>
            <w:r>
              <w:rPr>
                <w:szCs w:val="24"/>
              </w:rPr>
              <w:t>• States reporting a percentage of hospitals with all 7 core elements ranged from 7% to 58%.</w:t>
            </w:r>
          </w:p>
          <w:p w14:paraId="21943A83" w14:textId="77777777" w:rsidR="003E5FC1" w:rsidRPr="00814CBC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92" w:hanging="92"/>
            </w:pPr>
            <w:r w:rsidRPr="00814CBC">
              <w:rPr>
                <w:szCs w:val="24"/>
              </w:rPr>
              <w:t>• Written support and salary support for ASP were significantly associated with having an ASP meeting all Core Elements.</w:t>
            </w:r>
          </w:p>
        </w:tc>
        <w:tc>
          <w:tcPr>
            <w:tcW w:w="0" w:type="auto"/>
          </w:tcPr>
          <w:p w14:paraId="4E957BE5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4" w:hanging="44"/>
              <w:rPr>
                <w:szCs w:val="24"/>
              </w:rPr>
            </w:pPr>
            <w:r>
              <w:rPr>
                <w:szCs w:val="24"/>
              </w:rPr>
              <w:t>• There is wide variability with ASP implementation.</w:t>
            </w:r>
          </w:p>
          <w:p w14:paraId="57BEE4E5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4" w:hanging="44"/>
              <w:rPr>
                <w:szCs w:val="24"/>
              </w:rPr>
            </w:pPr>
            <w:r>
              <w:rPr>
                <w:szCs w:val="24"/>
              </w:rPr>
              <w:t>• Hospital leadership support appears crucial for comprehensive ASPs</w:t>
            </w:r>
          </w:p>
          <w:p w14:paraId="516003D3" w14:textId="77777777" w:rsidR="003E5FC1" w:rsidRPr="00814CBC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4" w:hanging="44"/>
            </w:pPr>
            <w:r w:rsidRPr="00814CBC">
              <w:rPr>
                <w:szCs w:val="24"/>
              </w:rPr>
              <w:t>• ASPs can be established in hospitals of all sizes.</w:t>
            </w:r>
          </w:p>
        </w:tc>
      </w:tr>
    </w:tbl>
    <w:p w14:paraId="1A0F2B29" w14:textId="77777777" w:rsidR="003E5FC1" w:rsidRDefault="003E5FC1" w:rsidP="003E5FC1">
      <w:pPr>
        <w:pStyle w:val="Heading1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Action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85"/>
        <w:gridCol w:w="2649"/>
        <w:gridCol w:w="2006"/>
        <w:gridCol w:w="3163"/>
        <w:gridCol w:w="3387"/>
      </w:tblGrid>
      <w:tr w:rsidR="003E5FC1" w:rsidRPr="00C712E5" w14:paraId="7C8873B6" w14:textId="77777777" w:rsidTr="00D044B5">
        <w:tc>
          <w:tcPr>
            <w:tcW w:w="0" w:type="auto"/>
            <w:gridSpan w:val="5"/>
          </w:tcPr>
          <w:p w14:paraId="52F783CF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</w:pPr>
            <w:r w:rsidRPr="00814CBC">
              <w:rPr>
                <w:szCs w:val="24"/>
              </w:rPr>
              <w:t>Delayed Prescribing Practices or Watchful Waiting</w:t>
            </w:r>
          </w:p>
        </w:tc>
      </w:tr>
      <w:tr w:rsidR="003E5FC1" w:rsidRPr="00C712E5" w14:paraId="1F5E41CE" w14:textId="77777777" w:rsidTr="00D044B5">
        <w:tc>
          <w:tcPr>
            <w:tcW w:w="0" w:type="auto"/>
          </w:tcPr>
          <w:p w14:paraId="19CC1351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Reference</w:t>
            </w:r>
          </w:p>
        </w:tc>
        <w:tc>
          <w:tcPr>
            <w:tcW w:w="0" w:type="auto"/>
          </w:tcPr>
          <w:p w14:paraId="450DCA31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96" w:hanging="96"/>
              <w:rPr>
                <w:bCs/>
              </w:rPr>
            </w:pPr>
            <w:r w:rsidRPr="00814CBC">
              <w:rPr>
                <w:szCs w:val="24"/>
              </w:rPr>
              <w:t>Interventions and Outcomes</w:t>
            </w:r>
          </w:p>
        </w:tc>
        <w:tc>
          <w:tcPr>
            <w:tcW w:w="0" w:type="auto"/>
          </w:tcPr>
          <w:p w14:paraId="3D128362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ind w:left="124" w:hanging="124"/>
              <w:rPr>
                <w:bCs/>
              </w:rPr>
            </w:pPr>
            <w:r w:rsidRPr="00814CBC">
              <w:rPr>
                <w:szCs w:val="24"/>
              </w:rPr>
              <w:t>Methods, Participants, and Settings</w:t>
            </w:r>
          </w:p>
        </w:tc>
        <w:tc>
          <w:tcPr>
            <w:tcW w:w="0" w:type="auto"/>
          </w:tcPr>
          <w:p w14:paraId="0A470851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Results</w:t>
            </w:r>
          </w:p>
        </w:tc>
        <w:tc>
          <w:tcPr>
            <w:tcW w:w="0" w:type="auto"/>
          </w:tcPr>
          <w:p w14:paraId="6216CA5D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Conclusions</w:t>
            </w:r>
          </w:p>
        </w:tc>
      </w:tr>
      <w:tr w:rsidR="003E5FC1" w:rsidRPr="00C712E5" w14:paraId="37DD387B" w14:textId="77777777" w:rsidTr="00D044B5">
        <w:tc>
          <w:tcPr>
            <w:tcW w:w="0" w:type="auto"/>
          </w:tcPr>
          <w:p w14:paraId="7E0F4483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Chao JH, et al. </w:t>
            </w:r>
            <w:r w:rsidRPr="00814CBC">
              <w:rPr>
                <w:szCs w:val="24"/>
                <w:u w:val="single"/>
              </w:rPr>
              <w:t>Comparison of two approaches to observation therapy for acute otitis media in the emergency department.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Pediatrics</w:t>
            </w:r>
            <w:r w:rsidRPr="00814CBC">
              <w:rPr>
                <w:szCs w:val="24"/>
              </w:rPr>
              <w:t>. 2008. 121(5):e1352–6.</w:t>
            </w:r>
          </w:p>
        </w:tc>
        <w:tc>
          <w:tcPr>
            <w:tcW w:w="0" w:type="auto"/>
          </w:tcPr>
          <w:p w14:paraId="2AC45D2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  <w:r>
              <w:rPr>
                <w:szCs w:val="24"/>
              </w:rPr>
              <w:t>:</w:t>
            </w:r>
          </w:p>
          <w:p w14:paraId="4A35D1D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Watchful waiting/observation therapy with no prescription or with a delayed antibiotic prescription</w:t>
            </w:r>
          </w:p>
          <w:p w14:paraId="0DBF316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7AD79E5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Antibiotic use for AOM at 3 days (primary) and 7–10 days (secondary)</w:t>
            </w:r>
          </w:p>
          <w:p w14:paraId="3CE1C8CB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</w:pPr>
            <w:r w:rsidRPr="00814CBC">
              <w:rPr>
                <w:szCs w:val="24"/>
              </w:rPr>
              <w:lastRenderedPageBreak/>
              <w:t>• Parental visit satisfaction</w:t>
            </w:r>
          </w:p>
        </w:tc>
        <w:tc>
          <w:tcPr>
            <w:tcW w:w="0" w:type="auto"/>
          </w:tcPr>
          <w:p w14:paraId="3CE0EA4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1B88EAD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Prospective randomized trial</w:t>
            </w:r>
          </w:p>
          <w:p w14:paraId="6EA6A27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09B3469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Children aged 2 to 12 years diagnosed with AOM and who met criteria for observation</w:t>
            </w:r>
          </w:p>
          <w:p w14:paraId="3DA89BE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87290F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lastRenderedPageBreak/>
              <w:t>• Pediatric emergency department of an urban public hospital in the United States (New York)</w:t>
            </w:r>
          </w:p>
          <w:p w14:paraId="2E311519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2C033C1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lastRenderedPageBreak/>
              <w:t>• 232 patients enrolled, 206 patients completed follow-up</w:t>
            </w:r>
          </w:p>
          <w:p w14:paraId="132540A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At 3 days: 87% parents of children in the observation group with no antibiotic prescription reported no antibiotic use versus 62% parents of children in the of children in the observation group with a delayed antibiotic prescription.</w:t>
            </w:r>
          </w:p>
          <w:p w14:paraId="172E420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lastRenderedPageBreak/>
              <w:t>• At 7–10 days, 81% of the observation group with no antibiotic prescription reported no use of antibiotics compared with 53% in the group with a delayed antibiotic prescription.</w:t>
            </w:r>
          </w:p>
          <w:p w14:paraId="64A6D316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</w:pPr>
            <w:r w:rsidRPr="00814CBC">
              <w:rPr>
                <w:szCs w:val="24"/>
              </w:rPr>
              <w:t>• No differences in satisfaction were observed between the groups.</w:t>
            </w:r>
          </w:p>
        </w:tc>
        <w:tc>
          <w:tcPr>
            <w:tcW w:w="0" w:type="auto"/>
          </w:tcPr>
          <w:p w14:paraId="6EFCF21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lastRenderedPageBreak/>
              <w:t>• Observation therapy was well accepted by parents of children with AOM.</w:t>
            </w:r>
          </w:p>
          <w:p w14:paraId="78DF78C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>• Observation without an antibiotic prescription led to lower antibiotic use for AOM than observation with a delayed antibiotic prescription without affecting visit satisfaction.</w:t>
            </w:r>
          </w:p>
          <w:p w14:paraId="302934D9" w14:textId="77777777" w:rsidR="003E5FC1" w:rsidRPr="00C712E5" w:rsidRDefault="003E5FC1" w:rsidP="00D044B5">
            <w:pPr>
              <w:pStyle w:val="TableBody"/>
            </w:pPr>
          </w:p>
        </w:tc>
      </w:tr>
      <w:tr w:rsidR="003E5FC1" w:rsidRPr="00C712E5" w14:paraId="669EC88E" w14:textId="77777777" w:rsidTr="00D044B5">
        <w:tc>
          <w:tcPr>
            <w:tcW w:w="0" w:type="auto"/>
          </w:tcPr>
          <w:p w14:paraId="3CCCA3B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noProof/>
              </w:rPr>
            </w:pPr>
            <w:proofErr w:type="gramStart"/>
            <w:r w:rsidRPr="00814CBC">
              <w:rPr>
                <w:szCs w:val="24"/>
              </w:rPr>
              <w:t>de</w:t>
            </w:r>
            <w:proofErr w:type="gramEnd"/>
            <w:r w:rsidRPr="00814CBC">
              <w:rPr>
                <w:szCs w:val="24"/>
              </w:rPr>
              <w:t xml:space="preserve"> la Poza A, et al. </w:t>
            </w:r>
            <w:r w:rsidRPr="00814CBC">
              <w:rPr>
                <w:szCs w:val="24"/>
                <w:u w:val="single"/>
              </w:rPr>
              <w:t>Prescription strategies in acute uncomplicated respiratory infections: A randomized clinical trial</w:t>
            </w:r>
            <w:r w:rsidRPr="00814CBC">
              <w:rPr>
                <w:szCs w:val="24"/>
              </w:rPr>
              <w:t xml:space="preserve">. </w:t>
            </w:r>
            <w:r w:rsidRPr="00814CBC">
              <w:rPr>
                <w:i/>
                <w:szCs w:val="24"/>
              </w:rPr>
              <w:t>JAMA Intern Med</w:t>
            </w:r>
            <w:r w:rsidRPr="00814CBC">
              <w:rPr>
                <w:szCs w:val="24"/>
              </w:rPr>
              <w:t xml:space="preserve"> 2016. 176(1):21–9.</w:t>
            </w:r>
          </w:p>
        </w:tc>
        <w:tc>
          <w:tcPr>
            <w:tcW w:w="0" w:type="auto"/>
          </w:tcPr>
          <w:p w14:paraId="11B2A0C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  <w:r>
              <w:rPr>
                <w:szCs w:val="24"/>
              </w:rPr>
              <w:t>:</w:t>
            </w:r>
          </w:p>
          <w:p w14:paraId="0CCF4D6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4 antibiotic prescriptions strategies for acute uncomplicated respiratory tract infections.</w:t>
            </w:r>
          </w:p>
          <w:p w14:paraId="07D886F1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56" w:hanging="90"/>
              <w:rPr>
                <w:szCs w:val="24"/>
              </w:rPr>
            </w:pPr>
            <w:r>
              <w:rPr>
                <w:szCs w:val="24"/>
              </w:rPr>
              <w:t>o Delayed antibiotic prescription given to patients at the visit with instructions to wait to fill it unless not improving</w:t>
            </w:r>
          </w:p>
          <w:p w14:paraId="18BD72F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6" w:hanging="90"/>
              <w:rPr>
                <w:szCs w:val="24"/>
              </w:rPr>
            </w:pPr>
            <w:r>
              <w:rPr>
                <w:szCs w:val="24"/>
              </w:rPr>
              <w:t>o Delayed antibiotic prescription awaiting patient at clinic, patient to return and collect prescriptions if not improving</w:t>
            </w:r>
          </w:p>
          <w:p w14:paraId="36F0360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6" w:hanging="90"/>
              <w:rPr>
                <w:szCs w:val="24"/>
              </w:rPr>
            </w:pPr>
            <w:r>
              <w:rPr>
                <w:szCs w:val="24"/>
              </w:rPr>
              <w:t>o Immediate antibiotic prescription issued at visit</w:t>
            </w:r>
          </w:p>
          <w:p w14:paraId="3855DBF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56" w:hanging="90"/>
              <w:rPr>
                <w:szCs w:val="24"/>
              </w:rPr>
            </w:pPr>
            <w:r>
              <w:rPr>
                <w:szCs w:val="24"/>
              </w:rPr>
              <w:t>o No antibiotic prescription issued at visit</w:t>
            </w:r>
          </w:p>
          <w:p w14:paraId="50E4BE1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725D620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Primary: symptom duration and severity</w:t>
            </w:r>
          </w:p>
          <w:p w14:paraId="03859E8D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</w:pPr>
            <w:r w:rsidRPr="00814CBC">
              <w:rPr>
                <w:szCs w:val="24"/>
              </w:rPr>
              <w:t>• Secondary: antibiotic use, patient satisfaction, and belief about antibiotic effectiveness among patients complicated respiratory infections.</w:t>
            </w:r>
          </w:p>
        </w:tc>
        <w:tc>
          <w:tcPr>
            <w:tcW w:w="0" w:type="auto"/>
          </w:tcPr>
          <w:p w14:paraId="3820472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4955E13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Open-label, randomized clinical trial</w:t>
            </w:r>
          </w:p>
          <w:p w14:paraId="7EAE744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05AF3AC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Adults with acute, uncomplicated respiratory infections</w:t>
            </w:r>
          </w:p>
          <w:p w14:paraId="2E6DE73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494CE2E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23 primary care clinics in Spain</w:t>
            </w:r>
          </w:p>
          <w:p w14:paraId="25AAA126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1DF4FCB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405 adult patients with acute, uncomplicated respiratory infections</w:t>
            </w:r>
          </w:p>
          <w:p w14:paraId="5A90682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Delayed prescription strategies led to lower antibiotic use:</w:t>
            </w:r>
          </w:p>
          <w:p w14:paraId="70F962C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o 91% of patients used antibiotics in the immediate prescription group;</w:t>
            </w:r>
          </w:p>
          <w:p w14:paraId="2A507E9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o 33% of patients used antibiotics in the group with delayed prescription;</w:t>
            </w:r>
          </w:p>
          <w:p w14:paraId="6D14FCC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o 23% of patients used antibiotics in the group who had to collect the delayed prescription;</w:t>
            </w:r>
          </w:p>
          <w:p w14:paraId="5933738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12% of patients used antibiotics in the no prescription group.</w:t>
            </w:r>
          </w:p>
          <w:p w14:paraId="25E301B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Delayed and no prescription strategies led to “slightly greater” symptom burden.</w:t>
            </w:r>
          </w:p>
          <w:p w14:paraId="10C4B76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</w:pPr>
            <w:r w:rsidRPr="00814CBC">
              <w:rPr>
                <w:szCs w:val="24"/>
              </w:rPr>
              <w:t>• Similar satisfaction was observed among groups.</w:t>
            </w:r>
          </w:p>
        </w:tc>
        <w:tc>
          <w:tcPr>
            <w:tcW w:w="0" w:type="auto"/>
          </w:tcPr>
          <w:p w14:paraId="65BB89B5" w14:textId="77777777" w:rsidR="003E5FC1" w:rsidRPr="00A16D77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 w:rsidRPr="00814CBC">
              <w:rPr>
                <w:szCs w:val="24"/>
              </w:rPr>
              <w:t>• Delayed prescription strategies for acute uncomplicated respiratory tract infections are effective in decreasing antibiotic use.</w:t>
            </w:r>
          </w:p>
        </w:tc>
      </w:tr>
      <w:tr w:rsidR="003E5FC1" w:rsidRPr="00C712E5" w14:paraId="30AC7CBE" w14:textId="77777777" w:rsidTr="00D044B5">
        <w:tc>
          <w:tcPr>
            <w:tcW w:w="0" w:type="auto"/>
          </w:tcPr>
          <w:p w14:paraId="7480EDB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Francis NA, et al. </w:t>
            </w:r>
            <w:r w:rsidRPr="00814CBC">
              <w:rPr>
                <w:szCs w:val="24"/>
                <w:u w:val="single"/>
              </w:rPr>
              <w:t>Delayed antibiotic prescribing and associated antibiotic consumption in adults with acute cough.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 xml:space="preserve">Br J Gen </w:t>
            </w:r>
            <w:proofErr w:type="spellStart"/>
            <w:r w:rsidRPr="00814CBC">
              <w:rPr>
                <w:i/>
                <w:szCs w:val="24"/>
              </w:rPr>
              <w:t>Pract</w:t>
            </w:r>
            <w:proofErr w:type="spellEnd"/>
            <w:r w:rsidRPr="00814CBC">
              <w:rPr>
                <w:szCs w:val="24"/>
              </w:rPr>
              <w:t xml:space="preserve"> 2012. 62(602):e639–46.</w:t>
            </w:r>
          </w:p>
        </w:tc>
        <w:tc>
          <w:tcPr>
            <w:tcW w:w="0" w:type="auto"/>
          </w:tcPr>
          <w:p w14:paraId="112B6DA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4A1B5FB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No intervention; observational study</w:t>
            </w:r>
          </w:p>
          <w:p w14:paraId="1732B49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F479E1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Rates of delayed antibiotic prescribing in adults presenting with acute cough to primary care.</w:t>
            </w:r>
          </w:p>
          <w:p w14:paraId="49879A0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Duration of advised delay</w:t>
            </w:r>
          </w:p>
          <w:p w14:paraId="722D3D6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Consumption of delayed antibiotic or another antibiotic at 28 days</w:t>
            </w:r>
          </w:p>
          <w:p w14:paraId="4C98CAF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Factors associated with antibiotic consumption</w:t>
            </w:r>
          </w:p>
          <w:p w14:paraId="1CAE6096" w14:textId="77777777" w:rsidR="003E5FC1" w:rsidRPr="00C712E5" w:rsidRDefault="003E5FC1" w:rsidP="00D044B5">
            <w:pPr>
              <w:pStyle w:val="TableBody"/>
              <w:ind w:left="96" w:hanging="96"/>
            </w:pPr>
          </w:p>
        </w:tc>
        <w:tc>
          <w:tcPr>
            <w:tcW w:w="0" w:type="auto"/>
          </w:tcPr>
          <w:p w14:paraId="68BC169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12BB45E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Prospective observational cohort study</w:t>
            </w:r>
          </w:p>
          <w:p w14:paraId="35752E0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6B7348C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General practitioners</w:t>
            </w:r>
          </w:p>
          <w:p w14:paraId="40BB3D9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Adult patients with acute cough</w:t>
            </w:r>
          </w:p>
          <w:p w14:paraId="6A3711F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DB9F6F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14 primary care networks in 13 European countries</w:t>
            </w:r>
          </w:p>
          <w:p w14:paraId="42445CB0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53A4A88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3368 patients with acute cough</w:t>
            </w:r>
          </w:p>
          <w:p w14:paraId="6EE2F02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About 6% (n = 210) were prescribed delayed antibiotics (median recommended delay 3 days).</w:t>
            </w:r>
          </w:p>
          <w:p w14:paraId="1324EF1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44% (n = 75/169) with consumption data used the delayed prescription antibiotic course by 28 days</w:t>
            </w:r>
          </w:p>
          <w:p w14:paraId="0AF4882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30% (n = 50/169) started on the day the prescription was written.</w:t>
            </w:r>
          </w:p>
          <w:p w14:paraId="6217978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10% took another antibiotic by 28 days.</w:t>
            </w:r>
          </w:p>
          <w:p w14:paraId="3E1E118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45% took no antibiotic by 28 days. Upper respiratory tract/viral infections diagnoses were associated with lower use of delayed prescription.</w:t>
            </w:r>
          </w:p>
          <w:p w14:paraId="22944ECD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</w:pPr>
            <w:r w:rsidRPr="00814CBC">
              <w:rPr>
                <w:szCs w:val="24"/>
              </w:rPr>
              <w:t>• Patients who wanted antibiotics were more likely to consume the antibiotics.</w:t>
            </w:r>
          </w:p>
        </w:tc>
        <w:tc>
          <w:tcPr>
            <w:tcW w:w="0" w:type="auto"/>
          </w:tcPr>
          <w:p w14:paraId="2E9FDCA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>• Delayed antibiotic prescribing was not used often for adults presenting to primary care.</w:t>
            </w:r>
          </w:p>
          <w:p w14:paraId="45DFAAE9" w14:textId="77777777" w:rsidR="003E5FC1" w:rsidRPr="00A16D77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 w:rsidRPr="00814CBC">
              <w:rPr>
                <w:szCs w:val="24"/>
              </w:rPr>
              <w:t>• Expanding delayed antibiotic prescribing and standardizing prescribing practices may improve antibiotic prescribing.</w:t>
            </w:r>
          </w:p>
        </w:tc>
      </w:tr>
      <w:tr w:rsidR="003E5FC1" w:rsidRPr="00C712E5" w14:paraId="4157FBE0" w14:textId="77777777" w:rsidTr="00D044B5">
        <w:tc>
          <w:tcPr>
            <w:tcW w:w="0" w:type="auto"/>
          </w:tcPr>
          <w:p w14:paraId="643A658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Little P, et al. </w:t>
            </w:r>
            <w:r>
              <w:rPr>
                <w:szCs w:val="24"/>
                <w:u w:val="single"/>
              </w:rPr>
              <w:t>Information leaflet and antibiotic prescribing strategies for acute lower respiratory tract infection: a randomized controlled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JAMA</w:t>
            </w:r>
            <w:r>
              <w:rPr>
                <w:szCs w:val="24"/>
              </w:rPr>
              <w:t xml:space="preserve"> 2005. 22</w:t>
            </w:r>
            <w:proofErr w:type="gramStart"/>
            <w:r>
              <w:rPr>
                <w:szCs w:val="24"/>
              </w:rPr>
              <w:t>;293</w:t>
            </w:r>
            <w:proofErr w:type="gramEnd"/>
            <w:r>
              <w:rPr>
                <w:szCs w:val="24"/>
              </w:rPr>
              <w:t>(24):3029–35.</w:t>
            </w:r>
          </w:p>
          <w:p w14:paraId="2F55EA73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0E1001AA" w14:textId="19725A60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171C9FF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One of 3 prescribing strategies was used</w:t>
            </w:r>
          </w:p>
          <w:p w14:paraId="40318BF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Immediate antibiotics</w:t>
            </w:r>
          </w:p>
          <w:p w14:paraId="47D3564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No antibiotics</w:t>
            </w:r>
          </w:p>
          <w:p w14:paraId="11A1A99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Delayed antibiotics available by request after 14 days</w:t>
            </w:r>
          </w:p>
          <w:p w14:paraId="01F346B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lastRenderedPageBreak/>
              <w:t>• Information leaflet for acute lower respiratory tract infection</w:t>
            </w:r>
          </w:p>
          <w:p w14:paraId="6CEBC96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2C9AF4E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Clinical signs and symptoms</w:t>
            </w:r>
          </w:p>
          <w:p w14:paraId="4FB2030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Reported antibiotic use</w:t>
            </w:r>
          </w:p>
          <w:p w14:paraId="7B2B1DD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96" w:hanging="96"/>
              <w:rPr>
                <w:szCs w:val="24"/>
              </w:rPr>
            </w:pPr>
            <w:r>
              <w:rPr>
                <w:szCs w:val="24"/>
              </w:rPr>
              <w:t>• Daily diary and satisfaction questionnaire</w:t>
            </w:r>
          </w:p>
          <w:p w14:paraId="40241247" w14:textId="77777777" w:rsidR="003E5FC1" w:rsidRPr="00C712E5" w:rsidRDefault="003E5FC1" w:rsidP="00D044B5">
            <w:pPr>
              <w:pStyle w:val="TableBody"/>
              <w:ind w:left="96" w:hanging="96"/>
            </w:pPr>
          </w:p>
        </w:tc>
        <w:tc>
          <w:tcPr>
            <w:tcW w:w="0" w:type="auto"/>
          </w:tcPr>
          <w:p w14:paraId="42DDF38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57D5462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Randomized controlled trial</w:t>
            </w:r>
          </w:p>
          <w:p w14:paraId="2BF24A5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Factorial design involving 6 groups: leaflet or no leaflet and 1 of 3 prescribing strategies</w:t>
            </w:r>
          </w:p>
          <w:p w14:paraId="091BFB6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Participants</w:t>
            </w:r>
          </w:p>
          <w:p w14:paraId="1189411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37 English general practitioners</w:t>
            </w:r>
          </w:p>
          <w:p w14:paraId="5991F30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Patients aged ≥3 years with acute uncomplicated lower respiratory infections</w:t>
            </w:r>
          </w:p>
          <w:p w14:paraId="4F263DA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918C44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Primary care clinics in England</w:t>
            </w:r>
          </w:p>
          <w:p w14:paraId="162FAF7E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3E6C2F5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lastRenderedPageBreak/>
              <w:t>• 807 patients recruited</w:t>
            </w:r>
          </w:p>
          <w:p w14:paraId="576204A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No implemented intervention altered cough duration or other clinical outcome.</w:t>
            </w:r>
          </w:p>
          <w:p w14:paraId="6658B2B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Cough lasted on average 11.7 days.</w:t>
            </w:r>
          </w:p>
          <w:p w14:paraId="73CDC81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The information leaflet did not have any impact on main outcome.</w:t>
            </w:r>
          </w:p>
          <w:p w14:paraId="3882D70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 xml:space="preserve">• Fewer patients in the delayed and control groups, compared with </w:t>
            </w:r>
            <w:r>
              <w:rPr>
                <w:szCs w:val="24"/>
              </w:rPr>
              <w:lastRenderedPageBreak/>
              <w:t>immediate antibiotic group, used antibiotics, were “very satisfied” with visit, and believed in the antibiotic effectiveness.</w:t>
            </w:r>
          </w:p>
          <w:p w14:paraId="0E7F0C85" w14:textId="77777777" w:rsidR="003E5FC1" w:rsidRPr="00C712E5" w:rsidRDefault="003E5FC1" w:rsidP="00D044B5">
            <w:pPr>
              <w:pStyle w:val="TableBody"/>
              <w:ind w:left="55" w:hanging="113"/>
            </w:pPr>
          </w:p>
        </w:tc>
        <w:tc>
          <w:tcPr>
            <w:tcW w:w="0" w:type="auto"/>
          </w:tcPr>
          <w:p w14:paraId="3B1004E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lastRenderedPageBreak/>
              <w:t>• Not prescribing antibiotics, or offering a delayed antibiotic prescribing is associated with minimal differences in symptom burden and may reduce antibiotic use.</w:t>
            </w:r>
          </w:p>
          <w:p w14:paraId="70993A21" w14:textId="77777777" w:rsidR="003E5FC1" w:rsidRPr="00A16D77" w:rsidRDefault="003E5FC1" w:rsidP="00A16D77">
            <w:pPr>
              <w:pStyle w:val="TableBody"/>
              <w:ind w:left="29" w:hanging="103"/>
              <w:rPr>
                <w:szCs w:val="24"/>
              </w:rPr>
            </w:pPr>
          </w:p>
        </w:tc>
      </w:tr>
      <w:tr w:rsidR="003E5FC1" w:rsidRPr="00C712E5" w14:paraId="28250415" w14:textId="77777777" w:rsidTr="00D044B5">
        <w:tc>
          <w:tcPr>
            <w:tcW w:w="0" w:type="auto"/>
          </w:tcPr>
          <w:p w14:paraId="67668BD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Little P, et al. </w:t>
            </w:r>
            <w:r>
              <w:rPr>
                <w:szCs w:val="24"/>
                <w:u w:val="single"/>
              </w:rPr>
              <w:t>Delayed antibiotic prescribing strategies for respiratory tract infections in primary care: pragmatic, factorial, randomized controlled trial.</w:t>
            </w:r>
          </w:p>
          <w:p w14:paraId="640F1A7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>Brit Med J</w:t>
            </w:r>
            <w:r>
              <w:rPr>
                <w:szCs w:val="24"/>
              </w:rPr>
              <w:t xml:space="preserve"> 2014. 348:g1606.</w:t>
            </w:r>
          </w:p>
          <w:p w14:paraId="3277D20D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39C20FBE" w14:textId="07B725AB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64E2CFC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Delayed antibiotic prescribing strategies</w:t>
            </w:r>
          </w:p>
          <w:p w14:paraId="6C48EFE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56" w:hanging="90"/>
              <w:rPr>
                <w:szCs w:val="24"/>
              </w:rPr>
            </w:pPr>
            <w:r>
              <w:rPr>
                <w:szCs w:val="24"/>
              </w:rPr>
              <w:t>o Re-contact for a prescription (i.e., patient calls for the prescription)</w:t>
            </w:r>
          </w:p>
          <w:p w14:paraId="4527A9F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56" w:hanging="90"/>
              <w:rPr>
                <w:szCs w:val="24"/>
              </w:rPr>
            </w:pPr>
            <w:r>
              <w:rPr>
                <w:szCs w:val="24"/>
              </w:rPr>
              <w:t>o Post-dated prescription</w:t>
            </w:r>
          </w:p>
          <w:p w14:paraId="1DB01BC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256" w:hanging="90"/>
              <w:rPr>
                <w:szCs w:val="24"/>
              </w:rPr>
            </w:pPr>
            <w:r>
              <w:rPr>
                <w:szCs w:val="24"/>
              </w:rPr>
              <w:t>o Post-visit collection of a prescription</w:t>
            </w:r>
          </w:p>
          <w:p w14:paraId="0825AFB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No antibiotic prescription</w:t>
            </w:r>
          </w:p>
          <w:p w14:paraId="28D2582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288C4F6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Primary: Symptom severity at days 2–4</w:t>
            </w:r>
          </w:p>
          <w:p w14:paraId="29CF9CC1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color w:val="292526"/>
              </w:rPr>
            </w:pPr>
            <w:r w:rsidRPr="00814CBC">
              <w:rPr>
                <w:szCs w:val="24"/>
              </w:rPr>
              <w:t>• Secondary: antibiotic use by 14 days and patient belief about antibiotic effectiveness</w:t>
            </w:r>
          </w:p>
        </w:tc>
        <w:tc>
          <w:tcPr>
            <w:tcW w:w="0" w:type="auto"/>
          </w:tcPr>
          <w:p w14:paraId="1CBD6CA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29FD587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Open, pragmatic, randomized controlled trial</w:t>
            </w:r>
          </w:p>
          <w:p w14:paraId="7738CB3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58D8D6F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Patients aged ≥3 years with acute respiratory tract infections</w:t>
            </w:r>
          </w:p>
          <w:p w14:paraId="11BBC7C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6BEBF56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25 primary care clinics in the United Kingdom</w:t>
            </w:r>
          </w:p>
          <w:p w14:paraId="563287FF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6B982D2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889 patients recruited</w:t>
            </w:r>
          </w:p>
          <w:p w14:paraId="48094A7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No significant differences in symptom severity were observed between those who received no prescription and those receiving delayed prescription via any strategy.</w:t>
            </w:r>
          </w:p>
          <w:p w14:paraId="277AD00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Symptom duration did not differ between groups, and no significant difference was observed for patient satisfaction.</w:t>
            </w:r>
          </w:p>
          <w:p w14:paraId="2D8AC494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color w:val="333333"/>
              </w:rPr>
            </w:pPr>
            <w:r w:rsidRPr="00814CBC">
              <w:rPr>
                <w:szCs w:val="24"/>
              </w:rPr>
              <w:t>• Those receiving antibiotics did not appear to benefit from them based on symptom severity scores.</w:t>
            </w:r>
          </w:p>
        </w:tc>
        <w:tc>
          <w:tcPr>
            <w:tcW w:w="0" w:type="auto"/>
          </w:tcPr>
          <w:p w14:paraId="3FA4322A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>• Interventions involving delayed antibiotic prescriptions or no prescription strategies resulted in fewer than 40% of prescribed antibiotics being used among patients.</w:t>
            </w:r>
          </w:p>
          <w:p w14:paraId="19254B4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>• Interventions involving delayed prescriptions or no prescriptions were associated with less belief in antibiotic efficacy and similar symptom outcomes compared with immediate antibiotic prescriptions.</w:t>
            </w:r>
          </w:p>
          <w:p w14:paraId="46C5AA59" w14:textId="77777777" w:rsidR="003E5FC1" w:rsidRPr="00A16D77" w:rsidRDefault="003E5FC1" w:rsidP="00A16D77">
            <w:pPr>
              <w:pStyle w:val="TableBody"/>
              <w:ind w:left="29" w:hanging="103"/>
              <w:rPr>
                <w:szCs w:val="24"/>
              </w:rPr>
            </w:pPr>
          </w:p>
        </w:tc>
      </w:tr>
      <w:tr w:rsidR="003E5FC1" w:rsidRPr="00C712E5" w14:paraId="2C7F3949" w14:textId="77777777" w:rsidTr="00D044B5">
        <w:tc>
          <w:tcPr>
            <w:tcW w:w="0" w:type="auto"/>
          </w:tcPr>
          <w:p w14:paraId="2F1A54C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McCormick DP, et al. </w:t>
            </w:r>
            <w:proofErr w:type="spellStart"/>
            <w:r>
              <w:rPr>
                <w:szCs w:val="24"/>
                <w:u w:val="single"/>
              </w:rPr>
              <w:t>Nonsevere</w:t>
            </w:r>
            <w:proofErr w:type="spellEnd"/>
            <w:r>
              <w:rPr>
                <w:szCs w:val="24"/>
                <w:u w:val="single"/>
              </w:rPr>
              <w:t xml:space="preserve"> acute otitis media: a clinical trial comparing outcomes of watchful waiting versus immediate antibiotic treatment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Pediatrics</w:t>
            </w:r>
            <w:r>
              <w:rPr>
                <w:szCs w:val="24"/>
              </w:rPr>
              <w:t xml:space="preserve"> 2005.115(6):1455–65.</w:t>
            </w:r>
          </w:p>
          <w:p w14:paraId="2032094B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3A9B36EC" w14:textId="57C8C6B2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6F96C9C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Watchful waiting (WW) versus immediate antibiotic prescription</w:t>
            </w:r>
          </w:p>
          <w:p w14:paraId="06C8EE6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Educational intervention</w:t>
            </w:r>
          </w:p>
          <w:p w14:paraId="656DD38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4158EF8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Patient satisfaction with care</w:t>
            </w:r>
          </w:p>
          <w:p w14:paraId="0BE925A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Resolution of symptoms</w:t>
            </w:r>
          </w:p>
          <w:p w14:paraId="0A56E9F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Acute otitis media (AOM) failure/recurrence</w:t>
            </w:r>
          </w:p>
          <w:p w14:paraId="435B52B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 xml:space="preserve">• Nasopharyngeal colonization with antibiotic-resistant </w:t>
            </w:r>
            <w:r>
              <w:rPr>
                <w:i/>
                <w:szCs w:val="24"/>
              </w:rPr>
              <w:t>Streptococcus pneumoniae</w:t>
            </w:r>
          </w:p>
          <w:p w14:paraId="21814572" w14:textId="77777777" w:rsidR="003E5FC1" w:rsidRPr="00C712E5" w:rsidRDefault="003E5FC1" w:rsidP="00D044B5">
            <w:pPr>
              <w:pStyle w:val="TableBody"/>
              <w:ind w:left="106" w:hanging="106"/>
            </w:pPr>
          </w:p>
        </w:tc>
        <w:tc>
          <w:tcPr>
            <w:tcW w:w="0" w:type="auto"/>
          </w:tcPr>
          <w:p w14:paraId="7751EFC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1D682BB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Single-blind, randomized controlled trial (investigators were blinded)</w:t>
            </w:r>
          </w:p>
          <w:p w14:paraId="4062BD1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6FDD80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 xml:space="preserve">• Children aged 6 months to 12 years with </w:t>
            </w:r>
            <w:proofErr w:type="spellStart"/>
            <w:r>
              <w:rPr>
                <w:szCs w:val="24"/>
              </w:rPr>
              <w:t>nonsevere</w:t>
            </w:r>
            <w:proofErr w:type="spellEnd"/>
            <w:r>
              <w:rPr>
                <w:szCs w:val="24"/>
              </w:rPr>
              <w:t xml:space="preserve"> AOM</w:t>
            </w:r>
          </w:p>
          <w:p w14:paraId="7354695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85B0E2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Pediatric clinics in in the United States (Texas)</w:t>
            </w:r>
          </w:p>
          <w:p w14:paraId="283B6B5A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0A922C7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223 children recruited</w:t>
            </w:r>
          </w:p>
          <w:p w14:paraId="24C0CA1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Parent satisfaction with care did not differ between treatment groups.</w:t>
            </w:r>
          </w:p>
          <w:p w14:paraId="1315ADA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Children treated with immediate antibiotics had faster symptom resolution.</w:t>
            </w:r>
          </w:p>
          <w:p w14:paraId="41B466B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In the WW group, 66% of children did not take antibiotics by day 30.</w:t>
            </w:r>
          </w:p>
          <w:p w14:paraId="40D656E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The WW group were reduced by 73% compared with the immediate antibiotic group.</w:t>
            </w:r>
          </w:p>
          <w:p w14:paraId="79D0812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Immediate antibiotic treatment group had more antibiotic adverse drug events than WW group.</w:t>
            </w:r>
          </w:p>
          <w:p w14:paraId="4EF7BFE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bCs/>
              </w:rPr>
            </w:pPr>
            <w:r w:rsidRPr="00814CBC">
              <w:rPr>
                <w:szCs w:val="24"/>
              </w:rPr>
              <w:t xml:space="preserve">• Children in the immediate antibiotic group were more likely to have multi-drug resistant </w:t>
            </w:r>
            <w:r w:rsidRPr="00814CBC">
              <w:rPr>
                <w:i/>
                <w:szCs w:val="24"/>
              </w:rPr>
              <w:t>S. pneumoniae</w:t>
            </w:r>
            <w:r w:rsidRPr="00814CBC">
              <w:rPr>
                <w:szCs w:val="24"/>
              </w:rPr>
              <w:t xml:space="preserve"> nasopharyngeal colonization at day 12.</w:t>
            </w:r>
          </w:p>
        </w:tc>
        <w:tc>
          <w:tcPr>
            <w:tcW w:w="0" w:type="auto"/>
          </w:tcPr>
          <w:p w14:paraId="118B1CF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 xml:space="preserve">• Immediate antibiotic treatment was associated with decreased treatment failures and improved symptom resolution compared with WW, but also higher adverse drug events and higher likelihood of carriage of multi-drug resistant </w:t>
            </w:r>
            <w:r w:rsidRPr="00A16D77">
              <w:rPr>
                <w:i/>
                <w:szCs w:val="24"/>
              </w:rPr>
              <w:t>S. pneumoniae</w:t>
            </w:r>
            <w:r>
              <w:rPr>
                <w:szCs w:val="24"/>
              </w:rPr>
              <w:t>.</w:t>
            </w:r>
          </w:p>
          <w:p w14:paraId="20E26A0D" w14:textId="5358DEF4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>• Classification of AOM severity, parent education, symptom management, follow</w:t>
            </w:r>
            <w:r w:rsidR="00D044B5">
              <w:rPr>
                <w:szCs w:val="24"/>
              </w:rPr>
              <w:t>-</w:t>
            </w:r>
            <w:r>
              <w:rPr>
                <w:szCs w:val="24"/>
              </w:rPr>
              <w:t>up care, and access to effective antibiotics when needed are all important in implementing watchful waiting for children with AOM.</w:t>
            </w:r>
          </w:p>
          <w:p w14:paraId="290B2B0C" w14:textId="77777777" w:rsidR="003E5FC1" w:rsidRPr="00A16D77" w:rsidRDefault="003E5FC1" w:rsidP="00A16D77">
            <w:pPr>
              <w:pStyle w:val="TableBody"/>
              <w:ind w:left="29" w:hanging="103"/>
              <w:rPr>
                <w:szCs w:val="24"/>
              </w:rPr>
            </w:pPr>
          </w:p>
        </w:tc>
      </w:tr>
      <w:tr w:rsidR="003E5FC1" w:rsidRPr="00C712E5" w14:paraId="7F3578AB" w14:textId="77777777" w:rsidTr="00D044B5">
        <w:tc>
          <w:tcPr>
            <w:tcW w:w="0" w:type="auto"/>
          </w:tcPr>
          <w:p w14:paraId="27C57BC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Siegel R, et al. </w:t>
            </w:r>
            <w:r>
              <w:rPr>
                <w:szCs w:val="24"/>
                <w:u w:val="single"/>
              </w:rPr>
              <w:t>Treatment of otitis media with observation and a safety-net antibiotic prescription.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Pediatrics</w:t>
            </w:r>
            <w:r>
              <w:rPr>
                <w:szCs w:val="24"/>
              </w:rPr>
              <w:t xml:space="preserve"> 2003. 112(3):527–31.</w:t>
            </w:r>
          </w:p>
          <w:p w14:paraId="5E29C44D" w14:textId="77777777" w:rsidR="003E5FC1" w:rsidRPr="00C712E5" w:rsidRDefault="003E5FC1" w:rsidP="00D044B5">
            <w:pPr>
              <w:pStyle w:val="TableBody"/>
              <w:rPr>
                <w:noProof/>
              </w:rPr>
            </w:pPr>
          </w:p>
        </w:tc>
        <w:tc>
          <w:tcPr>
            <w:tcW w:w="0" w:type="auto"/>
          </w:tcPr>
          <w:p w14:paraId="035C9D5C" w14:textId="4C7B76FA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130D8EA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Delayed antibiotic prescription (“safety-net prescription”)</w:t>
            </w:r>
          </w:p>
          <w:p w14:paraId="0A26EB1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1215E1A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Primary: parental willingness to treat AOM without antibiotics and with pain medicine alone</w:t>
            </w:r>
          </w:p>
          <w:p w14:paraId="6C7F30D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</w:pPr>
            <w:r w:rsidRPr="00814CBC">
              <w:rPr>
                <w:szCs w:val="24"/>
              </w:rPr>
              <w:t>• Secondary: filling of antibiotic prescription, parents’ future plans to use antibiotics for AOM</w:t>
            </w:r>
          </w:p>
        </w:tc>
        <w:tc>
          <w:tcPr>
            <w:tcW w:w="0" w:type="auto"/>
          </w:tcPr>
          <w:p w14:paraId="668097A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6E4666FC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Cohort study</w:t>
            </w:r>
          </w:p>
          <w:p w14:paraId="1DE9CDC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D882B6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 xml:space="preserve">• Children aged 1 to 12 years with </w:t>
            </w:r>
            <w:proofErr w:type="spellStart"/>
            <w:r>
              <w:rPr>
                <w:szCs w:val="24"/>
              </w:rPr>
              <w:t>nonsevere</w:t>
            </w:r>
            <w:proofErr w:type="spellEnd"/>
            <w:r>
              <w:rPr>
                <w:szCs w:val="24"/>
              </w:rPr>
              <w:t xml:space="preserve"> AOM</w:t>
            </w:r>
          </w:p>
          <w:p w14:paraId="5BF6D02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269C8D6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11 pediatric clinics in the United States</w:t>
            </w:r>
          </w:p>
          <w:p w14:paraId="5EE8D64C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2571F87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194 children enrolled, 175 with complete follow-up</w:t>
            </w:r>
          </w:p>
          <w:p w14:paraId="205541A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At follow-up, 31% of parents had filled the antibiotic prescription.</w:t>
            </w:r>
          </w:p>
          <w:p w14:paraId="01C3558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63% of parents reported willingness in future to use pain medicine only without antibiotics for AOM.</w:t>
            </w:r>
          </w:p>
          <w:p w14:paraId="3DB574BC" w14:textId="77777777" w:rsidR="003E5FC1" w:rsidRPr="00C712E5" w:rsidRDefault="003E5FC1" w:rsidP="00D044B5">
            <w:pPr>
              <w:pStyle w:val="TableBody"/>
              <w:ind w:left="55" w:hanging="113"/>
            </w:pPr>
          </w:p>
        </w:tc>
        <w:tc>
          <w:tcPr>
            <w:tcW w:w="0" w:type="auto"/>
          </w:tcPr>
          <w:p w14:paraId="754C35D3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  <w:rPr>
                <w:szCs w:val="24"/>
              </w:rPr>
            </w:pPr>
            <w:r>
              <w:rPr>
                <w:szCs w:val="24"/>
              </w:rPr>
              <w:t>• Safety-net prescriptions can decrease antibiotic use for non-severe AOM, and some parents find it an acceptable treatment strategy.</w:t>
            </w:r>
          </w:p>
          <w:p w14:paraId="07B9D538" w14:textId="77777777" w:rsidR="003E5FC1" w:rsidRPr="00A16D77" w:rsidRDefault="003E5FC1" w:rsidP="00A16D77">
            <w:pPr>
              <w:pStyle w:val="TableBody"/>
              <w:ind w:left="29" w:hanging="103"/>
              <w:rPr>
                <w:szCs w:val="24"/>
              </w:rPr>
            </w:pPr>
          </w:p>
        </w:tc>
      </w:tr>
      <w:tr w:rsidR="003E5FC1" w:rsidRPr="00C712E5" w14:paraId="5C3D4DEE" w14:textId="77777777" w:rsidTr="00D044B5">
        <w:tc>
          <w:tcPr>
            <w:tcW w:w="0" w:type="auto"/>
          </w:tcPr>
          <w:p w14:paraId="4163223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Spiro DM, et al. </w:t>
            </w:r>
            <w:r>
              <w:rPr>
                <w:szCs w:val="24"/>
                <w:u w:val="single"/>
              </w:rPr>
              <w:t>Wait-and-see prescription for the treatment of acute otitis media: a randomized controlled trial</w:t>
            </w:r>
            <w:r>
              <w:rPr>
                <w:szCs w:val="24"/>
              </w:rPr>
              <w:t>. JAMA. 2006. 296(10):1235–41.</w:t>
            </w:r>
          </w:p>
          <w:p w14:paraId="13249FFA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7F1A074B" w14:textId="37902645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2496C16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“Wait and see” (i.e., delayed) antibiotic prescription versus standard prescription for children with acute otitis media (AOM)</w:t>
            </w:r>
          </w:p>
          <w:p w14:paraId="468681A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3129D45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Filling of the antibiotic prescription</w:t>
            </w:r>
          </w:p>
          <w:p w14:paraId="2CC2F4A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Clinical symptoms and symptoms resolution</w:t>
            </w:r>
          </w:p>
          <w:p w14:paraId="4E31751A" w14:textId="77777777" w:rsidR="003E5FC1" w:rsidRPr="00C712E5" w:rsidRDefault="003E5FC1" w:rsidP="00D044B5">
            <w:pPr>
              <w:pStyle w:val="TableBody"/>
              <w:ind w:left="106" w:hanging="106"/>
            </w:pPr>
          </w:p>
        </w:tc>
        <w:tc>
          <w:tcPr>
            <w:tcW w:w="0" w:type="auto"/>
          </w:tcPr>
          <w:p w14:paraId="5A6641A2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1FF0BFD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Randomized controlled trial</w:t>
            </w:r>
          </w:p>
          <w:p w14:paraId="71FD5D3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 w:rsidRPr="007249BE">
              <w:rPr>
                <w:b/>
                <w:szCs w:val="24"/>
              </w:rPr>
              <w:t>Participants</w:t>
            </w:r>
          </w:p>
          <w:p w14:paraId="1FEE28AE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Children aged 6 months to 12 years with AOM</w:t>
            </w:r>
          </w:p>
          <w:p w14:paraId="0E9B4E1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770F88A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Emergency department in Northeastern United States</w:t>
            </w:r>
          </w:p>
          <w:p w14:paraId="29F9F5F0" w14:textId="77777777" w:rsidR="003E5FC1" w:rsidRPr="00C712E5" w:rsidRDefault="003E5FC1" w:rsidP="00D044B5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755CC37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283 children</w:t>
            </w:r>
          </w:p>
          <w:p w14:paraId="02C4814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More parents in the wait and see group did not fill the antibiotic prescription (62%) compared with the standard prescription group (13% did not fill antibiotic prescription, p&lt;0.001).</w:t>
            </w:r>
          </w:p>
          <w:p w14:paraId="47A1609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No differences between groups were observed for the frequency of fever, ear pain, or unscheduled medical visits.</w:t>
            </w:r>
          </w:p>
          <w:p w14:paraId="15030668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</w:pPr>
            <w:r w:rsidRPr="00814CBC">
              <w:rPr>
                <w:szCs w:val="24"/>
              </w:rPr>
              <w:t>• In the wait and see group, fever and ear pain were associated with filling the antibiotic prescription.</w:t>
            </w:r>
          </w:p>
        </w:tc>
        <w:tc>
          <w:tcPr>
            <w:tcW w:w="0" w:type="auto"/>
          </w:tcPr>
          <w:p w14:paraId="301978D5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29" w:hanging="103"/>
            </w:pPr>
            <w:r w:rsidRPr="00814CBC">
              <w:rPr>
                <w:szCs w:val="24"/>
              </w:rPr>
              <w:t>• Wait and see antibiotic prescriptions reduced antibiotic use in children with AOM.</w:t>
            </w:r>
          </w:p>
        </w:tc>
      </w:tr>
      <w:tr w:rsidR="003E5FC1" w:rsidRPr="00C712E5" w14:paraId="688BE454" w14:textId="77777777" w:rsidTr="00D044B5">
        <w:tc>
          <w:tcPr>
            <w:tcW w:w="0" w:type="auto"/>
            <w:gridSpan w:val="5"/>
          </w:tcPr>
          <w:p w14:paraId="36E3996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b/>
                <w:szCs w:val="24"/>
              </w:rPr>
              <w:t>Communication Skills Training</w:t>
            </w:r>
          </w:p>
          <w:p w14:paraId="5480B425" w14:textId="77777777" w:rsidR="003E5FC1" w:rsidRPr="00C712E5" w:rsidRDefault="003E5FC1" w:rsidP="00D044B5">
            <w:pPr>
              <w:pStyle w:val="TableBody"/>
              <w:ind w:left="55" w:hanging="113"/>
            </w:pPr>
          </w:p>
        </w:tc>
      </w:tr>
      <w:tr w:rsidR="003E5FC1" w:rsidRPr="00C712E5" w14:paraId="77AF3F09" w14:textId="77777777" w:rsidTr="00D044B5">
        <w:tc>
          <w:tcPr>
            <w:tcW w:w="0" w:type="auto"/>
          </w:tcPr>
          <w:p w14:paraId="59C35224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Reference</w:t>
            </w:r>
          </w:p>
        </w:tc>
        <w:tc>
          <w:tcPr>
            <w:tcW w:w="0" w:type="auto"/>
          </w:tcPr>
          <w:p w14:paraId="353310E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Interventions and Outcomes</w:t>
            </w:r>
          </w:p>
        </w:tc>
        <w:tc>
          <w:tcPr>
            <w:tcW w:w="0" w:type="auto"/>
          </w:tcPr>
          <w:p w14:paraId="031D8336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Methods, Participants, and Settings</w:t>
            </w:r>
          </w:p>
        </w:tc>
        <w:tc>
          <w:tcPr>
            <w:tcW w:w="0" w:type="auto"/>
          </w:tcPr>
          <w:p w14:paraId="1E3F4EB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Results</w:t>
            </w:r>
          </w:p>
        </w:tc>
        <w:tc>
          <w:tcPr>
            <w:tcW w:w="0" w:type="auto"/>
          </w:tcPr>
          <w:p w14:paraId="7DBA85E3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Conclusions</w:t>
            </w:r>
          </w:p>
        </w:tc>
      </w:tr>
      <w:tr w:rsidR="003E5FC1" w:rsidRPr="00C712E5" w14:paraId="7FFCB19E" w14:textId="77777777" w:rsidTr="00D044B5">
        <w:tc>
          <w:tcPr>
            <w:tcW w:w="0" w:type="auto"/>
          </w:tcPr>
          <w:p w14:paraId="191239ED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</w:pPr>
            <w:r w:rsidRPr="00814CBC">
              <w:rPr>
                <w:szCs w:val="24"/>
              </w:rPr>
              <w:t xml:space="preserve">Little P, et al. </w:t>
            </w:r>
            <w:r w:rsidRPr="00814CBC">
              <w:rPr>
                <w:szCs w:val="24"/>
                <w:u w:val="single"/>
              </w:rPr>
              <w:t>Effects of internet-based training on antibiotic prescribing rates for acute respiratory-tract infections: a multinational, cluster, randomized, factorial, controlled trial.</w:t>
            </w:r>
            <w:r w:rsidRPr="00814CBC">
              <w:rPr>
                <w:szCs w:val="24"/>
              </w:rPr>
              <w:t xml:space="preserve"> Lancet. 2013. 382(9899):1175–82.</w:t>
            </w:r>
          </w:p>
        </w:tc>
        <w:tc>
          <w:tcPr>
            <w:tcW w:w="0" w:type="auto"/>
          </w:tcPr>
          <w:p w14:paraId="6B45041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51BB2C7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Internet based training on communication skills, C-reactive protein (CRP) testing, or both versus standard care</w:t>
            </w:r>
          </w:p>
          <w:p w14:paraId="14A5B4F7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341C1224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</w:pPr>
            <w:r w:rsidRPr="00814CBC">
              <w:rPr>
                <w:szCs w:val="24"/>
              </w:rPr>
              <w:t>• Changes in antibiotic prescribing for respiratory tract infections (RTIs)</w:t>
            </w:r>
          </w:p>
        </w:tc>
        <w:tc>
          <w:tcPr>
            <w:tcW w:w="0" w:type="auto"/>
          </w:tcPr>
          <w:p w14:paraId="33F0C19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363EFDB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Cluster randomized controlled trial</w:t>
            </w:r>
          </w:p>
          <w:p w14:paraId="2998431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51530C51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7A0C716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Settings</w:t>
            </w:r>
          </w:p>
          <w:p w14:paraId="4A66EDBB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</w:pPr>
            <w:r w:rsidRPr="00814CBC">
              <w:rPr>
                <w:szCs w:val="24"/>
              </w:rPr>
              <w:t>• 246 primary care clinics in 6 European countries</w:t>
            </w:r>
          </w:p>
        </w:tc>
        <w:tc>
          <w:tcPr>
            <w:tcW w:w="0" w:type="auto"/>
          </w:tcPr>
          <w:p w14:paraId="69BB080E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4264 patients</w:t>
            </w:r>
          </w:p>
          <w:p w14:paraId="4730FB38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Training in CRP testing and communication skills independently led to reductions in antibiotic prescribing for RTIs, and combination of both trainings led to largest reduction.</w:t>
            </w:r>
          </w:p>
          <w:p w14:paraId="3D227008" w14:textId="77777777" w:rsidR="003E5FC1" w:rsidRPr="00C712E5" w:rsidRDefault="003E5FC1" w:rsidP="00D044B5">
            <w:pPr>
              <w:pStyle w:val="TableBody"/>
              <w:ind w:left="55" w:hanging="113"/>
            </w:pPr>
          </w:p>
        </w:tc>
        <w:tc>
          <w:tcPr>
            <w:tcW w:w="0" w:type="auto"/>
          </w:tcPr>
          <w:p w14:paraId="6D30B0D4" w14:textId="77777777" w:rsidR="003E5FC1" w:rsidRPr="00814CBC" w:rsidRDefault="003E5FC1" w:rsidP="00A16D77">
            <w:pPr>
              <w:pStyle w:val="TableBody"/>
              <w:tabs>
                <w:tab w:val="left" w:pos="113"/>
              </w:tabs>
              <w:autoSpaceDE w:val="0"/>
              <w:autoSpaceDN w:val="0"/>
              <w:adjustRightInd w:val="0"/>
              <w:ind w:left="113" w:hanging="113"/>
            </w:pPr>
            <w:r w:rsidRPr="00814CBC">
              <w:rPr>
                <w:szCs w:val="24"/>
              </w:rPr>
              <w:t>• Internet training for CRP testing and communications skills led to reductions in antibiotic prescribing for RTIs.</w:t>
            </w:r>
          </w:p>
        </w:tc>
      </w:tr>
      <w:tr w:rsidR="003E5FC1" w:rsidRPr="00C712E5" w14:paraId="3200E418" w14:textId="77777777" w:rsidTr="00D044B5">
        <w:tc>
          <w:tcPr>
            <w:tcW w:w="0" w:type="auto"/>
          </w:tcPr>
          <w:p w14:paraId="1C36FD4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Cals</w:t>
            </w:r>
            <w:proofErr w:type="spellEnd"/>
            <w:r>
              <w:rPr>
                <w:szCs w:val="24"/>
              </w:rPr>
              <w:t xml:space="preserve"> JW, et al. </w:t>
            </w:r>
            <w:r>
              <w:rPr>
                <w:szCs w:val="24"/>
                <w:u w:val="single"/>
              </w:rPr>
              <w:t>Enhanced communication skills and C-reactive protein point-of-care testing for respiratory tract infection: 3.5-year follow-up of a cluster randomized trial.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Annals of Family Medicine</w:t>
            </w:r>
            <w:r>
              <w:rPr>
                <w:szCs w:val="24"/>
              </w:rPr>
              <w:t>. 2013. 11(2):157–64.</w:t>
            </w:r>
          </w:p>
          <w:p w14:paraId="04A0330A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10D2C5BA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00F821CD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Physician enhanced communication skills training</w:t>
            </w:r>
          </w:p>
          <w:p w14:paraId="4A3575E9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Point-of-care C-reactive protein (CRP)</w:t>
            </w:r>
          </w:p>
          <w:p w14:paraId="7FF94D9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1A21F538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Patient visits for respiratory tract infections (RTIs)</w:t>
            </w:r>
          </w:p>
          <w:p w14:paraId="23C91FB7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6" w:hanging="106"/>
              <w:rPr>
                <w:szCs w:val="24"/>
              </w:rPr>
            </w:pPr>
            <w:r>
              <w:rPr>
                <w:szCs w:val="24"/>
              </w:rPr>
              <w:t>• Percent of RTI episodes treated with antibiotics</w:t>
            </w:r>
          </w:p>
          <w:p w14:paraId="75D2760F" w14:textId="77777777" w:rsidR="003E5FC1" w:rsidRPr="00C712E5" w:rsidRDefault="003E5FC1" w:rsidP="00D044B5">
            <w:pPr>
              <w:pStyle w:val="TableBody"/>
              <w:ind w:left="106" w:hanging="106"/>
            </w:pPr>
          </w:p>
        </w:tc>
        <w:tc>
          <w:tcPr>
            <w:tcW w:w="0" w:type="auto"/>
          </w:tcPr>
          <w:p w14:paraId="260821B3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21019A6F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Pragmatic, cluster-randomized controlled trial</w:t>
            </w:r>
          </w:p>
          <w:p w14:paraId="558E55F6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3.5 years of follow-up</w:t>
            </w:r>
          </w:p>
          <w:p w14:paraId="50849CB4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0A7C732B" w14:textId="77777777" w:rsidR="003E5FC1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Patients with family physician visits for RTIs</w:t>
            </w:r>
          </w:p>
          <w:p w14:paraId="635B00E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353F68CD" w14:textId="77777777" w:rsidR="003E5FC1" w:rsidRPr="00814CBC" w:rsidRDefault="003E5FC1" w:rsidP="00D044B5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</w:pPr>
            <w:r w:rsidRPr="00814CBC">
              <w:rPr>
                <w:szCs w:val="24"/>
              </w:rPr>
              <w:t>• 20 family practices in the Netherlands</w:t>
            </w:r>
          </w:p>
        </w:tc>
        <w:tc>
          <w:tcPr>
            <w:tcW w:w="0" w:type="auto"/>
          </w:tcPr>
          <w:p w14:paraId="5CA45F1B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379 patients</w:t>
            </w:r>
          </w:p>
          <w:p w14:paraId="28E1787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No difference in number of patient visits for RTIs among groups.</w:t>
            </w:r>
          </w:p>
          <w:p w14:paraId="6CD6FEB0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RTI episodes treated by physicians who received communications training were less likely to receive antibiotics in follow-up period (26% with communications training v. 39% control, p = 0.02).</w:t>
            </w:r>
          </w:p>
          <w:p w14:paraId="0EF58C2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ind w:left="55" w:hanging="113"/>
              <w:rPr>
                <w:szCs w:val="24"/>
              </w:rPr>
            </w:pPr>
            <w:r>
              <w:rPr>
                <w:szCs w:val="24"/>
              </w:rPr>
              <w:t>• No difference in antibiotic treatment during follow-up for RTI episodes in CRP group.</w:t>
            </w:r>
          </w:p>
          <w:p w14:paraId="7D0E119F" w14:textId="77777777" w:rsidR="003E5FC1" w:rsidRPr="00C712E5" w:rsidRDefault="003E5FC1" w:rsidP="00D044B5">
            <w:pPr>
              <w:pStyle w:val="TableBody"/>
              <w:ind w:left="55" w:hanging="113"/>
            </w:pPr>
          </w:p>
        </w:tc>
        <w:tc>
          <w:tcPr>
            <w:tcW w:w="0" w:type="auto"/>
          </w:tcPr>
          <w:p w14:paraId="1FC70B15" w14:textId="77777777" w:rsidR="003E5FC1" w:rsidRPr="00814CBC" w:rsidRDefault="003E5FC1" w:rsidP="00A16D77">
            <w:pPr>
              <w:pStyle w:val="TableBody"/>
              <w:tabs>
                <w:tab w:val="left" w:pos="113"/>
              </w:tabs>
              <w:autoSpaceDE w:val="0"/>
              <w:autoSpaceDN w:val="0"/>
              <w:adjustRightInd w:val="0"/>
              <w:ind w:left="113" w:hanging="113"/>
            </w:pPr>
            <w:r w:rsidRPr="00814CBC">
              <w:rPr>
                <w:szCs w:val="24"/>
              </w:rPr>
              <w:t>• Communications training led to sustained reductions in the percent of RTIs leading to antibiotic prescriptions, while CRP testing did not.</w:t>
            </w:r>
          </w:p>
        </w:tc>
      </w:tr>
    </w:tbl>
    <w:p w14:paraId="673B40C9" w14:textId="77777777" w:rsidR="003E5FC1" w:rsidRDefault="003E5FC1" w:rsidP="003E5FC1">
      <w:pPr>
        <w:autoSpaceDE w:val="0"/>
        <w:autoSpaceDN w:val="0"/>
        <w:adjustRightInd w:val="0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99"/>
        <w:gridCol w:w="2856"/>
        <w:gridCol w:w="1980"/>
        <w:gridCol w:w="3060"/>
        <w:gridCol w:w="3595"/>
      </w:tblGrid>
      <w:tr w:rsidR="003E5FC1" w:rsidRPr="00C712E5" w14:paraId="6AF9AC91" w14:textId="77777777" w:rsidTr="00D044B5">
        <w:tc>
          <w:tcPr>
            <w:tcW w:w="0" w:type="auto"/>
            <w:gridSpan w:val="5"/>
          </w:tcPr>
          <w:p w14:paraId="67315794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</w:pPr>
            <w:r w:rsidRPr="00814CBC">
              <w:rPr>
                <w:szCs w:val="24"/>
              </w:rPr>
              <w:t>Require Explicit Written Justification for Non-Recommended Antibiotic Prescribing</w:t>
            </w:r>
          </w:p>
        </w:tc>
      </w:tr>
      <w:tr w:rsidR="003E5FC1" w:rsidRPr="00C712E5" w14:paraId="6944653D" w14:textId="77777777" w:rsidTr="00A16D77">
        <w:tc>
          <w:tcPr>
            <w:tcW w:w="0" w:type="auto"/>
          </w:tcPr>
          <w:p w14:paraId="075E34C9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Reference</w:t>
            </w:r>
          </w:p>
        </w:tc>
        <w:tc>
          <w:tcPr>
            <w:tcW w:w="2856" w:type="dxa"/>
          </w:tcPr>
          <w:p w14:paraId="441BAB1B" w14:textId="77777777" w:rsidR="003E5FC1" w:rsidRPr="00814CBC" w:rsidRDefault="003E5FC1" w:rsidP="00A16D77">
            <w:pPr>
              <w:pStyle w:val="TableHead"/>
              <w:autoSpaceDE w:val="0"/>
              <w:autoSpaceDN w:val="0"/>
              <w:adjustRightInd w:val="0"/>
              <w:ind w:left="138" w:hanging="138"/>
              <w:rPr>
                <w:bCs/>
              </w:rPr>
            </w:pPr>
            <w:r w:rsidRPr="00814CBC">
              <w:rPr>
                <w:szCs w:val="24"/>
              </w:rPr>
              <w:t>Interventions and Outcomes</w:t>
            </w:r>
          </w:p>
        </w:tc>
        <w:tc>
          <w:tcPr>
            <w:tcW w:w="1980" w:type="dxa"/>
          </w:tcPr>
          <w:p w14:paraId="74800B77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Methods, Participants, and Settings</w:t>
            </w:r>
          </w:p>
        </w:tc>
        <w:tc>
          <w:tcPr>
            <w:tcW w:w="3060" w:type="dxa"/>
          </w:tcPr>
          <w:p w14:paraId="6F44BA35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Results</w:t>
            </w:r>
          </w:p>
        </w:tc>
        <w:tc>
          <w:tcPr>
            <w:tcW w:w="3595" w:type="dxa"/>
          </w:tcPr>
          <w:p w14:paraId="3AA86556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Conclusions</w:t>
            </w:r>
          </w:p>
        </w:tc>
      </w:tr>
      <w:tr w:rsidR="003E5FC1" w:rsidRPr="00C712E5" w14:paraId="56F19EDB" w14:textId="77777777" w:rsidTr="00A16D77">
        <w:tc>
          <w:tcPr>
            <w:tcW w:w="0" w:type="auto"/>
          </w:tcPr>
          <w:p w14:paraId="7FECBC8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Meeker et al. </w:t>
            </w:r>
            <w:r w:rsidRPr="00814CBC">
              <w:rPr>
                <w:szCs w:val="24"/>
                <w:u w:val="single"/>
              </w:rPr>
              <w:t>Effect of behavioral interventions on inappropriate antibiotic prescribing among primary care practices: A randomized clinical trial</w:t>
            </w:r>
            <w:r w:rsidRPr="00814CBC">
              <w:rPr>
                <w:szCs w:val="24"/>
              </w:rPr>
              <w:t>. JAMA 2016. 315(6):562–70.</w:t>
            </w:r>
          </w:p>
        </w:tc>
        <w:tc>
          <w:tcPr>
            <w:tcW w:w="2856" w:type="dxa"/>
          </w:tcPr>
          <w:p w14:paraId="380AAD4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  <w:r>
              <w:rPr>
                <w:szCs w:val="24"/>
              </w:rPr>
              <w:t>: 3 behavioral interventions</w:t>
            </w:r>
          </w:p>
          <w:p w14:paraId="0CA5D22A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Suggested alternatives to antibiotics placed within electronic health records for these diagnoses</w:t>
            </w:r>
          </w:p>
          <w:p w14:paraId="507C3B2C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Accountable justification required in medical record for non-recommended antibiotic prescribing</w:t>
            </w:r>
          </w:p>
          <w:p w14:paraId="48F6DD6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Peer comparison to top-performing peers</w:t>
            </w:r>
          </w:p>
          <w:p w14:paraId="4197964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6F6CD292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color w:val="333333"/>
              </w:rPr>
            </w:pPr>
            <w:r w:rsidRPr="00814CBC">
              <w:rPr>
                <w:szCs w:val="24"/>
              </w:rPr>
              <w:lastRenderedPageBreak/>
              <w:t>• Rate of antibiotic prescribing for acute respiratory tract infections for which antibiotics are not indicated</w:t>
            </w:r>
          </w:p>
        </w:tc>
        <w:tc>
          <w:tcPr>
            <w:tcW w:w="1980" w:type="dxa"/>
          </w:tcPr>
          <w:p w14:paraId="3CD70E65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21500D23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Cluster randomized clinical trial</w:t>
            </w:r>
          </w:p>
          <w:p w14:paraId="1714C66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130BB988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248 primary care clinicians</w:t>
            </w:r>
          </w:p>
          <w:p w14:paraId="43D949A8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Settings</w:t>
            </w:r>
          </w:p>
          <w:p w14:paraId="01EB952A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color w:val="333333"/>
              </w:rPr>
            </w:pPr>
            <w:r w:rsidRPr="00814CBC">
              <w:rPr>
                <w:szCs w:val="24"/>
              </w:rPr>
              <w:t>• 47 primary care practices in the United States</w:t>
            </w:r>
          </w:p>
        </w:tc>
        <w:tc>
          <w:tcPr>
            <w:tcW w:w="3060" w:type="dxa"/>
          </w:tcPr>
          <w:p w14:paraId="45C62BA6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31,712 visits for acute respiratory tract infections for which antibiotics are not indicated</w:t>
            </w:r>
          </w:p>
          <w:p w14:paraId="5E854C68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>
              <w:rPr>
                <w:szCs w:val="24"/>
              </w:rPr>
              <w:t>o 14,753 during baseline</w:t>
            </w:r>
          </w:p>
          <w:p w14:paraId="3AD11F1A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72"/>
              <w:rPr>
                <w:szCs w:val="24"/>
              </w:rPr>
            </w:pPr>
            <w:r>
              <w:rPr>
                <w:szCs w:val="24"/>
              </w:rPr>
              <w:t>o 16,959 during intervention</w:t>
            </w:r>
          </w:p>
          <w:p w14:paraId="03A302D0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72" w:hanging="90"/>
              <w:rPr>
                <w:szCs w:val="24"/>
              </w:rPr>
            </w:pPr>
            <w:r>
              <w:rPr>
                <w:szCs w:val="24"/>
              </w:rPr>
              <w:t>• Antibiotic prescribing decreased from:</w:t>
            </w:r>
          </w:p>
          <w:p w14:paraId="1FAF9B4A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252" w:hanging="180"/>
              <w:rPr>
                <w:szCs w:val="24"/>
              </w:rPr>
            </w:pPr>
            <w:r>
              <w:rPr>
                <w:szCs w:val="24"/>
              </w:rPr>
              <w:t>o Controls: 24.1% to 13.1%</w:t>
            </w:r>
          </w:p>
          <w:p w14:paraId="2EE5226D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252" w:hanging="180"/>
              <w:rPr>
                <w:szCs w:val="24"/>
              </w:rPr>
            </w:pPr>
            <w:r>
              <w:rPr>
                <w:szCs w:val="24"/>
              </w:rPr>
              <w:t>o Suggested alternatives: 22.1% to 6.1% (p = 0.66 for differences compared with control group)</w:t>
            </w:r>
          </w:p>
          <w:p w14:paraId="27668072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252" w:hanging="180"/>
              <w:rPr>
                <w:szCs w:val="24"/>
              </w:rPr>
            </w:pPr>
            <w:r>
              <w:rPr>
                <w:szCs w:val="24"/>
              </w:rPr>
              <w:t>o Accountable justification: 23.2% to 5.2% (p&lt;0.001)</w:t>
            </w:r>
          </w:p>
          <w:p w14:paraId="225A6EE1" w14:textId="77777777" w:rsidR="003E5FC1" w:rsidRDefault="003E5FC1" w:rsidP="00A16D77">
            <w:pPr>
              <w:pStyle w:val="TableBody"/>
              <w:tabs>
                <w:tab w:val="left" w:pos="252"/>
              </w:tabs>
              <w:autoSpaceDE w:val="0"/>
              <w:autoSpaceDN w:val="0"/>
              <w:adjustRightInd w:val="0"/>
              <w:ind w:left="252" w:hanging="180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Peer comparison: 9.9% to 3.7 (p&lt;0.001).</w:t>
            </w:r>
          </w:p>
          <w:p w14:paraId="025C82F0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lastRenderedPageBreak/>
              <w:t>• Compared with the control group, no intervention showed significant diagnosis shifting.</w:t>
            </w:r>
          </w:p>
        </w:tc>
        <w:tc>
          <w:tcPr>
            <w:tcW w:w="3595" w:type="dxa"/>
          </w:tcPr>
          <w:p w14:paraId="3217D275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lastRenderedPageBreak/>
              <w:t>• Accountable justification and peer comparison interventions reduced antibiotic prescribing for acute respiratory tract infections for which antibiotics are not indicated</w:t>
            </w:r>
          </w:p>
        </w:tc>
      </w:tr>
      <w:tr w:rsidR="003E5FC1" w:rsidRPr="00C712E5" w14:paraId="4D69D9F2" w14:textId="77777777" w:rsidTr="00D044B5">
        <w:tc>
          <w:tcPr>
            <w:tcW w:w="0" w:type="auto"/>
            <w:gridSpan w:val="5"/>
          </w:tcPr>
          <w:p w14:paraId="0E682BED" w14:textId="77777777" w:rsidR="003E5FC1" w:rsidRPr="00814CBC" w:rsidRDefault="003E5FC1" w:rsidP="00A16D77">
            <w:pPr>
              <w:pStyle w:val="TableBody"/>
              <w:tabs>
                <w:tab w:val="left" w:pos="72"/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b/>
              </w:rPr>
            </w:pPr>
            <w:r w:rsidRPr="00814CBC">
              <w:rPr>
                <w:b/>
                <w:szCs w:val="24"/>
              </w:rPr>
              <w:t>Clinical Decision Support</w:t>
            </w:r>
          </w:p>
        </w:tc>
      </w:tr>
      <w:tr w:rsidR="003E5FC1" w:rsidRPr="00C712E5" w14:paraId="011DD409" w14:textId="77777777" w:rsidTr="00A16D77">
        <w:tc>
          <w:tcPr>
            <w:tcW w:w="0" w:type="auto"/>
          </w:tcPr>
          <w:p w14:paraId="70DAF14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814CBC">
              <w:rPr>
                <w:b/>
                <w:szCs w:val="24"/>
              </w:rPr>
              <w:t>Reference</w:t>
            </w:r>
          </w:p>
        </w:tc>
        <w:tc>
          <w:tcPr>
            <w:tcW w:w="2856" w:type="dxa"/>
          </w:tcPr>
          <w:p w14:paraId="1A662A60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b/>
                <w:color w:val="333333"/>
              </w:rPr>
            </w:pPr>
            <w:r w:rsidRPr="00814CBC">
              <w:rPr>
                <w:b/>
                <w:szCs w:val="24"/>
              </w:rPr>
              <w:t>Interventions and Outcomes</w:t>
            </w:r>
          </w:p>
        </w:tc>
        <w:tc>
          <w:tcPr>
            <w:tcW w:w="1980" w:type="dxa"/>
          </w:tcPr>
          <w:p w14:paraId="5C745DB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color w:val="333333"/>
              </w:rPr>
            </w:pPr>
            <w:r w:rsidRPr="00814CBC">
              <w:rPr>
                <w:b/>
                <w:szCs w:val="24"/>
              </w:rPr>
              <w:t>Methods, Participants, and Settings</w:t>
            </w:r>
          </w:p>
        </w:tc>
        <w:tc>
          <w:tcPr>
            <w:tcW w:w="3060" w:type="dxa"/>
          </w:tcPr>
          <w:p w14:paraId="773D3D0D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b/>
              </w:rPr>
            </w:pPr>
            <w:r w:rsidRPr="00814CBC">
              <w:rPr>
                <w:b/>
                <w:szCs w:val="24"/>
              </w:rPr>
              <w:t>Results</w:t>
            </w:r>
          </w:p>
        </w:tc>
        <w:tc>
          <w:tcPr>
            <w:tcW w:w="3595" w:type="dxa"/>
          </w:tcPr>
          <w:p w14:paraId="035C25AB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b/>
              </w:rPr>
            </w:pPr>
            <w:r w:rsidRPr="00814CBC">
              <w:rPr>
                <w:b/>
                <w:szCs w:val="24"/>
              </w:rPr>
              <w:t>Conclusions</w:t>
            </w:r>
          </w:p>
        </w:tc>
      </w:tr>
      <w:tr w:rsidR="003E5FC1" w:rsidRPr="00C712E5" w14:paraId="69454022" w14:textId="77777777" w:rsidTr="00A16D77">
        <w:tc>
          <w:tcPr>
            <w:tcW w:w="0" w:type="auto"/>
          </w:tcPr>
          <w:p w14:paraId="705C189C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McGinn TG, et al. </w:t>
            </w:r>
            <w:r w:rsidRPr="00814CBC">
              <w:rPr>
                <w:szCs w:val="24"/>
                <w:u w:val="single"/>
              </w:rPr>
              <w:t>Efficacy of an evidence-based clinical decision support in primary care practices: A randomized clinical trial.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JAMA Intern Med</w:t>
            </w:r>
            <w:r w:rsidRPr="00814CBC">
              <w:rPr>
                <w:szCs w:val="24"/>
              </w:rPr>
              <w:t xml:space="preserve"> 2013. 173(17):1584–11.</w:t>
            </w:r>
          </w:p>
        </w:tc>
        <w:tc>
          <w:tcPr>
            <w:tcW w:w="2856" w:type="dxa"/>
          </w:tcPr>
          <w:p w14:paraId="1829137C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7ADD2FF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 xml:space="preserve">• Clinical decision support involving integration of Walsh rule for streptococcal sore throat and </w:t>
            </w:r>
            <w:proofErr w:type="spellStart"/>
            <w:r>
              <w:rPr>
                <w:szCs w:val="24"/>
              </w:rPr>
              <w:t>Heckerling</w:t>
            </w:r>
            <w:proofErr w:type="spellEnd"/>
            <w:r>
              <w:rPr>
                <w:szCs w:val="24"/>
              </w:rPr>
              <w:t xml:space="preserve"> rule for pneumonia</w:t>
            </w:r>
          </w:p>
          <w:p w14:paraId="1286389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4235466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Frequency of antibiotic prescriptions and streptococcal tests in experimental versus control group</w:t>
            </w:r>
          </w:p>
          <w:p w14:paraId="10DBBA70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</w:pPr>
            <w:r w:rsidRPr="00814CBC">
              <w:rPr>
                <w:szCs w:val="24"/>
              </w:rPr>
              <w:t>• Use of clinical prediction rule in EHR</w:t>
            </w:r>
          </w:p>
        </w:tc>
        <w:tc>
          <w:tcPr>
            <w:tcW w:w="1980" w:type="dxa"/>
          </w:tcPr>
          <w:p w14:paraId="588C114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1080ED8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Randomized clinical trial</w:t>
            </w:r>
          </w:p>
          <w:p w14:paraId="3D240D4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B1D7AF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Attending physicians, fellows, residents and nurse practitioners</w:t>
            </w:r>
          </w:p>
          <w:p w14:paraId="25021A7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Patients with complaints consistent with pharyngitis or pneumonia</w:t>
            </w:r>
          </w:p>
          <w:p w14:paraId="5CBEE3F5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223C10D6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Two large urban ambulatory care practices in the United States (New York)</w:t>
            </w:r>
          </w:p>
        </w:tc>
        <w:tc>
          <w:tcPr>
            <w:tcW w:w="3060" w:type="dxa"/>
          </w:tcPr>
          <w:p w14:paraId="755EAB9E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168 primary care providers with 984 visits with clinical decision rule triggered</w:t>
            </w:r>
          </w:p>
          <w:p w14:paraId="4BEAD059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Clinicians in the intervention group used the clinical prediction rules in 58% of visits.</w:t>
            </w:r>
          </w:p>
          <w:p w14:paraId="0A47BB3B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Intervention clinicians were less likely to prescribe antibiotics than control clinicians (RR = 0.75; 95% CI, 0.60–0.92).</w:t>
            </w:r>
          </w:p>
          <w:p w14:paraId="7CE67230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Number needed to treat to prevent one antibiotic prescription was 10.8.</w:t>
            </w:r>
          </w:p>
          <w:p w14:paraId="2FB79EA3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Intervention clinicians ordered rapid streptococcal tests for patients with pharyngitis less often than control clinicians (RR 0.75; 95% CI, 0.58–0.97).</w:t>
            </w:r>
          </w:p>
        </w:tc>
        <w:tc>
          <w:tcPr>
            <w:tcW w:w="3595" w:type="dxa"/>
          </w:tcPr>
          <w:p w14:paraId="324DAF27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Clinical prediction rules integrated into EHRs can reduce inappropriate antibiotic prescribing.</w:t>
            </w:r>
          </w:p>
        </w:tc>
      </w:tr>
      <w:tr w:rsidR="003E5FC1" w:rsidRPr="00C712E5" w14:paraId="34C5E8EC" w14:textId="77777777" w:rsidTr="00A16D77">
        <w:tc>
          <w:tcPr>
            <w:tcW w:w="0" w:type="auto"/>
          </w:tcPr>
          <w:p w14:paraId="20BA57C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Jenkins TC, et al. </w:t>
            </w:r>
            <w:r w:rsidRPr="00814CBC">
              <w:rPr>
                <w:szCs w:val="24"/>
                <w:u w:val="single"/>
              </w:rPr>
              <w:t>Effects of clinical pathways for common outpatient infections on antibiotic prescribing.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Am J Med</w:t>
            </w:r>
            <w:r w:rsidRPr="00814CBC">
              <w:rPr>
                <w:szCs w:val="24"/>
              </w:rPr>
              <w:t>. 2013</w:t>
            </w:r>
            <w:proofErr w:type="gramStart"/>
            <w:r w:rsidRPr="00814CBC">
              <w:rPr>
                <w:szCs w:val="24"/>
              </w:rPr>
              <w:t>;126</w:t>
            </w:r>
            <w:proofErr w:type="gramEnd"/>
            <w:r w:rsidRPr="00814CBC">
              <w:rPr>
                <w:szCs w:val="24"/>
              </w:rPr>
              <w:t>(4):327–35 e312.</w:t>
            </w:r>
          </w:p>
        </w:tc>
        <w:tc>
          <w:tcPr>
            <w:tcW w:w="2856" w:type="dxa"/>
          </w:tcPr>
          <w:p w14:paraId="27C7528E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24B6C77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Clinical decision support targeting antibiotic prescribing for common conditions</w:t>
            </w:r>
          </w:p>
          <w:p w14:paraId="130EC459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Patient education materials</w:t>
            </w:r>
          </w:p>
          <w:p w14:paraId="388F52F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6D6D9B6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Change in antibiotic prescribing over time for non-pneumonia acute respiratory infections (ARIs)</w:t>
            </w:r>
          </w:p>
          <w:p w14:paraId="20EF8C92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</w:pPr>
            <w:r w:rsidRPr="00814CBC">
              <w:rPr>
                <w:szCs w:val="24"/>
              </w:rPr>
              <w:t>• Change over time in broad-spectrum antibiotic prescriptions for ARIs</w:t>
            </w:r>
          </w:p>
        </w:tc>
        <w:tc>
          <w:tcPr>
            <w:tcW w:w="1980" w:type="dxa"/>
          </w:tcPr>
          <w:p w14:paraId="20F081E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45B42B9F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Quasi-experimental study</w:t>
            </w:r>
          </w:p>
          <w:p w14:paraId="2BFA4F2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3CBB3D3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Clinicians working in primary care clinics</w:t>
            </w:r>
          </w:p>
          <w:p w14:paraId="7628741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8F9B181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Primary care clinics in the United States (Colorado), including adult and pediatric clinics; urban, suburban and rural clinics; academic and private providers</w:t>
            </w:r>
          </w:p>
        </w:tc>
        <w:tc>
          <w:tcPr>
            <w:tcW w:w="3060" w:type="dxa"/>
          </w:tcPr>
          <w:p w14:paraId="6E1B691E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8 primary care clinics</w:t>
            </w:r>
          </w:p>
          <w:p w14:paraId="2C9C9A23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Antibiotic prescriptions for visits for non-pneumonia ARIs decreased from 42.7% to 37.9% (11.2% relative reduction) in the intervention group compared with 39.8% to 38.7% in the control group (2.8% relative reduction) during the intervention period.</w:t>
            </w:r>
          </w:p>
          <w:p w14:paraId="0ED1FC78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Use of broad-spectrum antibiotics decreased from 26.4% to 22.6% in the intervention group (14.4% relative reduction) compared with a 20.0% to 19.4% reduction in the control group (3.0% relative reduction).</w:t>
            </w:r>
          </w:p>
        </w:tc>
        <w:tc>
          <w:tcPr>
            <w:tcW w:w="3595" w:type="dxa"/>
          </w:tcPr>
          <w:p w14:paraId="28CF5393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Clinical decision support was associated with reduced antibiotic prescriptions for non-pneumonia ARIs and reduced use of broad-spectrum antibiotics during one year of implementation.</w:t>
            </w:r>
          </w:p>
        </w:tc>
      </w:tr>
      <w:tr w:rsidR="003E5FC1" w:rsidRPr="00C712E5" w14:paraId="64E44513" w14:textId="77777777" w:rsidTr="00A16D77">
        <w:tc>
          <w:tcPr>
            <w:tcW w:w="0" w:type="auto"/>
          </w:tcPr>
          <w:p w14:paraId="27857A41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Gonzales R, et al. </w:t>
            </w:r>
            <w:r w:rsidRPr="00814CBC">
              <w:rPr>
                <w:szCs w:val="24"/>
                <w:u w:val="single"/>
              </w:rPr>
              <w:t>A cluster randomized trial of decision support strategies for reducing antibiotic use in acute bronchitis.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JAMA Intern Med</w:t>
            </w:r>
            <w:r w:rsidRPr="00814CBC">
              <w:rPr>
                <w:szCs w:val="24"/>
              </w:rPr>
              <w:t xml:space="preserve"> 2013. 173(4):267–73.</w:t>
            </w:r>
          </w:p>
        </w:tc>
        <w:tc>
          <w:tcPr>
            <w:tcW w:w="2856" w:type="dxa"/>
          </w:tcPr>
          <w:p w14:paraId="46AFE54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64FAE00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Clinical decision support, through the electronic medical record, or printed tools targeting antibiotic prescribing for acute bronchitis</w:t>
            </w:r>
          </w:p>
          <w:p w14:paraId="0772531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Clinician and patient education</w:t>
            </w:r>
          </w:p>
          <w:p w14:paraId="47E9DF8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Audit and feedback</w:t>
            </w:r>
          </w:p>
          <w:p w14:paraId="723075B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Controls without interventions</w:t>
            </w:r>
          </w:p>
          <w:p w14:paraId="4821A2A2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4D690C13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</w:pPr>
            <w:r w:rsidRPr="00814CBC">
              <w:rPr>
                <w:szCs w:val="24"/>
              </w:rPr>
              <w:t>• Reductions in antibiotic prescribing for acute uncomplicated bronchitis.</w:t>
            </w:r>
          </w:p>
        </w:tc>
        <w:tc>
          <w:tcPr>
            <w:tcW w:w="1980" w:type="dxa"/>
          </w:tcPr>
          <w:p w14:paraId="52010BF8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0D35057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Cluster randomized controlled trial</w:t>
            </w:r>
          </w:p>
          <w:p w14:paraId="4620181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58495DCF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Primary care clinicians</w:t>
            </w:r>
          </w:p>
          <w:p w14:paraId="11A0A92A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B86775D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33 primary care practices in the United States (Pennsylvania)</w:t>
            </w:r>
          </w:p>
        </w:tc>
        <w:tc>
          <w:tcPr>
            <w:tcW w:w="3060" w:type="dxa"/>
          </w:tcPr>
          <w:p w14:paraId="509E1316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12,776 visits for acute bronchitis</w:t>
            </w:r>
          </w:p>
          <w:p w14:paraId="5B4F06D6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Prescribing for acute bronchitis reduced by 11.7% in the print-based strategy and 13.7% in the EMR-based strategy.</w:t>
            </w:r>
          </w:p>
          <w:p w14:paraId="01C62367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Prescribing at control sites increased slightly.</w:t>
            </w:r>
          </w:p>
        </w:tc>
        <w:tc>
          <w:tcPr>
            <w:tcW w:w="3595" w:type="dxa"/>
          </w:tcPr>
          <w:p w14:paraId="2948C9DC" w14:textId="77777777" w:rsidR="003E5FC1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Clinical decision support strategies for acute bronchitis can help reduce overuse of antibiotics in primary care.</w:t>
            </w:r>
          </w:p>
          <w:p w14:paraId="6874D38A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The observed effect in print-based versus computer-based interventions showed no significant differences.</w:t>
            </w:r>
          </w:p>
        </w:tc>
      </w:tr>
      <w:tr w:rsidR="003E5FC1" w:rsidRPr="00C712E5" w14:paraId="3DC25C1F" w14:textId="77777777" w:rsidTr="00A16D77">
        <w:tc>
          <w:tcPr>
            <w:tcW w:w="0" w:type="auto"/>
          </w:tcPr>
          <w:p w14:paraId="243AD1FB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814CBC">
              <w:rPr>
                <w:szCs w:val="24"/>
              </w:rPr>
              <w:t>Rattinger</w:t>
            </w:r>
            <w:proofErr w:type="spellEnd"/>
            <w:r w:rsidRPr="00814CBC">
              <w:rPr>
                <w:szCs w:val="24"/>
              </w:rPr>
              <w:t xml:space="preserve"> GB, et al. </w:t>
            </w:r>
            <w:r w:rsidRPr="00814CBC">
              <w:rPr>
                <w:szCs w:val="24"/>
                <w:u w:val="single"/>
              </w:rPr>
              <w:t>A sustainable strategy to prevent misuse of antibiotics for acute respiratory infections.</w:t>
            </w:r>
            <w:r w:rsidRPr="00814CBC">
              <w:rPr>
                <w:szCs w:val="24"/>
              </w:rPr>
              <w:t xml:space="preserve"> </w:t>
            </w:r>
            <w:proofErr w:type="spellStart"/>
            <w:r w:rsidRPr="00814CBC">
              <w:rPr>
                <w:i/>
                <w:szCs w:val="24"/>
              </w:rPr>
              <w:t>PLoS</w:t>
            </w:r>
            <w:proofErr w:type="spellEnd"/>
            <w:r w:rsidRPr="00814CBC">
              <w:rPr>
                <w:i/>
                <w:szCs w:val="24"/>
              </w:rPr>
              <w:t xml:space="preserve"> One</w:t>
            </w:r>
            <w:r w:rsidRPr="00814CBC">
              <w:rPr>
                <w:szCs w:val="24"/>
              </w:rPr>
              <w:t xml:space="preserve"> 2012. 7(12):e51147.</w:t>
            </w:r>
          </w:p>
        </w:tc>
        <w:tc>
          <w:tcPr>
            <w:tcW w:w="2856" w:type="dxa"/>
          </w:tcPr>
          <w:p w14:paraId="7F96491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43801A4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Clinical decision support promoting adherence to clinical practice guidelines for acute respiratory infections (ARIs)</w:t>
            </w:r>
          </w:p>
          <w:p w14:paraId="247D04E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6B3246C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lastRenderedPageBreak/>
              <w:t>• Guideline concordance and proportion of inappropriate antibiotic prescribing</w:t>
            </w:r>
          </w:p>
          <w:p w14:paraId="02D2C60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Reductions in fluoroquinolone and azithromycin use</w:t>
            </w:r>
          </w:p>
          <w:p w14:paraId="6B03736C" w14:textId="77777777" w:rsidR="003E5FC1" w:rsidRPr="00C712E5" w:rsidRDefault="003E5FC1" w:rsidP="00A16D77">
            <w:pPr>
              <w:pStyle w:val="TableBody"/>
              <w:ind w:left="138" w:hanging="138"/>
            </w:pPr>
          </w:p>
        </w:tc>
        <w:tc>
          <w:tcPr>
            <w:tcW w:w="1980" w:type="dxa"/>
          </w:tcPr>
          <w:p w14:paraId="7E6FEC9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26D5806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Non-randomized retrospective controlled study</w:t>
            </w:r>
          </w:p>
          <w:p w14:paraId="67AAE36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1E1C76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lastRenderedPageBreak/>
              <w:t>• Primary care providers for an outpatient veteran population</w:t>
            </w:r>
          </w:p>
          <w:p w14:paraId="6DAC432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4988BC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Outpatient clinics in a veteran’s healthcare system in the United States</w:t>
            </w:r>
          </w:p>
          <w:p w14:paraId="6B381B80" w14:textId="77777777" w:rsidR="003E5FC1" w:rsidRPr="00C712E5" w:rsidRDefault="003E5FC1" w:rsidP="00A16D77">
            <w:pPr>
              <w:pStyle w:val="TableBody"/>
              <w:ind w:left="72" w:hanging="72"/>
            </w:pPr>
          </w:p>
        </w:tc>
        <w:tc>
          <w:tcPr>
            <w:tcW w:w="3060" w:type="dxa"/>
          </w:tcPr>
          <w:p w14:paraId="6283EA25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lastRenderedPageBreak/>
              <w:t>• 3831 patients</w:t>
            </w:r>
          </w:p>
          <w:p w14:paraId="79BA75F7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Clinical decision support was associated with greater clinical practice guideline adherence (RR = 2.57 95% CI, 1.87 to 3.54).</w:t>
            </w:r>
          </w:p>
          <w:p w14:paraId="014C6D7C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 xml:space="preserve">• Inappropriate prescriptions for fluoroquinolones and azithromycin </w:t>
            </w:r>
            <w:r>
              <w:rPr>
                <w:szCs w:val="24"/>
              </w:rPr>
              <w:lastRenderedPageBreak/>
              <w:t>decreased from 22% to 3% (p&lt;0.0001).</w:t>
            </w:r>
          </w:p>
          <w:p w14:paraId="6C10DF1F" w14:textId="77777777" w:rsidR="003E5FC1" w:rsidRPr="00C712E5" w:rsidRDefault="003E5FC1" w:rsidP="00A16D77">
            <w:pPr>
              <w:pStyle w:val="TableBody"/>
              <w:tabs>
                <w:tab w:val="left" w:pos="162"/>
              </w:tabs>
              <w:ind w:left="72" w:hanging="72"/>
            </w:pPr>
          </w:p>
        </w:tc>
        <w:tc>
          <w:tcPr>
            <w:tcW w:w="3595" w:type="dxa"/>
          </w:tcPr>
          <w:p w14:paraId="5E4CA77D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lastRenderedPageBreak/>
              <w:t>• A clinical decision support system decreased unwarranted use of fluoroquinolones and azithromycin for ARI and improved antibiotic use for ARI in an outpatient veterans’ healthcare system.</w:t>
            </w:r>
          </w:p>
        </w:tc>
      </w:tr>
      <w:tr w:rsidR="003E5FC1" w:rsidRPr="00C712E5" w14:paraId="7FE4D2E2" w14:textId="77777777" w:rsidTr="00A16D77">
        <w:tc>
          <w:tcPr>
            <w:tcW w:w="0" w:type="auto"/>
          </w:tcPr>
          <w:p w14:paraId="6454F8D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Linder JA, et al. </w:t>
            </w:r>
            <w:r w:rsidRPr="00814CBC">
              <w:rPr>
                <w:szCs w:val="24"/>
                <w:u w:val="single"/>
              </w:rPr>
              <w:t>Documentation-based clinical decision support to improve antibiotic prescribing for acute respiratory infections in primary care: A cluster randomized controlled trial.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Inform Prim Care</w:t>
            </w:r>
            <w:r w:rsidRPr="00814CBC">
              <w:rPr>
                <w:szCs w:val="24"/>
              </w:rPr>
              <w:t xml:space="preserve"> 2009. 17(4):231–40.</w:t>
            </w:r>
          </w:p>
        </w:tc>
        <w:tc>
          <w:tcPr>
            <w:tcW w:w="2856" w:type="dxa"/>
          </w:tcPr>
          <w:p w14:paraId="2ADA1E7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0CCF084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Electronic health record-based clinical decision support for acute respiratory infection (ARI) — “ARI Smart Form” versus standard care</w:t>
            </w:r>
          </w:p>
          <w:p w14:paraId="7D7D783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5179A973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</w:pPr>
            <w:r w:rsidRPr="00814CBC">
              <w:rPr>
                <w:szCs w:val="24"/>
              </w:rPr>
              <w:t>• Antibiotic prescribing for acute respiratory tract infections</w:t>
            </w:r>
          </w:p>
        </w:tc>
        <w:tc>
          <w:tcPr>
            <w:tcW w:w="1980" w:type="dxa"/>
          </w:tcPr>
          <w:p w14:paraId="4366881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4F8039C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Randomized controlled trial</w:t>
            </w:r>
          </w:p>
          <w:p w14:paraId="0535ED4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00DB753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7E2B6A1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62928C70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27 primary care clinics in the United States (Massachusetts)</w:t>
            </w:r>
          </w:p>
        </w:tc>
        <w:tc>
          <w:tcPr>
            <w:tcW w:w="3060" w:type="dxa"/>
          </w:tcPr>
          <w:p w14:paraId="2B228905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21,961 visits for ARIs</w:t>
            </w:r>
          </w:p>
          <w:p w14:paraId="66EF409B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ARI Smart Form only used in 6% of eligible visits.</w:t>
            </w:r>
          </w:p>
          <w:p w14:paraId="038E7891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Antibiotic prescribing for intervention clinics was not different compared with controls: odds ratio (OR) 0.8; 95% CI 0.6–1.2.</w:t>
            </w:r>
          </w:p>
          <w:p w14:paraId="0BB408A1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When ARI Smart Form was used (per protocol analysis), ARI prescribing was modestly improved.</w:t>
            </w:r>
          </w:p>
        </w:tc>
        <w:tc>
          <w:tcPr>
            <w:tcW w:w="3595" w:type="dxa"/>
          </w:tcPr>
          <w:p w14:paraId="14BBB393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A clinical decision support tool for ARIs, the ARI Smart Form, was rarely used by clinicians and thus did not improve antibiotic prescribing for ARIs.</w:t>
            </w:r>
          </w:p>
        </w:tc>
      </w:tr>
      <w:tr w:rsidR="003E5FC1" w:rsidRPr="00C712E5" w14:paraId="19235D36" w14:textId="77777777" w:rsidTr="00A16D77">
        <w:tc>
          <w:tcPr>
            <w:tcW w:w="0" w:type="auto"/>
          </w:tcPr>
          <w:p w14:paraId="087B290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Forrest, C. B., et al. </w:t>
            </w:r>
            <w:r>
              <w:rPr>
                <w:szCs w:val="24"/>
                <w:u w:val="single"/>
              </w:rPr>
              <w:t>Improving adherence to otitis media guidelines with clinical decision support and physician feedback.</w:t>
            </w:r>
            <w:r>
              <w:rPr>
                <w:szCs w:val="24"/>
              </w:rPr>
              <w:t xml:space="preserve"> Pediatrics 2013. </w:t>
            </w:r>
            <w:r>
              <w:rPr>
                <w:b/>
                <w:szCs w:val="24"/>
              </w:rPr>
              <w:t>131</w:t>
            </w:r>
            <w:r>
              <w:rPr>
                <w:szCs w:val="24"/>
              </w:rPr>
              <w:t>(4): e1071–1081.</w:t>
            </w:r>
          </w:p>
          <w:p w14:paraId="77E2C8C9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2856" w:type="dxa"/>
          </w:tcPr>
          <w:p w14:paraId="523DCAE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279D810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Clinical decision support (CDS) in an electronic health record system</w:t>
            </w:r>
          </w:p>
          <w:p w14:paraId="606C524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Audit and feedback to clinicians with peer comparison</w:t>
            </w:r>
          </w:p>
          <w:p w14:paraId="369D01A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40551C50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</w:pPr>
            <w:r w:rsidRPr="00814CBC">
              <w:rPr>
                <w:szCs w:val="24"/>
              </w:rPr>
              <w:t>• Physician guideline adherence for management of acute otitis media (AOM) and otitis media with effusion (OME)</w:t>
            </w:r>
          </w:p>
        </w:tc>
        <w:tc>
          <w:tcPr>
            <w:tcW w:w="1980" w:type="dxa"/>
          </w:tcPr>
          <w:p w14:paraId="1C2C0F3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614F946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Factorial-design cluster randomized trial</w:t>
            </w:r>
          </w:p>
          <w:p w14:paraId="44FC355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1A96235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Primary care providers</w:t>
            </w:r>
          </w:p>
          <w:p w14:paraId="0CD796CE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45C12584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Primary care network in the United States (Pennsylvania, New Jersey, and Delaware)</w:t>
            </w:r>
          </w:p>
        </w:tc>
        <w:tc>
          <w:tcPr>
            <w:tcW w:w="3060" w:type="dxa"/>
          </w:tcPr>
          <w:p w14:paraId="1DC91A23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24 practices with 139,305 visits for AOM and OME</w:t>
            </w:r>
          </w:p>
          <w:p w14:paraId="46FC7ABE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Guidelines were adhered to in 15% and 5% of AOM and OME cases, respectively during the baseline period.</w:t>
            </w:r>
          </w:p>
          <w:p w14:paraId="5EFDB68B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Improvements in guideline adherence was larger in visits with CDS and audit and feedback</w:t>
            </w:r>
          </w:p>
          <w:p w14:paraId="4650E570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Audit and feedback combined with CDS did not improve guideline adherence beyond levels observed for audit and feedback alone.</w:t>
            </w:r>
          </w:p>
        </w:tc>
        <w:tc>
          <w:tcPr>
            <w:tcW w:w="3595" w:type="dxa"/>
          </w:tcPr>
          <w:p w14:paraId="287EC597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Both CDS and audit and feedback effectively increased adherence to guidelines for treatment of AOM and OME</w:t>
            </w:r>
          </w:p>
          <w:p w14:paraId="226F0BC6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The effect of the individual interventions did not appear to be additive.</w:t>
            </w:r>
          </w:p>
        </w:tc>
      </w:tr>
      <w:tr w:rsidR="003E5FC1" w:rsidRPr="00C712E5" w14:paraId="70925076" w14:textId="77777777" w:rsidTr="00D044B5">
        <w:tc>
          <w:tcPr>
            <w:tcW w:w="0" w:type="auto"/>
            <w:gridSpan w:val="5"/>
          </w:tcPr>
          <w:p w14:paraId="7CBB8F85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Call Centers, Nurse Hotlines, or Pharmacist Consultations</w:t>
            </w:r>
          </w:p>
          <w:p w14:paraId="427DD648" w14:textId="77777777" w:rsidR="003E5FC1" w:rsidRPr="00C712E5" w:rsidRDefault="003E5FC1" w:rsidP="00A16D77">
            <w:pPr>
              <w:pStyle w:val="TableBody"/>
              <w:tabs>
                <w:tab w:val="left" w:pos="162"/>
              </w:tabs>
              <w:ind w:left="72" w:hanging="72"/>
            </w:pPr>
          </w:p>
        </w:tc>
      </w:tr>
      <w:tr w:rsidR="003E5FC1" w:rsidRPr="00C712E5" w14:paraId="36412602" w14:textId="77777777" w:rsidTr="00A16D77">
        <w:tc>
          <w:tcPr>
            <w:tcW w:w="0" w:type="auto"/>
          </w:tcPr>
          <w:p w14:paraId="3825A392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Reference</w:t>
            </w:r>
          </w:p>
        </w:tc>
        <w:tc>
          <w:tcPr>
            <w:tcW w:w="2856" w:type="dxa"/>
          </w:tcPr>
          <w:p w14:paraId="1700F6AD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Interventions and Outcomes</w:t>
            </w:r>
          </w:p>
        </w:tc>
        <w:tc>
          <w:tcPr>
            <w:tcW w:w="1980" w:type="dxa"/>
          </w:tcPr>
          <w:p w14:paraId="1B040E23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Methods, Participants, and Settings</w:t>
            </w:r>
          </w:p>
        </w:tc>
        <w:tc>
          <w:tcPr>
            <w:tcW w:w="3060" w:type="dxa"/>
          </w:tcPr>
          <w:p w14:paraId="059F0C8A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Results</w:t>
            </w:r>
          </w:p>
        </w:tc>
        <w:tc>
          <w:tcPr>
            <w:tcW w:w="3595" w:type="dxa"/>
          </w:tcPr>
          <w:p w14:paraId="41B0C9F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Conclusions</w:t>
            </w:r>
          </w:p>
        </w:tc>
      </w:tr>
      <w:tr w:rsidR="003E5FC1" w:rsidRPr="00C712E5" w14:paraId="30FAEC41" w14:textId="77777777" w:rsidTr="00A16D77">
        <w:tc>
          <w:tcPr>
            <w:tcW w:w="0" w:type="auto"/>
          </w:tcPr>
          <w:p w14:paraId="7C5BD850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</w:pPr>
            <w:r w:rsidRPr="00814CBC">
              <w:rPr>
                <w:szCs w:val="24"/>
              </w:rPr>
              <w:t xml:space="preserve">Harper R, et al. </w:t>
            </w:r>
            <w:r w:rsidRPr="00814CBC">
              <w:rPr>
                <w:szCs w:val="24"/>
                <w:u w:val="single"/>
              </w:rPr>
              <w:t>Optimizing the use of telephone nursing advice for upper respiratory infection symptoms</w:t>
            </w:r>
            <w:r w:rsidRPr="00814CBC">
              <w:rPr>
                <w:szCs w:val="24"/>
              </w:rPr>
              <w:t xml:space="preserve">. </w:t>
            </w:r>
            <w:r w:rsidRPr="00814CBC">
              <w:rPr>
                <w:i/>
                <w:szCs w:val="24"/>
              </w:rPr>
              <w:t xml:space="preserve">Am J </w:t>
            </w:r>
            <w:proofErr w:type="spellStart"/>
            <w:r w:rsidRPr="00814CBC">
              <w:rPr>
                <w:i/>
                <w:szCs w:val="24"/>
              </w:rPr>
              <w:t>Manag</w:t>
            </w:r>
            <w:proofErr w:type="spellEnd"/>
            <w:r w:rsidRPr="00814CBC">
              <w:rPr>
                <w:i/>
                <w:szCs w:val="24"/>
              </w:rPr>
              <w:t xml:space="preserve"> Care</w:t>
            </w:r>
            <w:r w:rsidRPr="00814CBC">
              <w:rPr>
                <w:szCs w:val="24"/>
              </w:rPr>
              <w:t xml:space="preserve"> 2015. </w:t>
            </w:r>
            <w:r w:rsidRPr="00814CBC">
              <w:rPr>
                <w:b/>
                <w:szCs w:val="24"/>
              </w:rPr>
              <w:t>21</w:t>
            </w:r>
            <w:r w:rsidRPr="00814CBC">
              <w:rPr>
                <w:szCs w:val="24"/>
              </w:rPr>
              <w:t>(4): 264–270.</w:t>
            </w:r>
          </w:p>
        </w:tc>
        <w:tc>
          <w:tcPr>
            <w:tcW w:w="2856" w:type="dxa"/>
          </w:tcPr>
          <w:p w14:paraId="6A86811A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4513AF0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Use of a nursing advice hotline to optimize self-care for upper respiratory infections</w:t>
            </w:r>
          </w:p>
          <w:p w14:paraId="1F2E0DDD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44D68FD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Clinical outcomes associated with related cases</w:t>
            </w:r>
          </w:p>
          <w:p w14:paraId="7659A3B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38" w:hanging="138"/>
              <w:rPr>
                <w:szCs w:val="24"/>
              </w:rPr>
            </w:pPr>
            <w:r>
              <w:rPr>
                <w:szCs w:val="24"/>
              </w:rPr>
              <w:t>• Sufficiency of advice as evidence by no return calls within 7 days leading to a “higher” level of care, such as an in-person appointment.</w:t>
            </w:r>
          </w:p>
          <w:p w14:paraId="67EA978B" w14:textId="77777777" w:rsidR="003E5FC1" w:rsidRPr="00C712E5" w:rsidRDefault="003E5FC1" w:rsidP="00A16D77">
            <w:pPr>
              <w:pStyle w:val="TableBody"/>
              <w:ind w:left="138" w:hanging="138"/>
            </w:pPr>
          </w:p>
        </w:tc>
        <w:tc>
          <w:tcPr>
            <w:tcW w:w="1980" w:type="dxa"/>
          </w:tcPr>
          <w:p w14:paraId="2DC4974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69EC21D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Retrospective observational study</w:t>
            </w:r>
          </w:p>
          <w:p w14:paraId="22DBCF1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65A35FF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Adult patients 18 years and older who called into a self-care advice line for URI symptoms</w:t>
            </w:r>
          </w:p>
          <w:p w14:paraId="47A6828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9EADE38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Large healthcare system in the United States (California)</w:t>
            </w:r>
          </w:p>
        </w:tc>
        <w:tc>
          <w:tcPr>
            <w:tcW w:w="3060" w:type="dxa"/>
          </w:tcPr>
          <w:p w14:paraId="225BEE60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279,625 calls</w:t>
            </w:r>
          </w:p>
          <w:p w14:paraId="3BD49F29" w14:textId="77777777" w:rsidR="003E5FC1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  <w:rPr>
                <w:szCs w:val="24"/>
              </w:rPr>
            </w:pPr>
            <w:r>
              <w:rPr>
                <w:szCs w:val="24"/>
              </w:rPr>
              <w:t>• For 88% of initial advice calls, self-care advice over the phone alone was sufficient.</w:t>
            </w:r>
          </w:p>
          <w:p w14:paraId="66EAA9E8" w14:textId="77777777" w:rsidR="003E5FC1" w:rsidRPr="00814CBC" w:rsidRDefault="003E5FC1" w:rsidP="00A16D77">
            <w:pPr>
              <w:pStyle w:val="TableBody"/>
              <w:tabs>
                <w:tab w:val="left" w:pos="16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Most follow-up calls made by the patient were for additional advice or other information.</w:t>
            </w:r>
          </w:p>
        </w:tc>
        <w:tc>
          <w:tcPr>
            <w:tcW w:w="3595" w:type="dxa"/>
          </w:tcPr>
          <w:p w14:paraId="53850418" w14:textId="77777777" w:rsidR="003E5FC1" w:rsidRPr="00814CBC" w:rsidRDefault="003E5FC1" w:rsidP="00A16D77">
            <w:pPr>
              <w:pStyle w:val="TableBody"/>
              <w:tabs>
                <w:tab w:val="left" w:pos="72"/>
              </w:tabs>
              <w:autoSpaceDE w:val="0"/>
              <w:autoSpaceDN w:val="0"/>
              <w:adjustRightInd w:val="0"/>
              <w:ind w:left="72" w:hanging="72"/>
            </w:pPr>
            <w:r w:rsidRPr="00814CBC">
              <w:rPr>
                <w:szCs w:val="24"/>
              </w:rPr>
              <w:t>• URI symptoms can be effectively managed by nurses via a telephone advice line.</w:t>
            </w:r>
          </w:p>
        </w:tc>
      </w:tr>
    </w:tbl>
    <w:p w14:paraId="254643CB" w14:textId="77777777" w:rsidR="003E5FC1" w:rsidRDefault="003E5FC1" w:rsidP="003E5FC1">
      <w:pPr>
        <w:pStyle w:val="Heading1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Tracking and Reporting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223"/>
        <w:gridCol w:w="3281"/>
        <w:gridCol w:w="2086"/>
        <w:gridCol w:w="3064"/>
        <w:gridCol w:w="2736"/>
      </w:tblGrid>
      <w:tr w:rsidR="003E5FC1" w:rsidRPr="00C712E5" w14:paraId="090E027E" w14:textId="77777777" w:rsidTr="00D044B5">
        <w:tc>
          <w:tcPr>
            <w:tcW w:w="0" w:type="auto"/>
            <w:gridSpan w:val="5"/>
          </w:tcPr>
          <w:p w14:paraId="13A395D8" w14:textId="77777777" w:rsidR="003E5FC1" w:rsidRDefault="003E5FC1" w:rsidP="00D044B5">
            <w:pPr>
              <w:pStyle w:val="TableHead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Audit and Feedback</w:t>
            </w:r>
          </w:p>
          <w:p w14:paraId="05B843CF" w14:textId="77777777" w:rsidR="003E5FC1" w:rsidRPr="00C712E5" w:rsidRDefault="003E5FC1" w:rsidP="00D044B5">
            <w:pPr>
              <w:pStyle w:val="TableHead"/>
            </w:pPr>
          </w:p>
        </w:tc>
      </w:tr>
      <w:tr w:rsidR="003E5FC1" w:rsidRPr="00C712E5" w14:paraId="60D85528" w14:textId="77777777" w:rsidTr="00D044B5">
        <w:tc>
          <w:tcPr>
            <w:tcW w:w="0" w:type="auto"/>
          </w:tcPr>
          <w:p w14:paraId="79824847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Reference</w:t>
            </w:r>
          </w:p>
        </w:tc>
        <w:tc>
          <w:tcPr>
            <w:tcW w:w="0" w:type="auto"/>
          </w:tcPr>
          <w:p w14:paraId="161BC7F4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Interventions and Outcomes</w:t>
            </w:r>
          </w:p>
        </w:tc>
        <w:tc>
          <w:tcPr>
            <w:tcW w:w="0" w:type="auto"/>
          </w:tcPr>
          <w:p w14:paraId="42D28E5E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Methods, Participants, and Settings</w:t>
            </w:r>
          </w:p>
        </w:tc>
        <w:tc>
          <w:tcPr>
            <w:tcW w:w="0" w:type="auto"/>
          </w:tcPr>
          <w:p w14:paraId="22AC84DE" w14:textId="77777777" w:rsidR="003E5FC1" w:rsidRPr="00814CBC" w:rsidRDefault="003E5FC1" w:rsidP="00A16D77">
            <w:pPr>
              <w:pStyle w:val="TableHead"/>
              <w:autoSpaceDE w:val="0"/>
              <w:autoSpaceDN w:val="0"/>
              <w:adjustRightInd w:val="0"/>
              <w:ind w:left="48" w:hanging="48"/>
              <w:rPr>
                <w:bCs/>
              </w:rPr>
            </w:pPr>
            <w:r w:rsidRPr="00814CBC">
              <w:rPr>
                <w:szCs w:val="24"/>
              </w:rPr>
              <w:t>Results</w:t>
            </w:r>
          </w:p>
        </w:tc>
        <w:tc>
          <w:tcPr>
            <w:tcW w:w="0" w:type="auto"/>
          </w:tcPr>
          <w:p w14:paraId="4F71EE85" w14:textId="77777777" w:rsidR="003E5FC1" w:rsidRPr="00814CBC" w:rsidRDefault="003E5FC1" w:rsidP="00D044B5">
            <w:pPr>
              <w:pStyle w:val="TableHead"/>
              <w:autoSpaceDE w:val="0"/>
              <w:autoSpaceDN w:val="0"/>
              <w:adjustRightInd w:val="0"/>
              <w:rPr>
                <w:bCs/>
              </w:rPr>
            </w:pPr>
            <w:r w:rsidRPr="00814CBC">
              <w:rPr>
                <w:szCs w:val="24"/>
              </w:rPr>
              <w:t>Conclusions</w:t>
            </w:r>
          </w:p>
        </w:tc>
      </w:tr>
      <w:tr w:rsidR="003E5FC1" w:rsidRPr="00C712E5" w14:paraId="11EDCE40" w14:textId="77777777" w:rsidTr="00D044B5">
        <w:tc>
          <w:tcPr>
            <w:tcW w:w="0" w:type="auto"/>
          </w:tcPr>
          <w:p w14:paraId="6647CE7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Gerber JS, et al. </w:t>
            </w:r>
            <w:r>
              <w:rPr>
                <w:szCs w:val="24"/>
                <w:u w:val="single"/>
              </w:rPr>
              <w:t>Effect of an outpatient antimicrobial stewardship intervention on broad-spectrum antibiotic prescribing by primary care pediatricians: A randomized trial.</w:t>
            </w:r>
            <w:r>
              <w:rPr>
                <w:szCs w:val="24"/>
              </w:rPr>
              <w:t xml:space="preserve"> JAMA 2013. 309(22): 2345–52.</w:t>
            </w:r>
          </w:p>
          <w:p w14:paraId="6BC9DEB6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Gerber JS, et al. </w:t>
            </w:r>
            <w:r w:rsidRPr="00814CBC">
              <w:rPr>
                <w:szCs w:val="24"/>
                <w:u w:val="single"/>
              </w:rPr>
              <w:t>Durability of benefits of an outpatient antimicrobial stewardship intervention after discontinuation of audit and feedback</w:t>
            </w:r>
            <w:r w:rsidRPr="00814CBC">
              <w:rPr>
                <w:szCs w:val="24"/>
              </w:rPr>
              <w:t>. JAMA 2014; 312(23): 2569–2570.</w:t>
            </w:r>
          </w:p>
        </w:tc>
        <w:tc>
          <w:tcPr>
            <w:tcW w:w="0" w:type="auto"/>
          </w:tcPr>
          <w:p w14:paraId="3A71E0A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3DC36BB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Quarterly audit and feedback on antibiotic prescribing practices for sinusitis, pharyngitis, and pneumonia with peer comparisons</w:t>
            </w:r>
          </w:p>
          <w:p w14:paraId="0D07FC3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One hour of clinician education</w:t>
            </w:r>
          </w:p>
          <w:p w14:paraId="0662737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9F44E49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Broad-spectrum antibiotic prescribing rates for sinusitis, pharyngitis, and pneumonia</w:t>
            </w:r>
          </w:p>
          <w:p w14:paraId="7C6C06E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Antibiotic prescribing for viral infections</w:t>
            </w:r>
          </w:p>
          <w:p w14:paraId="5750E710" w14:textId="77777777" w:rsidR="003E5FC1" w:rsidRPr="00C712E5" w:rsidRDefault="003E5FC1" w:rsidP="00A16D77">
            <w:pPr>
              <w:pStyle w:val="TableBody"/>
              <w:ind w:left="104" w:hanging="104"/>
            </w:pPr>
          </w:p>
        </w:tc>
        <w:tc>
          <w:tcPr>
            <w:tcW w:w="0" w:type="auto"/>
          </w:tcPr>
          <w:p w14:paraId="55BD3E6E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5810F832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Cluster randomized controlled trial</w:t>
            </w:r>
          </w:p>
          <w:p w14:paraId="1E0E882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E893E6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Pediatric primary care providers</w:t>
            </w:r>
          </w:p>
          <w:p w14:paraId="622B6B73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36C614E9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</w:pPr>
            <w:r w:rsidRPr="00814CBC">
              <w:rPr>
                <w:szCs w:val="24"/>
              </w:rPr>
              <w:t>• 18 pediatric primary care practices in the United States (New Jersey)</w:t>
            </w:r>
          </w:p>
        </w:tc>
        <w:tc>
          <w:tcPr>
            <w:tcW w:w="0" w:type="auto"/>
          </w:tcPr>
          <w:p w14:paraId="681D0B5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Intervention group showed a reduction in broad-spectrum antibiotic prescribing compared with controls with6.7% difference in differences.</w:t>
            </w:r>
          </w:p>
          <w:p w14:paraId="3D4889C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 xml:space="preserve">• No change in group A </w:t>
            </w:r>
            <w:r>
              <w:rPr>
                <w:i/>
                <w:szCs w:val="24"/>
              </w:rPr>
              <w:t>Streptococcus</w:t>
            </w:r>
            <w:r>
              <w:rPr>
                <w:szCs w:val="24"/>
              </w:rPr>
              <w:t xml:space="preserve"> pharyngitis prescribing or for viral infections, which were both relatively appropriate at baseline.</w:t>
            </w:r>
          </w:p>
          <w:p w14:paraId="22DB7A15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</w:pPr>
            <w:r w:rsidRPr="00814CBC">
              <w:rPr>
                <w:szCs w:val="24"/>
              </w:rPr>
              <w:t>• Broad-spectrum prescribing returned to baseline rates once audit-and feedback stopped.</w:t>
            </w:r>
          </w:p>
        </w:tc>
        <w:tc>
          <w:tcPr>
            <w:tcW w:w="0" w:type="auto"/>
          </w:tcPr>
          <w:p w14:paraId="58E72DB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  <w:rPr>
                <w:szCs w:val="24"/>
              </w:rPr>
            </w:pPr>
            <w:r>
              <w:rPr>
                <w:szCs w:val="24"/>
              </w:rPr>
              <w:t>• Audit and feedback with peer comparisons and with clinician education led to decreases in non-recommended broad-spectrum antibiotic prescribing.</w:t>
            </w:r>
          </w:p>
          <w:p w14:paraId="37D217F4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</w:pPr>
            <w:r w:rsidRPr="00814CBC">
              <w:rPr>
                <w:szCs w:val="24"/>
              </w:rPr>
              <w:t>• Benefits were not sustained once the audit-and-feedback ended.</w:t>
            </w:r>
          </w:p>
        </w:tc>
      </w:tr>
      <w:tr w:rsidR="003E5FC1" w:rsidRPr="00C712E5" w14:paraId="20E65A05" w14:textId="77777777" w:rsidTr="00D044B5">
        <w:tc>
          <w:tcPr>
            <w:tcW w:w="0" w:type="auto"/>
          </w:tcPr>
          <w:p w14:paraId="6B0E223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Meeker et al. </w:t>
            </w:r>
            <w:r w:rsidRPr="00814CBC">
              <w:rPr>
                <w:szCs w:val="24"/>
                <w:u w:val="single"/>
              </w:rPr>
              <w:t>Effect of behavioral interventions on inappropriate antibiotic prescribing among primary care practices: A randomized clinical trial</w:t>
            </w:r>
            <w:r w:rsidRPr="00814CBC">
              <w:rPr>
                <w:szCs w:val="24"/>
              </w:rPr>
              <w:t>. JAMA 2016</w:t>
            </w:r>
            <w:proofErr w:type="gramStart"/>
            <w:r w:rsidRPr="00814CBC">
              <w:rPr>
                <w:szCs w:val="24"/>
              </w:rPr>
              <w:t>;315</w:t>
            </w:r>
            <w:proofErr w:type="gramEnd"/>
            <w:r w:rsidRPr="00814CBC">
              <w:rPr>
                <w:szCs w:val="24"/>
              </w:rPr>
              <w:t>(6):562–70.</w:t>
            </w:r>
          </w:p>
        </w:tc>
        <w:tc>
          <w:tcPr>
            <w:tcW w:w="0" w:type="auto"/>
          </w:tcPr>
          <w:p w14:paraId="1843CEA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  <w:r>
              <w:rPr>
                <w:szCs w:val="24"/>
              </w:rPr>
              <w:t>:</w:t>
            </w:r>
          </w:p>
          <w:p w14:paraId="7C5BD6D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3 behavioral interventions</w:t>
            </w:r>
          </w:p>
          <w:p w14:paraId="6A4F330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Suggested alternatives to antibiotics placed within electronic health records for these diagnoses</w:t>
            </w:r>
          </w:p>
          <w:p w14:paraId="7B6583D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Accountable justification required in medical record for non-recommended antibiotic prescribing</w:t>
            </w:r>
          </w:p>
          <w:p w14:paraId="0080737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Peer comparison to top-performing peers</w:t>
            </w:r>
          </w:p>
          <w:p w14:paraId="5ADAE02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 w:rsidRPr="00A16D77">
              <w:rPr>
                <w:b/>
                <w:szCs w:val="24"/>
              </w:rPr>
              <w:t>Outcomes</w:t>
            </w:r>
          </w:p>
          <w:p w14:paraId="19D6AB17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</w:pPr>
            <w:r w:rsidRPr="00814CBC">
              <w:rPr>
                <w:szCs w:val="24"/>
              </w:rPr>
              <w:t xml:space="preserve">• </w:t>
            </w:r>
            <w:r w:rsidRPr="00814CBC">
              <w:rPr>
                <w:b/>
                <w:szCs w:val="24"/>
              </w:rPr>
              <w:t>Rate</w:t>
            </w:r>
            <w:r w:rsidRPr="00814CBC">
              <w:rPr>
                <w:szCs w:val="24"/>
              </w:rPr>
              <w:t xml:space="preserve"> of antibiotic prescribing for acute respiratory tract infections for which antibiotics are not indicated</w:t>
            </w:r>
          </w:p>
        </w:tc>
        <w:tc>
          <w:tcPr>
            <w:tcW w:w="0" w:type="auto"/>
          </w:tcPr>
          <w:p w14:paraId="5B6E4BA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3159054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Cluster randomized clinical trial</w:t>
            </w:r>
          </w:p>
          <w:p w14:paraId="3F2C7D2A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8CA7E3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248 primary care clinicians</w:t>
            </w:r>
          </w:p>
          <w:p w14:paraId="7B58C22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Settings</w:t>
            </w:r>
          </w:p>
          <w:p w14:paraId="171DE2AF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</w:pPr>
            <w:r w:rsidRPr="00814CBC">
              <w:rPr>
                <w:szCs w:val="24"/>
              </w:rPr>
              <w:t>• 47 primary care practices in the United States</w:t>
            </w:r>
          </w:p>
        </w:tc>
        <w:tc>
          <w:tcPr>
            <w:tcW w:w="0" w:type="auto"/>
          </w:tcPr>
          <w:p w14:paraId="708E1F2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31,712 visits for acute respiratory tract infections for which antibiotics are not indicated:</w:t>
            </w:r>
          </w:p>
          <w:p w14:paraId="174EE5C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o 14753 during baseline</w:t>
            </w:r>
          </w:p>
          <w:p w14:paraId="48D0DFE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16959 during intervention period.</w:t>
            </w:r>
          </w:p>
          <w:p w14:paraId="1029682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Antibiotic prescribing decreased from:</w:t>
            </w:r>
          </w:p>
          <w:p w14:paraId="1F8D302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252" w:hanging="90"/>
              <w:rPr>
                <w:szCs w:val="24"/>
              </w:rPr>
            </w:pPr>
            <w:r>
              <w:rPr>
                <w:szCs w:val="24"/>
              </w:rPr>
              <w:t>o Controls: 24.1% to 13.1%</w:t>
            </w:r>
          </w:p>
          <w:p w14:paraId="067C2FE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252" w:hanging="90"/>
              <w:rPr>
                <w:szCs w:val="24"/>
              </w:rPr>
            </w:pPr>
            <w:r>
              <w:rPr>
                <w:szCs w:val="24"/>
              </w:rPr>
              <w:t>o Suggested alternatives: 22.1% to 6.1% (p = 0.66 for differences compared with control group)</w:t>
            </w:r>
          </w:p>
          <w:p w14:paraId="6546FA4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252" w:hanging="90"/>
              <w:rPr>
                <w:szCs w:val="24"/>
              </w:rPr>
            </w:pPr>
            <w:r>
              <w:rPr>
                <w:szCs w:val="24"/>
              </w:rPr>
              <w:t>o Accountable justification: 23.2% to 5.2% (p&lt;0.001)</w:t>
            </w:r>
          </w:p>
          <w:p w14:paraId="6EFB45B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252" w:hanging="90"/>
              <w:rPr>
                <w:szCs w:val="24"/>
              </w:rPr>
            </w:pPr>
            <w:proofErr w:type="gramStart"/>
            <w:r>
              <w:rPr>
                <w:szCs w:val="24"/>
              </w:rPr>
              <w:t>o</w:t>
            </w:r>
            <w:proofErr w:type="gramEnd"/>
            <w:r>
              <w:rPr>
                <w:szCs w:val="24"/>
              </w:rPr>
              <w:t xml:space="preserve"> Peer comparison: 9.9% to 3.7 (p&lt;0.001).</w:t>
            </w:r>
          </w:p>
          <w:p w14:paraId="38AE3680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</w:pPr>
            <w:r w:rsidRPr="00814CBC">
              <w:rPr>
                <w:szCs w:val="24"/>
              </w:rPr>
              <w:t>• Compared with the control group, no intervention showed significant diagnosis shifting.</w:t>
            </w:r>
          </w:p>
        </w:tc>
        <w:tc>
          <w:tcPr>
            <w:tcW w:w="0" w:type="auto"/>
          </w:tcPr>
          <w:p w14:paraId="0E6DAF2F" w14:textId="77777777" w:rsidR="003E5FC1" w:rsidRPr="00814CBC" w:rsidDel="00EB0E1B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</w:pPr>
            <w:r w:rsidRPr="00814CBC">
              <w:rPr>
                <w:szCs w:val="24"/>
              </w:rPr>
              <w:t>• Accountable justification and peer comparison interventions reduced antibiotic prescribing for acute respiratory tract infections for which antibiotics are not indicated</w:t>
            </w:r>
          </w:p>
        </w:tc>
      </w:tr>
      <w:tr w:rsidR="003E5FC1" w:rsidRPr="00C712E5" w14:paraId="530FED00" w14:textId="77777777" w:rsidTr="00D044B5">
        <w:tc>
          <w:tcPr>
            <w:tcW w:w="0" w:type="auto"/>
          </w:tcPr>
          <w:p w14:paraId="40183148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Butler CC, et al. </w:t>
            </w:r>
            <w:r w:rsidRPr="00814CBC">
              <w:rPr>
                <w:szCs w:val="24"/>
                <w:u w:val="single"/>
              </w:rPr>
              <w:t>Effectiveness of multifaceted educational program to reduce antibiotic dispensing in primary care: Practice based randomized controlled trial.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BMJ</w:t>
            </w:r>
            <w:r w:rsidRPr="00814CBC">
              <w:rPr>
                <w:szCs w:val="24"/>
              </w:rPr>
              <w:t xml:space="preserve"> 2012. 344:d8173.</w:t>
            </w:r>
          </w:p>
        </w:tc>
        <w:tc>
          <w:tcPr>
            <w:tcW w:w="0" w:type="auto"/>
          </w:tcPr>
          <w:p w14:paraId="7B276B3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3249624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Multifaceted clinician education, including communication skills, targeting antibiotic prescribing versus standard care</w:t>
            </w:r>
          </w:p>
          <w:p w14:paraId="444BAE9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Audit and feedback of practice antibiotic dispensing data</w:t>
            </w:r>
          </w:p>
          <w:p w14:paraId="267568D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143CA5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Primary: total number of antibiotics dispensed per 1000 patients by practice</w:t>
            </w:r>
          </w:p>
          <w:p w14:paraId="20B7057D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</w:pPr>
            <w:r w:rsidRPr="00814CBC">
              <w:rPr>
                <w:szCs w:val="24"/>
              </w:rPr>
              <w:t>• Secondary: return visits and hospital admissions for respiratory tract infections, and cost</w:t>
            </w:r>
          </w:p>
        </w:tc>
        <w:tc>
          <w:tcPr>
            <w:tcW w:w="0" w:type="auto"/>
          </w:tcPr>
          <w:p w14:paraId="285A4CA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2B3A6EA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Randomized controlled trial</w:t>
            </w:r>
          </w:p>
          <w:p w14:paraId="7BB3DAAA" w14:textId="387A1518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 w:rsidRPr="007249BE">
              <w:rPr>
                <w:b/>
                <w:szCs w:val="24"/>
              </w:rPr>
              <w:t>Participants</w:t>
            </w:r>
          </w:p>
          <w:p w14:paraId="3DD893B9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General practitioners</w:t>
            </w:r>
          </w:p>
          <w:p w14:paraId="38A7E7E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 w:rsidRPr="007249BE">
              <w:rPr>
                <w:b/>
                <w:szCs w:val="24"/>
              </w:rPr>
              <w:t>Setting</w:t>
            </w:r>
          </w:p>
          <w:p w14:paraId="1C78CF55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</w:pPr>
            <w:r w:rsidRPr="00814CBC">
              <w:rPr>
                <w:szCs w:val="24"/>
              </w:rPr>
              <w:t>• General practices in United Kingdom (Wales)</w:t>
            </w:r>
          </w:p>
        </w:tc>
        <w:tc>
          <w:tcPr>
            <w:tcW w:w="0" w:type="auto"/>
          </w:tcPr>
          <w:p w14:paraId="61B6A2C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68 practices serving 480,000 patients</w:t>
            </w:r>
          </w:p>
          <w:p w14:paraId="368EACC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A 4.2% reduction in total antibiotic prescribing was observed in the intervention group compared with controls in one year (p = 0.02).</w:t>
            </w:r>
          </w:p>
          <w:p w14:paraId="1A86AF3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No differences in hospital admissions or return visits for respiratory tract infections were observed between the intervention and control groups.</w:t>
            </w:r>
          </w:p>
          <w:p w14:paraId="3BFC02C2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</w:pPr>
            <w:r w:rsidRPr="00814CBC">
              <w:rPr>
                <w:szCs w:val="24"/>
              </w:rPr>
              <w:t>• 5.5% non-significant decreased in antibiotic dispensing cost in intervention group compared with controls.</w:t>
            </w:r>
          </w:p>
        </w:tc>
        <w:tc>
          <w:tcPr>
            <w:tcW w:w="0" w:type="auto"/>
          </w:tcPr>
          <w:p w14:paraId="4E028E0A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</w:pPr>
            <w:r w:rsidRPr="00814CBC">
              <w:rPr>
                <w:szCs w:val="24"/>
              </w:rPr>
              <w:t>• A clinician educational intervention led to reductions in antibiotic dispensing with no changes in hospital admissions, return visits, or costs.</w:t>
            </w:r>
          </w:p>
        </w:tc>
      </w:tr>
      <w:tr w:rsidR="003E5FC1" w:rsidRPr="00C712E5" w14:paraId="10E08AC5" w14:textId="77777777" w:rsidTr="00D044B5">
        <w:tc>
          <w:tcPr>
            <w:tcW w:w="0" w:type="auto"/>
          </w:tcPr>
          <w:p w14:paraId="2503EAE6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r w:rsidRPr="00814CBC">
              <w:rPr>
                <w:szCs w:val="24"/>
              </w:rPr>
              <w:t xml:space="preserve">Finkelstein JA, et al. </w:t>
            </w:r>
            <w:r w:rsidRPr="00814CBC">
              <w:rPr>
                <w:szCs w:val="24"/>
                <w:u w:val="single"/>
              </w:rPr>
              <w:t>Impact of a 16-community trial to promote judicious antibiotic use in Massachusetts.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Pediatrics</w:t>
            </w:r>
            <w:r w:rsidRPr="00814CBC">
              <w:rPr>
                <w:szCs w:val="24"/>
              </w:rPr>
              <w:t xml:space="preserve"> 2008. 121(1):e15–23.</w:t>
            </w:r>
          </w:p>
        </w:tc>
        <w:tc>
          <w:tcPr>
            <w:tcW w:w="0" w:type="auto"/>
          </w:tcPr>
          <w:p w14:paraId="2257417D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08781A4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Multi-faceted intervention with clinician education, parent education, and audit and feedback on antibiotic prescribing</w:t>
            </w:r>
          </w:p>
          <w:p w14:paraId="0294BC4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1F08E41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Overall oral antibiotic dispensing per person-year of observation for children 3 to &lt;72 months of age</w:t>
            </w:r>
          </w:p>
          <w:p w14:paraId="3323F5F8" w14:textId="77777777" w:rsidR="003E5FC1" w:rsidRPr="00C712E5" w:rsidRDefault="003E5FC1" w:rsidP="00A16D77">
            <w:pPr>
              <w:pStyle w:val="TableBody"/>
              <w:ind w:left="104" w:hanging="104"/>
            </w:pPr>
          </w:p>
        </w:tc>
        <w:tc>
          <w:tcPr>
            <w:tcW w:w="0" w:type="auto"/>
          </w:tcPr>
          <w:p w14:paraId="059FF5E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64A8507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Community-level cluster-randomized controlled trial</w:t>
            </w:r>
          </w:p>
          <w:p w14:paraId="2824BB8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43A138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Clinicians, parents, and pediatric patients aged 6 years or younger</w:t>
            </w:r>
          </w:p>
          <w:p w14:paraId="630B65A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47478212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</w:pPr>
            <w:r w:rsidRPr="00814CBC">
              <w:rPr>
                <w:szCs w:val="24"/>
              </w:rPr>
              <w:t>• Non-overlapping communities in the United States (Massachusetts)</w:t>
            </w:r>
          </w:p>
        </w:tc>
        <w:tc>
          <w:tcPr>
            <w:tcW w:w="0" w:type="auto"/>
          </w:tcPr>
          <w:p w14:paraId="1D55D48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16 communities with 223,135 person-years observed</w:t>
            </w:r>
          </w:p>
          <w:p w14:paraId="00C79079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Decreasing antibiotic prescribing was seen in all groups, including controls, during study period.</w:t>
            </w:r>
          </w:p>
          <w:p w14:paraId="02FE196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Intervention led to 4.2% decrease in overall antibiotic prescribing among children 24 to &lt;48 months old and 6.7% among children 48 to &lt;72 months old compared with control communities.</w:t>
            </w:r>
          </w:p>
          <w:p w14:paraId="692019D1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</w:pPr>
            <w:r w:rsidRPr="00814CBC">
              <w:rPr>
                <w:szCs w:val="24"/>
              </w:rPr>
              <w:t>• No difference in antibiotic prescribing for intervention or control communities for children aged 3 to &lt;24 months.</w:t>
            </w:r>
          </w:p>
        </w:tc>
        <w:tc>
          <w:tcPr>
            <w:tcW w:w="0" w:type="auto"/>
          </w:tcPr>
          <w:p w14:paraId="0F8B5722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  <w:rPr>
                <w:szCs w:val="24"/>
              </w:rPr>
            </w:pPr>
            <w:r>
              <w:rPr>
                <w:szCs w:val="24"/>
              </w:rPr>
              <w:t>• A large community intervention modestly decreased antibiotic use.</w:t>
            </w:r>
          </w:p>
          <w:p w14:paraId="6F9A634E" w14:textId="77777777" w:rsidR="003E5FC1" w:rsidRPr="00C712E5" w:rsidRDefault="003E5FC1" w:rsidP="00A16D77">
            <w:pPr>
              <w:pStyle w:val="TableBody"/>
              <w:ind w:left="68" w:hanging="68"/>
            </w:pPr>
          </w:p>
        </w:tc>
      </w:tr>
      <w:tr w:rsidR="003E5FC1" w:rsidRPr="00C712E5" w14:paraId="449509FB" w14:textId="77777777" w:rsidTr="00D044B5">
        <w:tc>
          <w:tcPr>
            <w:tcW w:w="0" w:type="auto"/>
          </w:tcPr>
          <w:p w14:paraId="11385C8B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814CBC">
              <w:rPr>
                <w:szCs w:val="24"/>
              </w:rPr>
              <w:lastRenderedPageBreak/>
              <w:t>Metlay</w:t>
            </w:r>
            <w:proofErr w:type="spellEnd"/>
            <w:r w:rsidRPr="00814CBC">
              <w:rPr>
                <w:szCs w:val="24"/>
              </w:rPr>
              <w:t xml:space="preserve"> JP, et al. </w:t>
            </w:r>
            <w:r w:rsidRPr="00814CBC">
              <w:rPr>
                <w:szCs w:val="24"/>
                <w:u w:val="single"/>
              </w:rPr>
              <w:t>Cluster-randomized trial to improve antibiotic use for adults with acute respiratory infections treated in emergency departments.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 xml:space="preserve">Ann </w:t>
            </w:r>
            <w:proofErr w:type="spellStart"/>
            <w:r w:rsidRPr="00814CBC">
              <w:rPr>
                <w:i/>
                <w:szCs w:val="24"/>
              </w:rPr>
              <w:t>Emerg</w:t>
            </w:r>
            <w:proofErr w:type="spellEnd"/>
            <w:r w:rsidRPr="00814CBC">
              <w:rPr>
                <w:i/>
                <w:szCs w:val="24"/>
              </w:rPr>
              <w:t xml:space="preserve"> Med</w:t>
            </w:r>
            <w:r w:rsidRPr="00814CBC">
              <w:rPr>
                <w:szCs w:val="24"/>
              </w:rPr>
              <w:t xml:space="preserve"> 2007. 50(3):221–30.</w:t>
            </w:r>
          </w:p>
        </w:tc>
        <w:tc>
          <w:tcPr>
            <w:tcW w:w="0" w:type="auto"/>
          </w:tcPr>
          <w:p w14:paraId="3A430415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38006D5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Clinician and patient education</w:t>
            </w:r>
          </w:p>
          <w:p w14:paraId="036EDEE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Audit and feedback on prescribing practices for upper respiratory infections (URIs) and acute bronchitis</w:t>
            </w:r>
          </w:p>
          <w:p w14:paraId="4F68E30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5DB8C52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Primary: Proportion of patients URIs and acute bronchitis with antibiotic prescribed</w:t>
            </w:r>
          </w:p>
          <w:p w14:paraId="52A2DF6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Secondary: antibiotic prescribing for antibiotic-appropriate respiratory infections, return ED visits within 2 weeks, and hospital admission within 2 weeks</w:t>
            </w:r>
          </w:p>
          <w:p w14:paraId="4D618CC5" w14:textId="77777777" w:rsidR="003E5FC1" w:rsidRPr="00C712E5" w:rsidRDefault="003E5FC1" w:rsidP="00A16D77">
            <w:pPr>
              <w:pStyle w:val="TableBody"/>
              <w:ind w:left="104" w:hanging="104"/>
            </w:pPr>
          </w:p>
        </w:tc>
        <w:tc>
          <w:tcPr>
            <w:tcW w:w="0" w:type="auto"/>
          </w:tcPr>
          <w:p w14:paraId="3262424D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7E964A8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Cluster-randomized controlled trial</w:t>
            </w:r>
          </w:p>
          <w:p w14:paraId="66B70778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16A6775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Emergency department (ED) clinicians and patients</w:t>
            </w:r>
          </w:p>
          <w:p w14:paraId="0B3DEC6D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61A3C991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</w:pPr>
            <w:r w:rsidRPr="00814CBC">
              <w:rPr>
                <w:szCs w:val="24"/>
              </w:rPr>
              <w:t>• Hospital EDs, including veterans and non-veterans hospitals in the United States</w:t>
            </w:r>
          </w:p>
        </w:tc>
        <w:tc>
          <w:tcPr>
            <w:tcW w:w="0" w:type="auto"/>
          </w:tcPr>
          <w:p w14:paraId="6378B3D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16 EDs with 5,665 visits by adults for acute respiratory infections</w:t>
            </w:r>
          </w:p>
          <w:p w14:paraId="2897213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Intervention sites had a significant decrease in antibiotic prescribing for URIs and acute bronchitis (</w:t>
            </w:r>
            <w:r>
              <w:rPr>
                <w:rFonts w:ascii="Symbol" w:hAnsi="Symbol"/>
                <w:szCs w:val="24"/>
              </w:rPr>
              <w:t></w:t>
            </w:r>
            <w:r>
              <w:rPr>
                <w:szCs w:val="24"/>
              </w:rPr>
              <w:t xml:space="preserve">10%; 95% CI </w:t>
            </w:r>
            <w:r>
              <w:rPr>
                <w:rFonts w:ascii="Symbol" w:hAnsi="Symbol"/>
                <w:szCs w:val="24"/>
              </w:rPr>
              <w:t></w:t>
            </w:r>
            <w:r>
              <w:rPr>
                <w:szCs w:val="24"/>
              </w:rPr>
              <w:t xml:space="preserve">18 to </w:t>
            </w:r>
            <w:r>
              <w:rPr>
                <w:rFonts w:ascii="Symbol" w:hAnsi="Symbol"/>
                <w:szCs w:val="24"/>
              </w:rPr>
              <w:t></w:t>
            </w:r>
            <w:r>
              <w:rPr>
                <w:szCs w:val="24"/>
              </w:rPr>
              <w:t xml:space="preserve">2%), compared with no change in control sites (0.5% 95% CI </w:t>
            </w:r>
            <w:r>
              <w:rPr>
                <w:rFonts w:ascii="Symbol" w:hAnsi="Symbol"/>
                <w:szCs w:val="24"/>
              </w:rPr>
              <w:t></w:t>
            </w:r>
            <w:r>
              <w:rPr>
                <w:szCs w:val="24"/>
              </w:rPr>
              <w:t>3 to 5%).</w:t>
            </w:r>
          </w:p>
          <w:p w14:paraId="48E2B923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</w:pPr>
            <w:r w:rsidRPr="00814CBC">
              <w:rPr>
                <w:szCs w:val="24"/>
              </w:rPr>
              <w:t>• No significant increases in emergency department return visits or patient satisfaction was observed among control or intervention sites.</w:t>
            </w:r>
          </w:p>
        </w:tc>
        <w:tc>
          <w:tcPr>
            <w:tcW w:w="0" w:type="auto"/>
          </w:tcPr>
          <w:p w14:paraId="3CE5525A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</w:pPr>
            <w:r w:rsidRPr="00814CBC">
              <w:rPr>
                <w:szCs w:val="24"/>
              </w:rPr>
              <w:t>• Multifaceted education interventions combined with audit and feedback can decrease antibiotic prescribing for ED patients with URIs and acute bronchitis.</w:t>
            </w:r>
          </w:p>
        </w:tc>
      </w:tr>
      <w:tr w:rsidR="003E5FC1" w:rsidRPr="00C712E5" w14:paraId="0B7F7B5C" w14:textId="77777777" w:rsidTr="00D044B5">
        <w:tc>
          <w:tcPr>
            <w:tcW w:w="0" w:type="auto"/>
          </w:tcPr>
          <w:p w14:paraId="24ACC05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Hallsworth</w:t>
            </w:r>
            <w:proofErr w:type="spellEnd"/>
            <w:r>
              <w:rPr>
                <w:szCs w:val="24"/>
              </w:rPr>
              <w:t xml:space="preserve"> M, et al. </w:t>
            </w:r>
            <w:r>
              <w:rPr>
                <w:szCs w:val="24"/>
                <w:u w:val="single"/>
              </w:rPr>
              <w:t>Provision of social norm feedback to high prescribers of antibiotics in general practice: a pragmatic national randomized controlled trial</w:t>
            </w:r>
            <w:r>
              <w:rPr>
                <w:szCs w:val="24"/>
              </w:rPr>
              <w:t>. The Lancet 2016. 387:1743–52</w:t>
            </w:r>
          </w:p>
          <w:p w14:paraId="125CBC5B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0AB2993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Interventions</w:t>
            </w:r>
          </w:p>
          <w:p w14:paraId="00ADC37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Audit and feedback as a letter from England’s Chief Medical Officer sent to the high-prescribing practices defined as the top 20% for their National Health Service (NHS) Local Area Team versus no communication</w:t>
            </w:r>
          </w:p>
          <w:p w14:paraId="2531050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Patient education materials versus no materials</w:t>
            </w:r>
          </w:p>
          <w:p w14:paraId="6499972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7347D94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04" w:hanging="104"/>
              <w:rPr>
                <w:szCs w:val="24"/>
              </w:rPr>
            </w:pPr>
            <w:r>
              <w:rPr>
                <w:szCs w:val="24"/>
              </w:rPr>
              <w:t>• Rate of antibiotics dispensed per 1000 weighted population, controlling for past prescribing</w:t>
            </w:r>
          </w:p>
          <w:p w14:paraId="2667DDA0" w14:textId="77777777" w:rsidR="003E5FC1" w:rsidRPr="00C712E5" w:rsidRDefault="003E5FC1" w:rsidP="00A16D77">
            <w:pPr>
              <w:pStyle w:val="TableBody"/>
              <w:ind w:left="104" w:hanging="104"/>
            </w:pPr>
          </w:p>
        </w:tc>
        <w:tc>
          <w:tcPr>
            <w:tcW w:w="0" w:type="auto"/>
          </w:tcPr>
          <w:p w14:paraId="79AE12C5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261312F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Pragmatic factorial randomized controlled trial</w:t>
            </w:r>
          </w:p>
          <w:p w14:paraId="44CC64D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Analysis by intention-to-treat</w:t>
            </w:r>
          </w:p>
          <w:p w14:paraId="7044E89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1E9BBEF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General practitioners (GP)</w:t>
            </w:r>
          </w:p>
          <w:p w14:paraId="57F93EE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0FEE05F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0" w:hanging="80"/>
              <w:rPr>
                <w:szCs w:val="24"/>
              </w:rPr>
            </w:pPr>
            <w:r>
              <w:rPr>
                <w:szCs w:val="24"/>
              </w:rPr>
              <w:t>• GP practices NHS clinics across England</w:t>
            </w:r>
          </w:p>
          <w:p w14:paraId="3967D8D4" w14:textId="77777777" w:rsidR="003E5FC1" w:rsidRPr="00C712E5" w:rsidRDefault="003E5FC1" w:rsidP="00A16D77">
            <w:pPr>
              <w:pStyle w:val="TableBody"/>
              <w:ind w:left="80" w:hanging="80"/>
            </w:pPr>
          </w:p>
        </w:tc>
        <w:tc>
          <w:tcPr>
            <w:tcW w:w="0" w:type="auto"/>
          </w:tcPr>
          <w:p w14:paraId="5FF61FC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1581 practices</w:t>
            </w:r>
          </w:p>
          <w:p w14:paraId="002DB1D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Letters sent to 3227 GPs</w:t>
            </w:r>
          </w:p>
          <w:p w14:paraId="740C66CF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Intervention group had 126.98 antibiotics dispensed per 1000 population versus and 131.25 antibiotics dispensed per 1000 population in the control group (difference of 3.3%, p&lt;0.001).</w:t>
            </w:r>
          </w:p>
          <w:p w14:paraId="1AD10E0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  <w:rPr>
                <w:szCs w:val="24"/>
              </w:rPr>
            </w:pPr>
            <w:r>
              <w:rPr>
                <w:szCs w:val="24"/>
              </w:rPr>
              <w:t>• Estimated 73,406 fewer antibiotics dispensed in intervention group.</w:t>
            </w:r>
          </w:p>
          <w:p w14:paraId="61133FDC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48" w:hanging="48"/>
            </w:pPr>
            <w:r w:rsidRPr="00814CBC">
              <w:rPr>
                <w:szCs w:val="24"/>
              </w:rPr>
              <w:t>• No difference in antibiotic prescribing for patient educational materials.</w:t>
            </w:r>
          </w:p>
        </w:tc>
        <w:tc>
          <w:tcPr>
            <w:tcW w:w="0" w:type="auto"/>
          </w:tcPr>
          <w:p w14:paraId="3A85D2A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8" w:hanging="68"/>
              <w:rPr>
                <w:szCs w:val="24"/>
              </w:rPr>
            </w:pPr>
            <w:r>
              <w:rPr>
                <w:szCs w:val="24"/>
              </w:rPr>
              <w:t>• Audit and feedback from an important figure (e.g., England’s Chief Medical Officer) reduced antibiotic prescribing at the national level.</w:t>
            </w:r>
          </w:p>
          <w:p w14:paraId="3AEF5AE9" w14:textId="77777777" w:rsidR="003E5FC1" w:rsidRPr="00C712E5" w:rsidRDefault="003E5FC1" w:rsidP="00A16D77">
            <w:pPr>
              <w:pStyle w:val="TableBody"/>
              <w:ind w:left="68" w:hanging="68"/>
            </w:pPr>
          </w:p>
        </w:tc>
      </w:tr>
    </w:tbl>
    <w:p w14:paraId="34AC1C50" w14:textId="77777777" w:rsidR="003E5FC1" w:rsidRDefault="003E5FC1" w:rsidP="003E5FC1">
      <w:pPr>
        <w:pStyle w:val="Heading1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Education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018"/>
        <w:gridCol w:w="2613"/>
        <w:gridCol w:w="2175"/>
        <w:gridCol w:w="3243"/>
        <w:gridCol w:w="3341"/>
      </w:tblGrid>
      <w:tr w:rsidR="003E5FC1" w:rsidRPr="00C712E5" w14:paraId="28669CEB" w14:textId="77777777" w:rsidTr="00D044B5">
        <w:tc>
          <w:tcPr>
            <w:tcW w:w="0" w:type="auto"/>
            <w:gridSpan w:val="5"/>
          </w:tcPr>
          <w:p w14:paraId="49C70320" w14:textId="77777777" w:rsidR="003E5FC1" w:rsidRDefault="003E5FC1" w:rsidP="00D044B5">
            <w:pPr>
              <w:pStyle w:val="TableHead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Evidence Supporting Educational Efforts Targeting Parents and Patients to Improve Antibiotic Use</w:t>
            </w:r>
          </w:p>
          <w:p w14:paraId="72CFC933" w14:textId="77777777" w:rsidR="003E5FC1" w:rsidRPr="00C712E5" w:rsidRDefault="003E5FC1" w:rsidP="00D044B5">
            <w:pPr>
              <w:pStyle w:val="TableHead"/>
            </w:pPr>
          </w:p>
        </w:tc>
      </w:tr>
      <w:tr w:rsidR="003E5FC1" w:rsidRPr="00C712E5" w14:paraId="7A3B2464" w14:textId="77777777" w:rsidTr="00D044B5">
        <w:tc>
          <w:tcPr>
            <w:tcW w:w="0" w:type="auto"/>
            <w:gridSpan w:val="5"/>
          </w:tcPr>
          <w:p w14:paraId="039EB2B9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</w:pPr>
          </w:p>
        </w:tc>
      </w:tr>
      <w:tr w:rsidR="003E5FC1" w:rsidRPr="00C712E5" w14:paraId="5D67A31E" w14:textId="77777777" w:rsidTr="00D044B5">
        <w:tc>
          <w:tcPr>
            <w:tcW w:w="0" w:type="auto"/>
          </w:tcPr>
          <w:p w14:paraId="49F01194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Reference</w:t>
            </w:r>
          </w:p>
        </w:tc>
        <w:tc>
          <w:tcPr>
            <w:tcW w:w="0" w:type="auto"/>
          </w:tcPr>
          <w:p w14:paraId="19DF4158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Interventions and Outcomes</w:t>
            </w:r>
          </w:p>
        </w:tc>
        <w:tc>
          <w:tcPr>
            <w:tcW w:w="0" w:type="auto"/>
          </w:tcPr>
          <w:p w14:paraId="24DA99FF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Methods, Participants, and Settings</w:t>
            </w:r>
          </w:p>
        </w:tc>
        <w:tc>
          <w:tcPr>
            <w:tcW w:w="0" w:type="auto"/>
          </w:tcPr>
          <w:p w14:paraId="71529AFC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Results</w:t>
            </w:r>
          </w:p>
        </w:tc>
        <w:tc>
          <w:tcPr>
            <w:tcW w:w="0" w:type="auto"/>
          </w:tcPr>
          <w:p w14:paraId="09109D1A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Conclusions</w:t>
            </w:r>
          </w:p>
        </w:tc>
      </w:tr>
      <w:tr w:rsidR="003E5FC1" w:rsidRPr="00C712E5" w14:paraId="688E931A" w14:textId="77777777" w:rsidTr="00D044B5">
        <w:tc>
          <w:tcPr>
            <w:tcW w:w="0" w:type="auto"/>
          </w:tcPr>
          <w:p w14:paraId="6BE9AA56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Mangione</w:t>
            </w:r>
            <w:proofErr w:type="spellEnd"/>
            <w:r>
              <w:rPr>
                <w:szCs w:val="24"/>
              </w:rPr>
              <w:t xml:space="preserve">-Smith R, et al. </w:t>
            </w:r>
            <w:r>
              <w:rPr>
                <w:szCs w:val="24"/>
                <w:u w:val="single"/>
              </w:rPr>
              <w:t>Communication Practices and Antibiotic Use for Acute Respiratory Tract Infections in Children.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Ann Fam Med</w:t>
            </w:r>
            <w:r>
              <w:rPr>
                <w:szCs w:val="24"/>
              </w:rPr>
              <w:t xml:space="preserve"> 2015. 13(3): 221–227.</w:t>
            </w:r>
          </w:p>
          <w:p w14:paraId="7E38896B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59FCC887" w14:textId="74AC9309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51A5CA3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No intervention; observational study.</w:t>
            </w:r>
          </w:p>
          <w:p w14:paraId="604BA4C0" w14:textId="24ABFA43" w:rsidR="003E5FC1" w:rsidRDefault="00A16D77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 w:rsidRPr="00A16D77">
              <w:rPr>
                <w:b/>
                <w:szCs w:val="24"/>
              </w:rPr>
              <w:t>Outcome</w:t>
            </w:r>
          </w:p>
          <w:p w14:paraId="50FC54D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Communication techniques used by providers that were associated with prescribing antibiotics for acute respiratory tract infections (ARTIs) and with parent visit satisfaction</w:t>
            </w:r>
          </w:p>
          <w:p w14:paraId="7B50401A" w14:textId="77777777" w:rsidR="003E5FC1" w:rsidRPr="00C712E5" w:rsidRDefault="003E5FC1" w:rsidP="00A16D77">
            <w:pPr>
              <w:pStyle w:val="TableBody"/>
              <w:ind w:left="65" w:hanging="65"/>
            </w:pPr>
          </w:p>
        </w:tc>
        <w:tc>
          <w:tcPr>
            <w:tcW w:w="0" w:type="auto"/>
          </w:tcPr>
          <w:p w14:paraId="50B830E3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45384FA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Cross-sectional study with parent and provider post-visit surveys</w:t>
            </w:r>
          </w:p>
          <w:p w14:paraId="1C5495A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73FF1025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Pediatric providers</w:t>
            </w:r>
          </w:p>
          <w:p w14:paraId="1B1B56C7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Parents of children (6 months to 10 years old) presenting with complaints consistent with ARTIs</w:t>
            </w:r>
          </w:p>
          <w:p w14:paraId="02DCC32C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6A382F45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10 pediatric practices in the United States (Washington)</w:t>
            </w:r>
          </w:p>
          <w:p w14:paraId="087A646E" w14:textId="77777777" w:rsidR="003E5FC1" w:rsidRPr="00C712E5" w:rsidRDefault="003E5FC1" w:rsidP="00A16D77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5A6B8BD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28 pediatric providers</w:t>
            </w:r>
          </w:p>
          <w:p w14:paraId="6AE022DF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1,284 parents</w:t>
            </w:r>
          </w:p>
          <w:p w14:paraId="33A6C39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Communication techniques using recommendations for treating symptoms were associated with lower risk of antibiotic prescribing for ARTIs.</w:t>
            </w:r>
          </w:p>
          <w:p w14:paraId="1FA96393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75" w:hanging="75"/>
            </w:pPr>
            <w:r w:rsidRPr="00814CBC">
              <w:rPr>
                <w:szCs w:val="24"/>
              </w:rPr>
              <w:t>• Communication techniques that combined explanations of why antibiotics are not needed with recommendations for treating symptoms were associated with lower risk of antibiotic prescribing and higher parental visit satisfaction.</w:t>
            </w:r>
          </w:p>
        </w:tc>
        <w:tc>
          <w:tcPr>
            <w:tcW w:w="0" w:type="auto"/>
          </w:tcPr>
          <w:p w14:paraId="405DC655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89" w:hanging="89"/>
            </w:pPr>
            <w:r w:rsidRPr="00814CBC">
              <w:rPr>
                <w:szCs w:val="24"/>
              </w:rPr>
              <w:t>• Communication strategies combining explanations of why antibiotics are not needed with recommendations for treating symptoms may help providers decrease inappropriate antibiotic prescribing while helping maintain parental visit satisfaction.</w:t>
            </w:r>
          </w:p>
        </w:tc>
      </w:tr>
      <w:tr w:rsidR="003E5FC1" w:rsidRPr="00C17AFF" w14:paraId="3CEF4DFB" w14:textId="77777777" w:rsidTr="00D044B5">
        <w:tc>
          <w:tcPr>
            <w:tcW w:w="0" w:type="auto"/>
          </w:tcPr>
          <w:p w14:paraId="40AE3FAF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Mangione</w:t>
            </w:r>
            <w:proofErr w:type="spellEnd"/>
            <w:r>
              <w:rPr>
                <w:szCs w:val="24"/>
              </w:rPr>
              <w:t xml:space="preserve">-Smith R, et al. </w:t>
            </w:r>
            <w:r>
              <w:rPr>
                <w:szCs w:val="24"/>
                <w:u w:val="single"/>
              </w:rPr>
              <w:t xml:space="preserve">Parent expectations for antibiotics, physician-parent communication, and </w:t>
            </w:r>
            <w:r>
              <w:rPr>
                <w:szCs w:val="24"/>
                <w:u w:val="single"/>
              </w:rPr>
              <w:lastRenderedPageBreak/>
              <w:t>satisfaction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 xml:space="preserve">Arch </w:t>
            </w:r>
            <w:proofErr w:type="spellStart"/>
            <w:r>
              <w:rPr>
                <w:i/>
                <w:szCs w:val="24"/>
              </w:rPr>
              <w:t>Pediatr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Adolesc</w:t>
            </w:r>
            <w:proofErr w:type="spellEnd"/>
            <w:r>
              <w:rPr>
                <w:i/>
                <w:szCs w:val="24"/>
              </w:rPr>
              <w:t xml:space="preserve"> Med</w:t>
            </w:r>
            <w:r>
              <w:rPr>
                <w:szCs w:val="24"/>
              </w:rPr>
              <w:t xml:space="preserve"> 2001</w:t>
            </w:r>
            <w:proofErr w:type="gramStart"/>
            <w:r>
              <w:rPr>
                <w:szCs w:val="24"/>
              </w:rPr>
              <w:t>;</w:t>
            </w:r>
            <w:r>
              <w:rPr>
                <w:b/>
                <w:szCs w:val="24"/>
              </w:rPr>
              <w:t>155</w:t>
            </w:r>
            <w:proofErr w:type="gramEnd"/>
            <w:r>
              <w:rPr>
                <w:szCs w:val="24"/>
              </w:rPr>
              <w:t>(7): 800–806.</w:t>
            </w:r>
          </w:p>
          <w:p w14:paraId="77CE0459" w14:textId="77777777" w:rsidR="003E5FC1" w:rsidRPr="00C712E5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3589BA2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Intervention</w:t>
            </w:r>
          </w:p>
          <w:p w14:paraId="7FB637C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No intervention; observational study.</w:t>
            </w:r>
          </w:p>
          <w:p w14:paraId="0C862163" w14:textId="5500FD49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 w:rsidRPr="00A16D77">
              <w:rPr>
                <w:b/>
                <w:szCs w:val="24"/>
              </w:rPr>
              <w:lastRenderedPageBreak/>
              <w:t>Outcome</w:t>
            </w:r>
            <w:r w:rsidR="00A16D77" w:rsidRPr="00A16D77">
              <w:rPr>
                <w:b/>
                <w:szCs w:val="24"/>
              </w:rPr>
              <w:t>s</w:t>
            </w:r>
          </w:p>
          <w:p w14:paraId="10BB9C0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Physician perception of parental pressure for antibiotics</w:t>
            </w:r>
          </w:p>
          <w:p w14:paraId="085D497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Physician-perceived pressure to prescribe antibiotics</w:t>
            </w:r>
          </w:p>
          <w:p w14:paraId="7DD8A91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Parental visit-specific satisfaction</w:t>
            </w:r>
          </w:p>
          <w:p w14:paraId="7BDC5E33" w14:textId="77777777" w:rsidR="003E5FC1" w:rsidRPr="00C712E5" w:rsidRDefault="003E5FC1" w:rsidP="00A16D77">
            <w:pPr>
              <w:pStyle w:val="TableBody"/>
              <w:tabs>
                <w:tab w:val="left" w:pos="360"/>
              </w:tabs>
              <w:ind w:left="65" w:hanging="65"/>
            </w:pPr>
          </w:p>
        </w:tc>
        <w:tc>
          <w:tcPr>
            <w:tcW w:w="0" w:type="auto"/>
          </w:tcPr>
          <w:p w14:paraId="5016D23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168BACC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Qualitative study involving pre- and post-visit survey</w:t>
            </w:r>
          </w:p>
          <w:p w14:paraId="076F05A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Participants</w:t>
            </w:r>
          </w:p>
          <w:p w14:paraId="4938076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Physicians and eligible parents who attended acute care visits for their child</w:t>
            </w:r>
          </w:p>
          <w:p w14:paraId="05817F79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403F223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color w:val="333333"/>
              </w:rPr>
            </w:pPr>
            <w:r w:rsidRPr="00814CBC">
              <w:rPr>
                <w:szCs w:val="24"/>
              </w:rPr>
              <w:t>• 2 private practice pediatric clinics in the United States (California)</w:t>
            </w:r>
          </w:p>
        </w:tc>
        <w:tc>
          <w:tcPr>
            <w:tcW w:w="0" w:type="auto"/>
          </w:tcPr>
          <w:p w14:paraId="366D16D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lastRenderedPageBreak/>
              <w:t>• 10 physicians and 295 parents</w:t>
            </w:r>
          </w:p>
          <w:p w14:paraId="1212D03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lastRenderedPageBreak/>
              <w:t>• Half of parents expected antibiotics before the visit, but only 1% of visits verbally requested them.</w:t>
            </w:r>
          </w:p>
          <w:p w14:paraId="76CA7CB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Physicians perceived parental expectation for antibiotics 34% of the time without a direct request by parents for antibiotics.</w:t>
            </w:r>
          </w:p>
          <w:p w14:paraId="51201F53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</w:pPr>
            <w:r w:rsidRPr="00814CBC">
              <w:rPr>
                <w:szCs w:val="24"/>
              </w:rPr>
              <w:t>• Offering a contingency plan of possibly receiving future antibiotics if their child did not improve was associated with higher satisfaction among parents who expected but did not receive antibiotics.</w:t>
            </w:r>
          </w:p>
        </w:tc>
        <w:tc>
          <w:tcPr>
            <w:tcW w:w="0" w:type="auto"/>
          </w:tcPr>
          <w:p w14:paraId="585E83B3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</w:pPr>
            <w:r w:rsidRPr="00814CBC">
              <w:rPr>
                <w:szCs w:val="24"/>
              </w:rPr>
              <w:lastRenderedPageBreak/>
              <w:t>• A contingency plan can be considered for parents expecting antibiotics for their children who do not need antibiotics.</w:t>
            </w:r>
          </w:p>
        </w:tc>
      </w:tr>
      <w:tr w:rsidR="003E5FC1" w:rsidRPr="00C17AFF" w14:paraId="407230CB" w14:textId="77777777" w:rsidTr="00D044B5">
        <w:tc>
          <w:tcPr>
            <w:tcW w:w="0" w:type="auto"/>
          </w:tcPr>
          <w:p w14:paraId="438F7BD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Roberts, RM, et al. </w:t>
            </w:r>
            <w:r>
              <w:rPr>
                <w:szCs w:val="24"/>
                <w:u w:val="single"/>
              </w:rPr>
              <w:t>Can Improving Knowledge of Antibiotic-Associated Adverse Drug Events Reduce Parent and Patient Demand for Antibiotics</w:t>
            </w:r>
            <w:r>
              <w:rPr>
                <w:szCs w:val="24"/>
              </w:rPr>
              <w:t xml:space="preserve">? </w:t>
            </w:r>
            <w:r>
              <w:rPr>
                <w:i/>
                <w:szCs w:val="24"/>
              </w:rPr>
              <w:t xml:space="preserve">Health </w:t>
            </w:r>
            <w:proofErr w:type="spellStart"/>
            <w:r>
              <w:rPr>
                <w:i/>
                <w:szCs w:val="24"/>
              </w:rPr>
              <w:t>Serv</w:t>
            </w:r>
            <w:proofErr w:type="spellEnd"/>
            <w:r>
              <w:rPr>
                <w:i/>
                <w:szCs w:val="24"/>
              </w:rPr>
              <w:t xml:space="preserve"> Res and Man Epi</w:t>
            </w:r>
            <w:r>
              <w:rPr>
                <w:szCs w:val="24"/>
              </w:rPr>
              <w:t xml:space="preserve"> 2015. </w:t>
            </w:r>
            <w:r>
              <w:rPr>
                <w:b/>
                <w:szCs w:val="24"/>
              </w:rPr>
              <w:t>1–5</w:t>
            </w:r>
            <w:r>
              <w:rPr>
                <w:szCs w:val="24"/>
              </w:rPr>
              <w:t>.</w:t>
            </w:r>
          </w:p>
          <w:p w14:paraId="728F936A" w14:textId="77777777" w:rsidR="003E5FC1" w:rsidRPr="00C17AFF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09174A5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5D8A9BD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No intervention; observational study.</w:t>
            </w:r>
          </w:p>
          <w:p w14:paraId="2988F9C5" w14:textId="73BA8158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06E2C7A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Patient and parent knowledge and attitudes about antibiotics and adverse drug events (ADEs) from antibiotics</w:t>
            </w:r>
          </w:p>
          <w:p w14:paraId="4512C170" w14:textId="77777777" w:rsidR="003E5FC1" w:rsidRPr="00C17AFF" w:rsidRDefault="003E5FC1" w:rsidP="00A16D77">
            <w:pPr>
              <w:pStyle w:val="TableBody"/>
              <w:ind w:left="65" w:hanging="65"/>
            </w:pPr>
          </w:p>
        </w:tc>
        <w:tc>
          <w:tcPr>
            <w:tcW w:w="0" w:type="auto"/>
          </w:tcPr>
          <w:p w14:paraId="7B93C91D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051E29BB" w14:textId="6A5A1DA7" w:rsidR="007249BE" w:rsidRDefault="007249BE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 w:rsidRPr="00814CBC">
              <w:rPr>
                <w:szCs w:val="24"/>
              </w:rPr>
              <w:t xml:space="preserve">• </w:t>
            </w:r>
            <w:r w:rsidR="003E5FC1">
              <w:rPr>
                <w:szCs w:val="24"/>
              </w:rPr>
              <w:t xml:space="preserve">Computer </w:t>
            </w:r>
            <w:r>
              <w:rPr>
                <w:szCs w:val="24"/>
              </w:rPr>
              <w:t>assisted telephone focus groups</w:t>
            </w:r>
          </w:p>
          <w:p w14:paraId="6F975F29" w14:textId="3E8811C3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 w:rsidRPr="007249BE">
              <w:rPr>
                <w:b/>
                <w:szCs w:val="24"/>
              </w:rPr>
              <w:t>Participants</w:t>
            </w:r>
          </w:p>
          <w:p w14:paraId="1D2A8B0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Adult patients and mothers of young children</w:t>
            </w:r>
          </w:p>
          <w:p w14:paraId="04244B0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 w:rsidRPr="007249BE">
              <w:rPr>
                <w:b/>
                <w:szCs w:val="24"/>
              </w:rPr>
              <w:t>Setting</w:t>
            </w:r>
          </w:p>
          <w:p w14:paraId="7F5E5FC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United States</w:t>
            </w:r>
          </w:p>
          <w:p w14:paraId="628DE74E" w14:textId="77777777" w:rsidR="003E5FC1" w:rsidRPr="00C17AFF" w:rsidRDefault="003E5FC1" w:rsidP="00A16D77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78EF7F3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Familiarity with side effects of antibiotics were common.</w:t>
            </w:r>
          </w:p>
          <w:p w14:paraId="16F03FB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Few mothers were familiar with severe antibiotic-associated ADEs.</w:t>
            </w:r>
          </w:p>
          <w:p w14:paraId="19C8338F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Most mothers felt strongly that information about severe ADEs should be shared with parents at the time an antibiotic is prescribed.</w:t>
            </w:r>
          </w:p>
          <w:p w14:paraId="306EA8A7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</w:pPr>
            <w:r w:rsidRPr="00814CBC">
              <w:rPr>
                <w:szCs w:val="24"/>
              </w:rPr>
              <w:t>• Adult patients did not believe that antibiotic-associated ADEs was a significant issue.</w:t>
            </w:r>
          </w:p>
        </w:tc>
        <w:tc>
          <w:tcPr>
            <w:tcW w:w="0" w:type="auto"/>
          </w:tcPr>
          <w:p w14:paraId="2048CEE2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  <w:rPr>
                <w:szCs w:val="24"/>
              </w:rPr>
            </w:pPr>
            <w:r>
              <w:rPr>
                <w:szCs w:val="24"/>
              </w:rPr>
              <w:t>• Parents of pediatric patients are interested in information about antibiotic-associated ADEs.</w:t>
            </w:r>
          </w:p>
          <w:p w14:paraId="24358121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  <w:rPr>
                <w:szCs w:val="24"/>
              </w:rPr>
            </w:pPr>
            <w:r>
              <w:rPr>
                <w:szCs w:val="24"/>
              </w:rPr>
              <w:t>• Adult patients may be less receptive about receiving information about antibiotic-associated ADEs.</w:t>
            </w:r>
          </w:p>
          <w:p w14:paraId="33A79E57" w14:textId="77777777" w:rsidR="003E5FC1" w:rsidRPr="00C17AFF" w:rsidRDefault="003E5FC1" w:rsidP="00A16D77">
            <w:pPr>
              <w:pStyle w:val="TableBody"/>
              <w:ind w:left="89" w:hanging="89"/>
            </w:pPr>
          </w:p>
        </w:tc>
      </w:tr>
      <w:tr w:rsidR="003E5FC1" w:rsidRPr="00C17AFF" w14:paraId="05ACA81F" w14:textId="77777777" w:rsidTr="00D044B5">
        <w:tc>
          <w:tcPr>
            <w:tcW w:w="0" w:type="auto"/>
            <w:gridSpan w:val="5"/>
          </w:tcPr>
          <w:p w14:paraId="77C6B6A2" w14:textId="71338DC6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9" w:hanging="89"/>
              <w:rPr>
                <w:szCs w:val="24"/>
              </w:rPr>
            </w:pPr>
            <w:r>
              <w:rPr>
                <w:b/>
                <w:szCs w:val="24"/>
              </w:rPr>
              <w:t>Evidence Supporting Educational Efforts Targeting Clinicians to Improve Antibiotic Use</w:t>
            </w:r>
          </w:p>
          <w:p w14:paraId="1D594B5B" w14:textId="77777777" w:rsidR="003E5FC1" w:rsidRPr="00C17AFF" w:rsidRDefault="003E5FC1" w:rsidP="00A16D77">
            <w:pPr>
              <w:pStyle w:val="TableBody"/>
              <w:ind w:left="89" w:hanging="89"/>
            </w:pPr>
          </w:p>
        </w:tc>
      </w:tr>
      <w:tr w:rsidR="003E5FC1" w:rsidRPr="00C17AFF" w14:paraId="0B741915" w14:textId="77777777" w:rsidTr="00D044B5">
        <w:tc>
          <w:tcPr>
            <w:tcW w:w="0" w:type="auto"/>
          </w:tcPr>
          <w:p w14:paraId="4BBA5A5E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Reference</w:t>
            </w:r>
          </w:p>
        </w:tc>
        <w:tc>
          <w:tcPr>
            <w:tcW w:w="0" w:type="auto"/>
          </w:tcPr>
          <w:p w14:paraId="4729AF53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Interventions and Outcomes</w:t>
            </w:r>
          </w:p>
        </w:tc>
        <w:tc>
          <w:tcPr>
            <w:tcW w:w="0" w:type="auto"/>
          </w:tcPr>
          <w:p w14:paraId="2537E190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Methods, Participants, and Settings</w:t>
            </w:r>
          </w:p>
        </w:tc>
        <w:tc>
          <w:tcPr>
            <w:tcW w:w="0" w:type="auto"/>
          </w:tcPr>
          <w:p w14:paraId="6BD5260E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75" w:hanging="75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Results</w:t>
            </w:r>
          </w:p>
        </w:tc>
        <w:tc>
          <w:tcPr>
            <w:tcW w:w="0" w:type="auto"/>
          </w:tcPr>
          <w:p w14:paraId="6B21D1A2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89" w:hanging="89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Conclusions</w:t>
            </w:r>
          </w:p>
        </w:tc>
      </w:tr>
      <w:tr w:rsidR="003E5FC1" w:rsidRPr="00C17AFF" w14:paraId="29926F4D" w14:textId="77777777" w:rsidTr="00D044B5">
        <w:tc>
          <w:tcPr>
            <w:tcW w:w="0" w:type="auto"/>
          </w:tcPr>
          <w:p w14:paraId="7FF2FD63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</w:pPr>
            <w:r w:rsidRPr="00814CBC">
              <w:rPr>
                <w:szCs w:val="24"/>
              </w:rPr>
              <w:t xml:space="preserve">Butler CC, et al. </w:t>
            </w:r>
            <w:r w:rsidRPr="00814CBC">
              <w:rPr>
                <w:szCs w:val="24"/>
                <w:u w:val="single"/>
              </w:rPr>
              <w:t>Effectiveness of multifaceted educational program to reduce antibiotic dispensing in primary care: Practice based randomized controlled trial.</w:t>
            </w:r>
            <w:r w:rsidRPr="00814CBC">
              <w:rPr>
                <w:szCs w:val="24"/>
              </w:rPr>
              <w:t xml:space="preserve"> </w:t>
            </w:r>
            <w:r w:rsidRPr="00814CBC">
              <w:rPr>
                <w:i/>
                <w:szCs w:val="24"/>
              </w:rPr>
              <w:t>BMJ</w:t>
            </w:r>
            <w:r w:rsidRPr="00814CBC">
              <w:rPr>
                <w:szCs w:val="24"/>
              </w:rPr>
              <w:t xml:space="preserve"> 2012</w:t>
            </w:r>
            <w:proofErr w:type="gramStart"/>
            <w:r w:rsidRPr="00814CBC">
              <w:rPr>
                <w:szCs w:val="24"/>
              </w:rPr>
              <w:t>;344:d8173</w:t>
            </w:r>
            <w:proofErr w:type="gramEnd"/>
            <w:r w:rsidRPr="00814CBC">
              <w:rPr>
                <w:szCs w:val="24"/>
              </w:rPr>
              <w:t>.</w:t>
            </w:r>
          </w:p>
        </w:tc>
        <w:tc>
          <w:tcPr>
            <w:tcW w:w="0" w:type="auto"/>
          </w:tcPr>
          <w:p w14:paraId="27EFB91A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329CD0E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Multifaceted clinician education, including communication skills, targeting antibiotic prescribing versus standard care</w:t>
            </w:r>
          </w:p>
          <w:p w14:paraId="4507A33C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Audit and feedback of practice antibiotic dispensing data</w:t>
            </w:r>
          </w:p>
          <w:p w14:paraId="510E02CC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218E295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Primary: total number of antibiotics dispensed per 1000 patients by practice</w:t>
            </w:r>
          </w:p>
          <w:p w14:paraId="65D40721" w14:textId="012E9944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 w:rsidRPr="00A16D77">
              <w:rPr>
                <w:b/>
                <w:szCs w:val="24"/>
              </w:rPr>
              <w:t>Secondary</w:t>
            </w:r>
          </w:p>
          <w:p w14:paraId="12225CC0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</w:pPr>
            <w:r w:rsidRPr="00814CBC">
              <w:rPr>
                <w:szCs w:val="24"/>
              </w:rPr>
              <w:t>• Return visits and hospital admissions for respiratory tract infections, and cost</w:t>
            </w:r>
          </w:p>
        </w:tc>
        <w:tc>
          <w:tcPr>
            <w:tcW w:w="0" w:type="auto"/>
          </w:tcPr>
          <w:p w14:paraId="4B4CEA78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60CBEAB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Randomized controlled trial</w:t>
            </w:r>
          </w:p>
          <w:p w14:paraId="09F74DC3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6F6EF3E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General practitioners</w:t>
            </w:r>
          </w:p>
          <w:p w14:paraId="0E90ACE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F450F39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</w:pPr>
            <w:r w:rsidRPr="00814CBC">
              <w:rPr>
                <w:szCs w:val="24"/>
              </w:rPr>
              <w:t>• General practices in the United Kingdom (Wales)</w:t>
            </w:r>
          </w:p>
        </w:tc>
        <w:tc>
          <w:tcPr>
            <w:tcW w:w="0" w:type="auto"/>
          </w:tcPr>
          <w:p w14:paraId="7765F59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68 practices serving 480,000 patients</w:t>
            </w:r>
          </w:p>
          <w:p w14:paraId="1D8B93A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A 4.2% reduction in total antibiotic prescribing was observed in the intervention group compared with controls in one year (p = 0.02).</w:t>
            </w:r>
          </w:p>
          <w:p w14:paraId="0EAD040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No differences in hospital admissions or return visits for respiratory tract infections were observed between the intervention and control groups.</w:t>
            </w:r>
          </w:p>
          <w:p w14:paraId="1E805284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</w:pPr>
            <w:r w:rsidRPr="00814CBC">
              <w:rPr>
                <w:szCs w:val="24"/>
              </w:rPr>
              <w:t>• 5.5% non-significant decreased in antibiotic dispensing cost in intervention group compared with controls</w:t>
            </w:r>
          </w:p>
        </w:tc>
        <w:tc>
          <w:tcPr>
            <w:tcW w:w="0" w:type="auto"/>
          </w:tcPr>
          <w:p w14:paraId="3BEA60DA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</w:pPr>
            <w:r w:rsidRPr="00814CBC">
              <w:rPr>
                <w:szCs w:val="24"/>
              </w:rPr>
              <w:t>• A clinician educational intervention led to reductions in antibiotic dispensing with no changes in hospital admissions, return visits, or costs.</w:t>
            </w:r>
          </w:p>
        </w:tc>
      </w:tr>
      <w:tr w:rsidR="003E5FC1" w:rsidRPr="00C17AFF" w14:paraId="2E10D1DB" w14:textId="77777777" w:rsidTr="00D044B5">
        <w:tc>
          <w:tcPr>
            <w:tcW w:w="0" w:type="auto"/>
          </w:tcPr>
          <w:p w14:paraId="71C4AA39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Harris RH, et al. </w:t>
            </w:r>
            <w:r>
              <w:rPr>
                <w:szCs w:val="24"/>
                <w:u w:val="single"/>
              </w:rPr>
              <w:t>Optimizing antibiotic prescribing for acute respiratory tract infections in an urban urgent care clinic.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J Gen Internal Med</w:t>
            </w:r>
            <w:r>
              <w:rPr>
                <w:szCs w:val="24"/>
              </w:rPr>
              <w:t xml:space="preserve"> 2003.18(5):326–34.</w:t>
            </w:r>
          </w:p>
          <w:p w14:paraId="20C330F7" w14:textId="77777777" w:rsidR="003E5FC1" w:rsidRPr="00C17AFF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7B3A28B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01386B5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Clinician education targeting antibiotic prescribing for acute respiratory tract infections (ARTIs)</w:t>
            </w:r>
          </w:p>
          <w:p w14:paraId="6C7ABC7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Posters directed at providers placed in exam rooms</w:t>
            </w:r>
          </w:p>
          <w:p w14:paraId="3B9C6B6F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Patient education through an interactive computerized education (ICE) module.</w:t>
            </w:r>
          </w:p>
          <w:p w14:paraId="7AD256A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 xml:space="preserve">• Patients who chose not to participate in the ICE were considered to have been </w:t>
            </w:r>
            <w:r>
              <w:rPr>
                <w:szCs w:val="24"/>
              </w:rPr>
              <w:lastRenderedPageBreak/>
              <w:t>exposed to the “limited” intervention</w:t>
            </w:r>
          </w:p>
          <w:p w14:paraId="7253B3B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1021519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Proportion of patients with ARTIs who received antibiotics</w:t>
            </w:r>
          </w:p>
          <w:p w14:paraId="6942C712" w14:textId="77777777" w:rsidR="003E5FC1" w:rsidRPr="00C17AFF" w:rsidRDefault="003E5FC1" w:rsidP="00A16D77">
            <w:pPr>
              <w:pStyle w:val="TableBody"/>
              <w:ind w:left="65" w:hanging="65"/>
            </w:pPr>
          </w:p>
        </w:tc>
        <w:tc>
          <w:tcPr>
            <w:tcW w:w="0" w:type="auto"/>
          </w:tcPr>
          <w:p w14:paraId="41DBDB80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Methods</w:t>
            </w:r>
          </w:p>
          <w:p w14:paraId="2A808EC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Prospective, nonrandomized controlled trial</w:t>
            </w:r>
          </w:p>
          <w:p w14:paraId="20F3050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261473A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Adults with ARTIs</w:t>
            </w:r>
          </w:p>
          <w:p w14:paraId="79A5712E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5AF3F5A9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Urban urgent care clinic serving the major public hospital in the United States (Colorado)</w:t>
            </w:r>
          </w:p>
          <w:p w14:paraId="5C242949" w14:textId="77777777" w:rsidR="003E5FC1" w:rsidRPr="00C712E5" w:rsidRDefault="003E5FC1" w:rsidP="00A16D77">
            <w:pPr>
              <w:pStyle w:val="TableBody"/>
              <w:ind w:left="124" w:hanging="124"/>
            </w:pPr>
          </w:p>
        </w:tc>
        <w:tc>
          <w:tcPr>
            <w:tcW w:w="0" w:type="auto"/>
          </w:tcPr>
          <w:p w14:paraId="7250CE00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554 adults with ARTIs</w:t>
            </w:r>
          </w:p>
          <w:p w14:paraId="20FBD93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Antibiotic prescribing for patients diagnosed with acute bronchitis decreased from 58% to 30% in those exposed to the limited intervention, and to 24% among those exposed to full intervention (p&lt;0.001 compared with baseline).</w:t>
            </w:r>
          </w:p>
          <w:p w14:paraId="78C85576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</w:pPr>
            <w:r w:rsidRPr="00814CBC">
              <w:rPr>
                <w:szCs w:val="24"/>
              </w:rPr>
              <w:t xml:space="preserve">• Antibiotic prescribing for nonspecific upper respiratory tract infections decreased from 14% to 3% in those exposed to the limited intervention, and to 1% among those exposed to the full </w:t>
            </w:r>
            <w:r w:rsidRPr="00814CBC">
              <w:rPr>
                <w:szCs w:val="24"/>
              </w:rPr>
              <w:lastRenderedPageBreak/>
              <w:t>intervention (p&lt;0.001 compared with baseline).</w:t>
            </w:r>
          </w:p>
        </w:tc>
        <w:tc>
          <w:tcPr>
            <w:tcW w:w="0" w:type="auto"/>
          </w:tcPr>
          <w:p w14:paraId="38838B3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  <w:rPr>
                <w:szCs w:val="24"/>
              </w:rPr>
            </w:pPr>
            <w:r>
              <w:rPr>
                <w:szCs w:val="24"/>
              </w:rPr>
              <w:lastRenderedPageBreak/>
              <w:t>• A combination of patient and provider educational materials can reduce antibiotic prescribing for adults with ARTIs.</w:t>
            </w:r>
          </w:p>
          <w:p w14:paraId="297FFCC5" w14:textId="77777777" w:rsidR="003E5FC1" w:rsidRPr="00C17AFF" w:rsidRDefault="003E5FC1" w:rsidP="00A16D77">
            <w:pPr>
              <w:pStyle w:val="TableBody"/>
              <w:ind w:left="89" w:hanging="89"/>
            </w:pPr>
          </w:p>
        </w:tc>
      </w:tr>
      <w:tr w:rsidR="003E5FC1" w:rsidRPr="00C17AFF" w14:paraId="5A6AE1BE" w14:textId="77777777" w:rsidTr="00D044B5">
        <w:tc>
          <w:tcPr>
            <w:tcW w:w="0" w:type="auto"/>
          </w:tcPr>
          <w:p w14:paraId="564F928D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Juzych</w:t>
            </w:r>
            <w:proofErr w:type="spellEnd"/>
            <w:r>
              <w:rPr>
                <w:szCs w:val="24"/>
              </w:rPr>
              <w:t xml:space="preserve"> NS, et al. </w:t>
            </w:r>
            <w:r>
              <w:rPr>
                <w:szCs w:val="24"/>
                <w:u w:val="single"/>
              </w:rPr>
              <w:t>Improvements in antimicrobial prescribing for treatment of upper respiratory tract infections through provider education</w:t>
            </w:r>
            <w:r>
              <w:rPr>
                <w:szCs w:val="24"/>
              </w:rPr>
              <w:t xml:space="preserve">. </w:t>
            </w:r>
            <w:r>
              <w:rPr>
                <w:i/>
                <w:szCs w:val="24"/>
              </w:rPr>
              <w:t>J Gen Internal Med</w:t>
            </w:r>
            <w:r>
              <w:rPr>
                <w:szCs w:val="24"/>
              </w:rPr>
              <w:t xml:space="preserve"> 2005. 20(10):901–5.</w:t>
            </w:r>
          </w:p>
          <w:p w14:paraId="45B61CD0" w14:textId="77777777" w:rsidR="003E5FC1" w:rsidRPr="00C17AFF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767C3F7C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179C75C8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Clinician education using interactive and case-based learning targeting antibiotic prescribing for upper respiratory tract infections (URIs)</w:t>
            </w:r>
          </w:p>
          <w:p w14:paraId="685F2556" w14:textId="3F418E58" w:rsidR="003E5FC1" w:rsidRDefault="00A16D77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Outcome</w:t>
            </w:r>
          </w:p>
          <w:p w14:paraId="2528507A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</w:pPr>
            <w:r w:rsidRPr="00814CBC">
              <w:rPr>
                <w:szCs w:val="24"/>
              </w:rPr>
              <w:t>• Improvements in antibiotic prescribing for URIs</w:t>
            </w:r>
          </w:p>
        </w:tc>
        <w:tc>
          <w:tcPr>
            <w:tcW w:w="0" w:type="auto"/>
          </w:tcPr>
          <w:p w14:paraId="16A411F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2F51182E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Prospective nonrandomized controlled trial</w:t>
            </w:r>
          </w:p>
          <w:p w14:paraId="55195714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482E873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Primary care physicians</w:t>
            </w:r>
          </w:p>
          <w:p w14:paraId="3C060081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4D4E1F31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</w:pPr>
            <w:r w:rsidRPr="00814CBC">
              <w:rPr>
                <w:szCs w:val="24"/>
              </w:rPr>
              <w:t>• Four primary care clinics within a staff model health maintenance organization in the United States (Michigan)</w:t>
            </w:r>
          </w:p>
        </w:tc>
        <w:tc>
          <w:tcPr>
            <w:tcW w:w="0" w:type="auto"/>
          </w:tcPr>
          <w:p w14:paraId="490F7BD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30 primary care physicians</w:t>
            </w:r>
          </w:p>
          <w:p w14:paraId="720E7CD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Antibiotic prescribing in the intervention group decreased 24.6% for both pediatric and adult medicine clinicians.</w:t>
            </w:r>
          </w:p>
          <w:p w14:paraId="30D7EB2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In the control group, no significant decline in antibiotic prescribing was observed.</w:t>
            </w:r>
          </w:p>
          <w:p w14:paraId="6664B657" w14:textId="77777777" w:rsidR="003E5FC1" w:rsidRPr="00C17AFF" w:rsidRDefault="003E5FC1" w:rsidP="00A16D77">
            <w:pPr>
              <w:pStyle w:val="TableBody"/>
              <w:ind w:left="75" w:hanging="75"/>
            </w:pPr>
          </w:p>
        </w:tc>
        <w:tc>
          <w:tcPr>
            <w:tcW w:w="0" w:type="auto"/>
          </w:tcPr>
          <w:p w14:paraId="40B427E2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</w:pPr>
            <w:r w:rsidRPr="00814CBC">
              <w:rPr>
                <w:szCs w:val="24"/>
              </w:rPr>
              <w:t>• An educational program involving interaction and case-based learning improved antibiotic prescribing for URIs by primary care providers.</w:t>
            </w:r>
          </w:p>
        </w:tc>
      </w:tr>
      <w:tr w:rsidR="003E5FC1" w:rsidRPr="00C17AFF" w14:paraId="3F6DEF10" w14:textId="77777777" w:rsidTr="00D044B5">
        <w:tc>
          <w:tcPr>
            <w:tcW w:w="0" w:type="auto"/>
            <w:gridSpan w:val="5"/>
          </w:tcPr>
          <w:p w14:paraId="51630B4B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89" w:hanging="89"/>
              <w:rPr>
                <w:szCs w:val="24"/>
              </w:rPr>
            </w:pPr>
            <w:r>
              <w:rPr>
                <w:b/>
                <w:szCs w:val="24"/>
              </w:rPr>
              <w:t>Academic Detailing</w:t>
            </w:r>
          </w:p>
          <w:p w14:paraId="5FB50AD8" w14:textId="77777777" w:rsidR="003E5FC1" w:rsidRPr="00C17AFF" w:rsidRDefault="003E5FC1" w:rsidP="00A16D77">
            <w:pPr>
              <w:pStyle w:val="TableBody"/>
              <w:ind w:left="89" w:hanging="89"/>
            </w:pPr>
          </w:p>
        </w:tc>
      </w:tr>
      <w:tr w:rsidR="003E5FC1" w:rsidRPr="00C17AFF" w14:paraId="204B7F0B" w14:textId="77777777" w:rsidTr="00D044B5">
        <w:tc>
          <w:tcPr>
            <w:tcW w:w="0" w:type="auto"/>
          </w:tcPr>
          <w:p w14:paraId="7779168B" w14:textId="77777777" w:rsidR="003E5FC1" w:rsidRPr="00814CBC" w:rsidRDefault="003E5FC1" w:rsidP="00D044B5">
            <w:pPr>
              <w:pStyle w:val="TableBody"/>
              <w:autoSpaceDE w:val="0"/>
              <w:autoSpaceDN w:val="0"/>
              <w:adjustRightInd w:val="0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Reference</w:t>
            </w:r>
          </w:p>
        </w:tc>
        <w:tc>
          <w:tcPr>
            <w:tcW w:w="0" w:type="auto"/>
          </w:tcPr>
          <w:p w14:paraId="7B62DB9D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Interventions and Outcomes</w:t>
            </w:r>
          </w:p>
        </w:tc>
        <w:tc>
          <w:tcPr>
            <w:tcW w:w="0" w:type="auto"/>
          </w:tcPr>
          <w:p w14:paraId="1A8FFF76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Methods, Participants, and Settings</w:t>
            </w:r>
          </w:p>
        </w:tc>
        <w:tc>
          <w:tcPr>
            <w:tcW w:w="0" w:type="auto"/>
          </w:tcPr>
          <w:p w14:paraId="21481B39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75" w:hanging="75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Results</w:t>
            </w:r>
          </w:p>
        </w:tc>
        <w:tc>
          <w:tcPr>
            <w:tcW w:w="0" w:type="auto"/>
          </w:tcPr>
          <w:p w14:paraId="66492CE0" w14:textId="77777777" w:rsidR="003E5FC1" w:rsidRPr="00814CBC" w:rsidRDefault="003E5FC1" w:rsidP="00A16D77">
            <w:pPr>
              <w:pStyle w:val="TableBody"/>
              <w:autoSpaceDE w:val="0"/>
              <w:autoSpaceDN w:val="0"/>
              <w:adjustRightInd w:val="0"/>
              <w:ind w:left="89" w:hanging="89"/>
              <w:rPr>
                <w:b/>
                <w:bCs/>
              </w:rPr>
            </w:pPr>
            <w:r w:rsidRPr="00814CBC">
              <w:rPr>
                <w:b/>
                <w:szCs w:val="24"/>
              </w:rPr>
              <w:t>Conclusions</w:t>
            </w:r>
          </w:p>
        </w:tc>
      </w:tr>
      <w:tr w:rsidR="003E5FC1" w:rsidRPr="00C17AFF" w14:paraId="537DD8B2" w14:textId="77777777" w:rsidTr="00D044B5">
        <w:tc>
          <w:tcPr>
            <w:tcW w:w="0" w:type="auto"/>
          </w:tcPr>
          <w:p w14:paraId="0B559188" w14:textId="77777777" w:rsidR="003E5FC1" w:rsidRDefault="003E5FC1" w:rsidP="00D044B5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Gjelstad</w:t>
            </w:r>
            <w:proofErr w:type="spellEnd"/>
            <w:r>
              <w:rPr>
                <w:szCs w:val="24"/>
              </w:rPr>
              <w:t xml:space="preserve">, S., et al. </w:t>
            </w:r>
            <w:r>
              <w:rPr>
                <w:szCs w:val="24"/>
                <w:u w:val="single"/>
              </w:rPr>
              <w:t>Improving antibiotic prescribing in acute respiratory tract infections: cluster randomized trial from Norwegian general practice</w:t>
            </w:r>
            <w:r>
              <w:rPr>
                <w:szCs w:val="24"/>
              </w:rPr>
              <w:t xml:space="preserve"> (prescription peer academic detailing (Rx-PAD) study). </w:t>
            </w:r>
            <w:r>
              <w:rPr>
                <w:szCs w:val="24"/>
                <w:u w:val="single"/>
              </w:rPr>
              <w:t>BMJ</w:t>
            </w:r>
            <w:r>
              <w:rPr>
                <w:szCs w:val="24"/>
              </w:rPr>
              <w:t xml:space="preserve"> 2013. </w:t>
            </w:r>
            <w:r>
              <w:rPr>
                <w:b/>
                <w:szCs w:val="24"/>
              </w:rPr>
              <w:t>347</w:t>
            </w:r>
            <w:r>
              <w:rPr>
                <w:szCs w:val="24"/>
              </w:rPr>
              <w:t>: f4403.</w:t>
            </w:r>
          </w:p>
          <w:p w14:paraId="6CBCBB49" w14:textId="77777777" w:rsidR="003E5FC1" w:rsidRPr="00C17AFF" w:rsidRDefault="003E5FC1" w:rsidP="00D044B5">
            <w:pPr>
              <w:pStyle w:val="TableBody"/>
            </w:pPr>
          </w:p>
        </w:tc>
        <w:tc>
          <w:tcPr>
            <w:tcW w:w="0" w:type="auto"/>
          </w:tcPr>
          <w:p w14:paraId="1F69D828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Intervention</w:t>
            </w:r>
          </w:p>
          <w:p w14:paraId="3A963B1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Academic detailing on antibiotic prescribing for respiratory tract infections</w:t>
            </w:r>
          </w:p>
          <w:p w14:paraId="3065C2EA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Clinician education</w:t>
            </w:r>
          </w:p>
          <w:p w14:paraId="4AF35184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Audit and feedback</w:t>
            </w:r>
          </w:p>
          <w:p w14:paraId="738B0BDE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b/>
                <w:szCs w:val="24"/>
              </w:rPr>
              <w:t>Outcomes</w:t>
            </w:r>
          </w:p>
          <w:p w14:paraId="38533876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  <w:rPr>
                <w:szCs w:val="24"/>
              </w:rPr>
            </w:pPr>
            <w:r>
              <w:rPr>
                <w:szCs w:val="24"/>
              </w:rPr>
              <w:t>• Improvements in antibiotic prescribing for respiratory tract infections</w:t>
            </w:r>
          </w:p>
          <w:p w14:paraId="6BA9E799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65" w:hanging="65"/>
            </w:pPr>
            <w:r w:rsidRPr="00814CBC">
              <w:rPr>
                <w:szCs w:val="24"/>
              </w:rPr>
              <w:t>• Improvements in broad-spectrum antibiotic prescribing</w:t>
            </w:r>
          </w:p>
        </w:tc>
        <w:tc>
          <w:tcPr>
            <w:tcW w:w="0" w:type="auto"/>
          </w:tcPr>
          <w:p w14:paraId="7026C586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Methods</w:t>
            </w:r>
          </w:p>
          <w:p w14:paraId="1A74AA15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Cluster randomized controlled trial</w:t>
            </w:r>
          </w:p>
          <w:p w14:paraId="08AD999C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Participants</w:t>
            </w:r>
          </w:p>
          <w:p w14:paraId="06EAAF12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szCs w:val="24"/>
              </w:rPr>
              <w:t>• General practitioners</w:t>
            </w:r>
          </w:p>
          <w:p w14:paraId="744AFE42" w14:textId="77777777" w:rsidR="003E5FC1" w:rsidRDefault="003E5FC1" w:rsidP="00A16D77">
            <w:pPr>
              <w:pStyle w:val="TableBody"/>
              <w:autoSpaceDE w:val="0"/>
              <w:autoSpaceDN w:val="0"/>
              <w:adjustRightInd w:val="0"/>
              <w:ind w:left="124" w:hanging="124"/>
              <w:rPr>
                <w:szCs w:val="24"/>
              </w:rPr>
            </w:pPr>
            <w:r>
              <w:rPr>
                <w:b/>
                <w:szCs w:val="24"/>
              </w:rPr>
              <w:t>Setting</w:t>
            </w:r>
          </w:p>
          <w:p w14:paraId="7C091712" w14:textId="77777777" w:rsidR="003E5FC1" w:rsidRPr="00814CBC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124" w:hanging="124"/>
            </w:pPr>
            <w:r w:rsidRPr="00814CBC">
              <w:rPr>
                <w:szCs w:val="24"/>
              </w:rPr>
              <w:t>• General practice clinics in Norway</w:t>
            </w:r>
          </w:p>
        </w:tc>
        <w:tc>
          <w:tcPr>
            <w:tcW w:w="0" w:type="auto"/>
          </w:tcPr>
          <w:p w14:paraId="03C6F95D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382 general practitioners</w:t>
            </w:r>
          </w:p>
          <w:p w14:paraId="035926F3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Reductions in antibiotic prescribing were observed in the intervention group compared with the control groups (odds ratio 0.72, 95% confidence interval 0.61 to 0.84).</w:t>
            </w:r>
          </w:p>
          <w:p w14:paraId="0E37FAAB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75" w:hanging="75"/>
              <w:rPr>
                <w:szCs w:val="24"/>
              </w:rPr>
            </w:pPr>
            <w:r>
              <w:rPr>
                <w:szCs w:val="24"/>
              </w:rPr>
              <w:t>• Prescribing of non-penicillin V drugs also decreased in the intervention arm (0.64, 0.49 to 0.82).</w:t>
            </w:r>
          </w:p>
          <w:p w14:paraId="1498230D" w14:textId="77777777" w:rsidR="003E5FC1" w:rsidRPr="00C17AFF" w:rsidRDefault="003E5FC1" w:rsidP="00A16D77">
            <w:pPr>
              <w:pStyle w:val="TableBody"/>
              <w:ind w:left="75" w:hanging="75"/>
            </w:pPr>
          </w:p>
        </w:tc>
        <w:tc>
          <w:tcPr>
            <w:tcW w:w="0" w:type="auto"/>
          </w:tcPr>
          <w:p w14:paraId="2B8574A7" w14:textId="77777777" w:rsidR="003E5FC1" w:rsidRDefault="003E5FC1" w:rsidP="00A16D77">
            <w:pPr>
              <w:pStyle w:val="TableBody"/>
              <w:tabs>
                <w:tab w:val="left" w:pos="360"/>
              </w:tabs>
              <w:autoSpaceDE w:val="0"/>
              <w:autoSpaceDN w:val="0"/>
              <w:adjustRightInd w:val="0"/>
              <w:ind w:left="89" w:hanging="89"/>
              <w:rPr>
                <w:szCs w:val="24"/>
              </w:rPr>
            </w:pPr>
            <w:r>
              <w:rPr>
                <w:szCs w:val="24"/>
              </w:rPr>
              <w:t>• Education interventions improved antibiotic prescribing among general practitioners in Norway.</w:t>
            </w:r>
          </w:p>
          <w:p w14:paraId="39D8F6B9" w14:textId="77777777" w:rsidR="003E5FC1" w:rsidRPr="00C17AFF" w:rsidRDefault="003E5FC1" w:rsidP="00A16D77">
            <w:pPr>
              <w:pStyle w:val="TableBody"/>
              <w:ind w:left="89" w:hanging="89"/>
            </w:pPr>
          </w:p>
        </w:tc>
      </w:tr>
    </w:tbl>
    <w:p w14:paraId="1DEEF511" w14:textId="77777777" w:rsidR="003E5FC1" w:rsidRDefault="003E5FC1" w:rsidP="003E5FC1"/>
    <w:p w14:paraId="733C3CD4" w14:textId="77777777" w:rsidR="00DC57CC" w:rsidRDefault="00DC57CC"/>
    <w:sectPr w:rsidR="00DC57CC" w:rsidSect="003E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D9A2" w14:textId="77777777" w:rsidR="00D044B5" w:rsidRDefault="00D044B5" w:rsidP="008B5D54">
      <w:r>
        <w:separator/>
      </w:r>
    </w:p>
  </w:endnote>
  <w:endnote w:type="continuationSeparator" w:id="0">
    <w:p w14:paraId="57F97E38" w14:textId="77777777" w:rsidR="00D044B5" w:rsidRDefault="00D044B5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6A12" w14:textId="77777777" w:rsidR="00D044B5" w:rsidRDefault="00D04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5B2F" w14:textId="77777777" w:rsidR="00D044B5" w:rsidRDefault="00D04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6916" w14:textId="77777777" w:rsidR="00D044B5" w:rsidRDefault="00D04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0BE9" w14:textId="77777777" w:rsidR="00D044B5" w:rsidRDefault="00D044B5" w:rsidP="008B5D54">
      <w:r>
        <w:separator/>
      </w:r>
    </w:p>
  </w:footnote>
  <w:footnote w:type="continuationSeparator" w:id="0">
    <w:p w14:paraId="4C00A144" w14:textId="77777777" w:rsidR="00D044B5" w:rsidRDefault="00D044B5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15A9" w14:textId="77777777" w:rsidR="00D044B5" w:rsidRDefault="00D0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20D0" w14:textId="77777777" w:rsidR="00D044B5" w:rsidRDefault="00D04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ED90" w14:textId="77777777" w:rsidR="00D044B5" w:rsidRDefault="00D04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F06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973FE"/>
    <w:multiLevelType w:val="hybridMultilevel"/>
    <w:tmpl w:val="4896F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A2477"/>
    <w:multiLevelType w:val="hybridMultilevel"/>
    <w:tmpl w:val="088A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C1"/>
    <w:rsid w:val="0000520D"/>
    <w:rsid w:val="00013256"/>
    <w:rsid w:val="000165AF"/>
    <w:rsid w:val="00101281"/>
    <w:rsid w:val="002046CB"/>
    <w:rsid w:val="002F4DA5"/>
    <w:rsid w:val="00374888"/>
    <w:rsid w:val="003E5FC1"/>
    <w:rsid w:val="00540C84"/>
    <w:rsid w:val="005A1B11"/>
    <w:rsid w:val="006C6578"/>
    <w:rsid w:val="007249BE"/>
    <w:rsid w:val="007C39E9"/>
    <w:rsid w:val="008B5D54"/>
    <w:rsid w:val="00A16D77"/>
    <w:rsid w:val="00B55735"/>
    <w:rsid w:val="00B608AC"/>
    <w:rsid w:val="00C10F0F"/>
    <w:rsid w:val="00C416EC"/>
    <w:rsid w:val="00CF2D48"/>
    <w:rsid w:val="00D044B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8DECE"/>
  <w15:chartTrackingRefBased/>
  <w15:docId w15:val="{7B859925-6C34-4604-9CD2-D5B45CE7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FC1"/>
    <w:pPr>
      <w:keepNext/>
      <w:widowControl w:val="0"/>
      <w:tabs>
        <w:tab w:val="left" w:pos="1620"/>
        <w:tab w:val="right" w:pos="3510"/>
        <w:tab w:val="right" w:pos="4590"/>
        <w:tab w:val="right" w:pos="5715"/>
        <w:tab w:val="right" w:pos="6930"/>
        <w:tab w:val="right" w:pos="8145"/>
        <w:tab w:val="right" w:pos="9360"/>
        <w:tab w:val="right" w:pos="10575"/>
      </w:tabs>
      <w:autoSpaceDE w:val="0"/>
      <w:autoSpaceDN w:val="0"/>
      <w:adjustRightInd w:val="0"/>
      <w:spacing w:before="29" w:after="17" w:line="180" w:lineRule="atLeast"/>
      <w:ind w:left="-1260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5F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5F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Indent">
    <w:name w:val="Body Text Indent"/>
    <w:basedOn w:val="Normal"/>
    <w:link w:val="BodyTextIndentChar"/>
    <w:autoRedefine/>
    <w:rsid w:val="000165AF"/>
    <w:pPr>
      <w:spacing w:after="120"/>
      <w:ind w:left="360"/>
    </w:pPr>
    <w:rPr>
      <w:rFonts w:ascii="Helvetica LT Std" w:eastAsia="MS Mincho" w:hAnsi="Helvetica LT Std"/>
      <w:sz w:val="18"/>
      <w:lang w:eastAsia="ja-JP"/>
    </w:rPr>
  </w:style>
  <w:style w:type="character" w:customStyle="1" w:styleId="BodyTextIndentChar">
    <w:name w:val="Body Text Indent Char"/>
    <w:link w:val="BodyTextIndent"/>
    <w:rsid w:val="000165AF"/>
    <w:rPr>
      <w:rFonts w:ascii="Helvetica LT Std" w:eastAsia="MS Mincho" w:hAnsi="Helvetica LT Std"/>
      <w:sz w:val="18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E5FC1"/>
    <w:rPr>
      <w:rFonts w:ascii="Helvetica" w:eastAsia="Times New Roman" w:hAnsi="Helvetica" w:cs="Helvetica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F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5FC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3E5FC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5FC1"/>
    <w:rPr>
      <w:rFonts w:ascii="Calibri" w:eastAsia="Times New Roman" w:hAnsi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E5FC1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E5FC1"/>
    <w:rPr>
      <w:rFonts w:ascii="Calibri" w:eastAsia="Times New Roman" w:hAnsi="Calibri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3E5FC1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E5FC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5FC1"/>
    <w:pPr>
      <w:tabs>
        <w:tab w:val="right" w:leader="dot" w:pos="10070"/>
      </w:tabs>
      <w:spacing w:after="100"/>
    </w:pPr>
  </w:style>
  <w:style w:type="character" w:styleId="Hyperlink">
    <w:name w:val="Hyperlink"/>
    <w:uiPriority w:val="99"/>
    <w:rsid w:val="003E5FC1"/>
    <w:rPr>
      <w:color w:val="0000FF"/>
      <w:u w:val="single"/>
    </w:rPr>
  </w:style>
  <w:style w:type="table" w:styleId="TableGrid">
    <w:name w:val="Table Grid"/>
    <w:basedOn w:val="TableNormal"/>
    <w:uiPriority w:val="59"/>
    <w:rsid w:val="003E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3E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5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F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E5F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E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5FC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5FC1"/>
    <w:pPr>
      <w:spacing w:after="0" w:line="240" w:lineRule="auto"/>
    </w:pPr>
  </w:style>
  <w:style w:type="paragraph" w:styleId="NormalWeb">
    <w:name w:val="Normal (Web)"/>
    <w:basedOn w:val="Normal"/>
    <w:link w:val="NormalWebChar"/>
    <w:uiPriority w:val="99"/>
    <w:rsid w:val="003E5FC1"/>
    <w:pPr>
      <w:spacing w:before="100" w:beforeAutospacing="1" w:after="100" w:afterAutospacing="1"/>
    </w:pPr>
  </w:style>
  <w:style w:type="character" w:styleId="LineNumber">
    <w:name w:val="line number"/>
    <w:uiPriority w:val="99"/>
    <w:unhideWhenUsed/>
    <w:rsid w:val="003E5FC1"/>
  </w:style>
  <w:style w:type="character" w:styleId="FollowedHyperlink">
    <w:name w:val="FollowedHyperlink"/>
    <w:uiPriority w:val="99"/>
    <w:rsid w:val="003E5FC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E5F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5FC1"/>
    <w:rPr>
      <w:rFonts w:ascii="Consolas" w:eastAsia="Times New Roman" w:hAnsi="Consolas" w:cs="Consolas"/>
      <w:sz w:val="20"/>
      <w:szCs w:val="20"/>
    </w:rPr>
  </w:style>
  <w:style w:type="character" w:styleId="Emphasis">
    <w:name w:val="Emphasis"/>
    <w:uiPriority w:val="20"/>
    <w:qFormat/>
    <w:rsid w:val="003E5FC1"/>
    <w:rPr>
      <w:i/>
      <w:iCs/>
    </w:rPr>
  </w:style>
  <w:style w:type="table" w:customStyle="1" w:styleId="TableGridLight1">
    <w:name w:val="Table Grid Light1"/>
    <w:basedOn w:val="TableNormal"/>
    <w:uiPriority w:val="40"/>
    <w:rsid w:val="003E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99"/>
    <w:unhideWhenUsed/>
    <w:rsid w:val="003E5FC1"/>
    <w:pPr>
      <w:tabs>
        <w:tab w:val="num" w:pos="360"/>
      </w:tabs>
      <w:ind w:left="360" w:hanging="360"/>
      <w:contextualSpacing/>
    </w:pPr>
  </w:style>
  <w:style w:type="character" w:customStyle="1" w:styleId="bibarticle">
    <w:name w:val="bib_article"/>
    <w:rsid w:val="003E5FC1"/>
    <w:rPr>
      <w:sz w:val="22"/>
      <w:bdr w:val="none" w:sz="0" w:space="0" w:color="auto"/>
      <w:shd w:val="clear" w:color="auto" w:fill="B7FFFF"/>
    </w:rPr>
  </w:style>
  <w:style w:type="character" w:customStyle="1" w:styleId="bibbase">
    <w:name w:val="bib_base"/>
    <w:rsid w:val="003E5FC1"/>
    <w:rPr>
      <w:sz w:val="22"/>
    </w:rPr>
  </w:style>
  <w:style w:type="character" w:customStyle="1" w:styleId="bibdoi">
    <w:name w:val="bib_doi"/>
    <w:rsid w:val="003E5FC1"/>
    <w:rPr>
      <w:sz w:val="22"/>
      <w:bdr w:val="none" w:sz="0" w:space="0" w:color="auto"/>
      <w:shd w:val="clear" w:color="auto" w:fill="89FF89"/>
    </w:rPr>
  </w:style>
  <w:style w:type="character" w:customStyle="1" w:styleId="bibetal">
    <w:name w:val="bib_etal"/>
    <w:rsid w:val="003E5FC1"/>
    <w:rPr>
      <w:sz w:val="22"/>
      <w:bdr w:val="none" w:sz="0" w:space="0" w:color="auto"/>
      <w:shd w:val="clear" w:color="auto" w:fill="00F4EE"/>
    </w:rPr>
  </w:style>
  <w:style w:type="character" w:customStyle="1" w:styleId="bibfname">
    <w:name w:val="bib_fname"/>
    <w:rsid w:val="003E5FC1"/>
    <w:rPr>
      <w:sz w:val="22"/>
      <w:bdr w:val="none" w:sz="0" w:space="0" w:color="auto"/>
      <w:shd w:val="clear" w:color="auto" w:fill="FFFFB7"/>
    </w:rPr>
  </w:style>
  <w:style w:type="character" w:customStyle="1" w:styleId="bibfpage">
    <w:name w:val="bib_fpage"/>
    <w:rsid w:val="003E5FC1"/>
    <w:rPr>
      <w:sz w:val="22"/>
      <w:bdr w:val="none" w:sz="0" w:space="0" w:color="auto"/>
      <w:shd w:val="clear" w:color="auto" w:fill="E0E0E0"/>
    </w:rPr>
  </w:style>
  <w:style w:type="character" w:customStyle="1" w:styleId="bibissue">
    <w:name w:val="bib_issue"/>
    <w:rsid w:val="003E5FC1"/>
    <w:rPr>
      <w:sz w:val="22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3E5FC1"/>
    <w:rPr>
      <w:sz w:val="22"/>
      <w:bdr w:val="none" w:sz="0" w:space="0" w:color="auto"/>
      <w:shd w:val="clear" w:color="auto" w:fill="F8BE4A"/>
    </w:rPr>
  </w:style>
  <w:style w:type="character" w:customStyle="1" w:styleId="biblpage">
    <w:name w:val="bib_lpage"/>
    <w:rsid w:val="003E5FC1"/>
    <w:rPr>
      <w:sz w:val="22"/>
      <w:bdr w:val="none" w:sz="0" w:space="0" w:color="auto"/>
      <w:shd w:val="clear" w:color="auto" w:fill="C0C0C0"/>
    </w:rPr>
  </w:style>
  <w:style w:type="character" w:customStyle="1" w:styleId="bibnumber">
    <w:name w:val="bib_number"/>
    <w:rsid w:val="003E5FC1"/>
    <w:rPr>
      <w:sz w:val="22"/>
      <w:bdr w:val="none" w:sz="0" w:space="0" w:color="auto"/>
      <w:shd w:val="clear" w:color="auto" w:fill="CCFFFF"/>
    </w:rPr>
  </w:style>
  <w:style w:type="character" w:customStyle="1" w:styleId="biborganization">
    <w:name w:val="bib_organization"/>
    <w:rsid w:val="003E5FC1"/>
    <w:rPr>
      <w:sz w:val="22"/>
      <w:bdr w:val="none" w:sz="0" w:space="0" w:color="auto"/>
      <w:shd w:val="clear" w:color="auto" w:fill="FCAAC3"/>
    </w:rPr>
  </w:style>
  <w:style w:type="character" w:customStyle="1" w:styleId="bibsuppl">
    <w:name w:val="bib_suppl"/>
    <w:rsid w:val="003E5FC1"/>
    <w:rPr>
      <w:sz w:val="22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3E5FC1"/>
    <w:rPr>
      <w:sz w:val="22"/>
      <w:bdr w:val="none" w:sz="0" w:space="0" w:color="auto"/>
      <w:shd w:val="clear" w:color="auto" w:fill="FFFF00"/>
    </w:rPr>
  </w:style>
  <w:style w:type="character" w:customStyle="1" w:styleId="bibunpubl">
    <w:name w:val="bib_unpubl"/>
    <w:rsid w:val="003E5FC1"/>
  </w:style>
  <w:style w:type="character" w:customStyle="1" w:styleId="biburl">
    <w:name w:val="bib_url"/>
    <w:rsid w:val="003E5FC1"/>
    <w:rPr>
      <w:sz w:val="22"/>
      <w:bdr w:val="none" w:sz="0" w:space="0" w:color="auto"/>
      <w:shd w:val="clear" w:color="auto" w:fill="00FF00"/>
    </w:rPr>
  </w:style>
  <w:style w:type="character" w:customStyle="1" w:styleId="bibvolume">
    <w:name w:val="bib_volume"/>
    <w:rsid w:val="003E5FC1"/>
    <w:rPr>
      <w:sz w:val="22"/>
      <w:bdr w:val="none" w:sz="0" w:space="0" w:color="auto"/>
      <w:shd w:val="clear" w:color="auto" w:fill="A3FFA3"/>
    </w:rPr>
  </w:style>
  <w:style w:type="character" w:customStyle="1" w:styleId="bibyear">
    <w:name w:val="bib_year"/>
    <w:rsid w:val="003E5FC1"/>
    <w:rPr>
      <w:sz w:val="22"/>
      <w:bdr w:val="none" w:sz="0" w:space="0" w:color="auto"/>
      <w:shd w:val="clear" w:color="auto" w:fill="FFA3FF"/>
    </w:rPr>
  </w:style>
  <w:style w:type="character" w:customStyle="1" w:styleId="bibdeg">
    <w:name w:val="bib_deg"/>
    <w:rsid w:val="003E5FC1"/>
  </w:style>
  <w:style w:type="character" w:customStyle="1" w:styleId="bibsuffix">
    <w:name w:val="bib_suffix"/>
    <w:rsid w:val="003E5FC1"/>
  </w:style>
  <w:style w:type="character" w:customStyle="1" w:styleId="bibcomment">
    <w:name w:val="bib_comment"/>
    <w:rsid w:val="003E5FC1"/>
  </w:style>
  <w:style w:type="character" w:customStyle="1" w:styleId="audeg">
    <w:name w:val="au_deg"/>
    <w:rsid w:val="003E5FC1"/>
    <w:rPr>
      <w:sz w:val="18"/>
      <w:bdr w:val="none" w:sz="0" w:space="0" w:color="auto"/>
      <w:shd w:val="clear" w:color="auto" w:fill="FFFF00"/>
    </w:rPr>
  </w:style>
  <w:style w:type="character" w:customStyle="1" w:styleId="aubase">
    <w:name w:val="au_base"/>
    <w:rsid w:val="003E5FC1"/>
    <w:rPr>
      <w:sz w:val="18"/>
    </w:rPr>
  </w:style>
  <w:style w:type="character" w:customStyle="1" w:styleId="aufname">
    <w:name w:val="au_fname"/>
    <w:rsid w:val="003E5FC1"/>
    <w:rPr>
      <w:sz w:val="18"/>
      <w:bdr w:val="none" w:sz="0" w:space="0" w:color="auto"/>
      <w:shd w:val="clear" w:color="auto" w:fill="00FFFF"/>
    </w:rPr>
  </w:style>
  <w:style w:type="character" w:customStyle="1" w:styleId="aurole">
    <w:name w:val="au_role"/>
    <w:rsid w:val="003E5FC1"/>
    <w:rPr>
      <w:sz w:val="18"/>
      <w:bdr w:val="none" w:sz="0" w:space="0" w:color="auto"/>
      <w:shd w:val="clear" w:color="auto" w:fill="808000"/>
    </w:rPr>
  </w:style>
  <w:style w:type="character" w:customStyle="1" w:styleId="ausuffix">
    <w:name w:val="au_suffix"/>
    <w:rsid w:val="003E5FC1"/>
    <w:rPr>
      <w:sz w:val="18"/>
      <w:bdr w:val="none" w:sz="0" w:space="0" w:color="auto"/>
      <w:shd w:val="clear" w:color="auto" w:fill="FF00FF"/>
    </w:rPr>
  </w:style>
  <w:style w:type="character" w:customStyle="1" w:styleId="ausurname">
    <w:name w:val="au_surname"/>
    <w:rsid w:val="003E5FC1"/>
    <w:rPr>
      <w:sz w:val="18"/>
      <w:bdr w:val="none" w:sz="0" w:space="0" w:color="auto"/>
      <w:shd w:val="clear" w:color="auto" w:fill="00FF00"/>
    </w:rPr>
  </w:style>
  <w:style w:type="character" w:customStyle="1" w:styleId="citebase">
    <w:name w:val="cite_base"/>
    <w:rsid w:val="003E5FC1"/>
    <w:rPr>
      <w:sz w:val="22"/>
    </w:rPr>
  </w:style>
  <w:style w:type="character" w:customStyle="1" w:styleId="aucollab">
    <w:name w:val="au_collab"/>
    <w:rsid w:val="003E5FC1"/>
    <w:rPr>
      <w:sz w:val="18"/>
      <w:bdr w:val="none" w:sz="0" w:space="0" w:color="auto"/>
      <w:shd w:val="clear" w:color="auto" w:fill="C0C0C0"/>
    </w:rPr>
  </w:style>
  <w:style w:type="character" w:customStyle="1" w:styleId="citebib">
    <w:name w:val="cite_bib"/>
    <w:rsid w:val="003E5FC1"/>
    <w:rPr>
      <w:sz w:val="22"/>
      <w:bdr w:val="none" w:sz="0" w:space="0" w:color="auto"/>
      <w:shd w:val="clear" w:color="auto" w:fill="97FFFF"/>
    </w:rPr>
  </w:style>
  <w:style w:type="character" w:customStyle="1" w:styleId="citebox">
    <w:name w:val="cite_box"/>
    <w:rsid w:val="003E5FC1"/>
    <w:rPr>
      <w:sz w:val="22"/>
      <w:bdr w:val="none" w:sz="0" w:space="0" w:color="auto"/>
      <w:shd w:val="clear" w:color="auto" w:fill="CCC8FC"/>
    </w:rPr>
  </w:style>
  <w:style w:type="character" w:customStyle="1" w:styleId="citeen">
    <w:name w:val="cite_en"/>
    <w:rsid w:val="003E5FC1"/>
    <w:rPr>
      <w:sz w:val="22"/>
      <w:shd w:val="clear" w:color="auto" w:fill="FFFF00"/>
      <w:vertAlign w:val="superscript"/>
    </w:rPr>
  </w:style>
  <w:style w:type="character" w:customStyle="1" w:styleId="citefig">
    <w:name w:val="cite_fig"/>
    <w:rsid w:val="003E5FC1"/>
    <w:rPr>
      <w:color w:val="auto"/>
      <w:sz w:val="22"/>
      <w:bdr w:val="none" w:sz="0" w:space="0" w:color="auto"/>
      <w:shd w:val="clear" w:color="auto" w:fill="A3FFA3"/>
    </w:rPr>
  </w:style>
  <w:style w:type="character" w:customStyle="1" w:styleId="citefn">
    <w:name w:val="cite_fn"/>
    <w:rsid w:val="003E5FC1"/>
    <w:rPr>
      <w:sz w:val="22"/>
      <w:bdr w:val="none" w:sz="0" w:space="0" w:color="auto"/>
      <w:shd w:val="clear" w:color="auto" w:fill="FF99CC"/>
    </w:rPr>
  </w:style>
  <w:style w:type="character" w:customStyle="1" w:styleId="citetbl">
    <w:name w:val="cite_tbl"/>
    <w:rsid w:val="003E5FC1"/>
    <w:rPr>
      <w:color w:val="auto"/>
      <w:sz w:val="22"/>
      <w:bdr w:val="none" w:sz="0" w:space="0" w:color="auto"/>
      <w:shd w:val="clear" w:color="auto" w:fill="FFA3FF"/>
    </w:rPr>
  </w:style>
  <w:style w:type="character" w:customStyle="1" w:styleId="bibeds">
    <w:name w:val="bib_eds"/>
    <w:rsid w:val="003E5FC1"/>
    <w:rPr>
      <w:sz w:val="22"/>
      <w:bdr w:val="none" w:sz="0" w:space="0" w:color="auto"/>
      <w:shd w:val="clear" w:color="auto" w:fill="33CCCC"/>
    </w:rPr>
  </w:style>
  <w:style w:type="character" w:customStyle="1" w:styleId="bibmedline">
    <w:name w:val="bib_medline"/>
    <w:rsid w:val="003E5FC1"/>
  </w:style>
  <w:style w:type="character" w:customStyle="1" w:styleId="bibtitle">
    <w:name w:val="bib_title"/>
    <w:rsid w:val="003E5FC1"/>
    <w:rPr>
      <w:sz w:val="22"/>
      <w:bdr w:val="none" w:sz="0" w:space="0" w:color="auto"/>
      <w:shd w:val="clear" w:color="auto" w:fill="00FFFF"/>
    </w:rPr>
  </w:style>
  <w:style w:type="character" w:customStyle="1" w:styleId="citeapp">
    <w:name w:val="cite_app"/>
    <w:rsid w:val="003E5FC1"/>
    <w:rPr>
      <w:b w:val="0"/>
      <w:sz w:val="22"/>
      <w:bdr w:val="none" w:sz="0" w:space="0" w:color="auto"/>
      <w:shd w:val="clear" w:color="auto" w:fill="CCFF33"/>
    </w:rPr>
  </w:style>
  <w:style w:type="character" w:customStyle="1" w:styleId="auaff">
    <w:name w:val="au_aff"/>
    <w:rsid w:val="003E5FC1"/>
    <w:rPr>
      <w:bdr w:val="none" w:sz="0" w:space="0" w:color="auto"/>
      <w:shd w:val="clear" w:color="auto" w:fill="CBCBFD"/>
    </w:rPr>
  </w:style>
  <w:style w:type="character" w:customStyle="1" w:styleId="auprefix">
    <w:name w:val="au_prefix"/>
    <w:rsid w:val="003E5FC1"/>
    <w:rPr>
      <w:bdr w:val="none" w:sz="0" w:space="0" w:color="auto"/>
      <w:shd w:val="clear" w:color="auto" w:fill="FABF8F"/>
    </w:rPr>
  </w:style>
  <w:style w:type="paragraph" w:customStyle="1" w:styleId="BaseHeading">
    <w:name w:val="Base_Heading"/>
    <w:link w:val="BaseHeadingChar"/>
    <w:rsid w:val="003E5FC1"/>
    <w:pPr>
      <w:keepNext/>
      <w:spacing w:before="240" w:after="0" w:line="240" w:lineRule="auto"/>
      <w:outlineLvl w:val="0"/>
    </w:pPr>
    <w:rPr>
      <w:rFonts w:ascii="Calibri" w:eastAsia="Times New Roman" w:hAnsi="Calibri" w:cs="Arial"/>
      <w:b/>
      <w:kern w:val="28"/>
      <w:sz w:val="28"/>
      <w:szCs w:val="28"/>
    </w:rPr>
  </w:style>
  <w:style w:type="character" w:customStyle="1" w:styleId="BaseHeadingChar">
    <w:name w:val="Base_Heading Char"/>
    <w:link w:val="BaseHeading"/>
    <w:rsid w:val="003E5FC1"/>
    <w:rPr>
      <w:rFonts w:ascii="Calibri" w:eastAsia="Times New Roman" w:hAnsi="Calibri" w:cs="Arial"/>
      <w:b/>
      <w:kern w:val="28"/>
      <w:sz w:val="28"/>
      <w:szCs w:val="28"/>
    </w:rPr>
  </w:style>
  <w:style w:type="paragraph" w:customStyle="1" w:styleId="BaseText">
    <w:name w:val="Base_Text"/>
    <w:link w:val="BaseTextChar"/>
    <w:rsid w:val="003E5FC1"/>
    <w:pPr>
      <w:spacing w:after="12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BaseTextChar">
    <w:name w:val="Base_Text Char"/>
    <w:link w:val="BaseText"/>
    <w:rsid w:val="003E5FC1"/>
    <w:rPr>
      <w:rFonts w:ascii="Garamond" w:eastAsia="Times New Roman" w:hAnsi="Garamond" w:cs="Times New Roman"/>
      <w:szCs w:val="20"/>
    </w:rPr>
  </w:style>
  <w:style w:type="paragraph" w:customStyle="1" w:styleId="Abbreviations">
    <w:name w:val="Abbreviations"/>
    <w:basedOn w:val="BaseText"/>
    <w:rsid w:val="003E5FC1"/>
    <w:pPr>
      <w:spacing w:line="180" w:lineRule="exact"/>
    </w:pPr>
    <w:rPr>
      <w:rFonts w:ascii="Myriad Pro" w:hAnsi="Myriad Pro"/>
      <w:sz w:val="16"/>
    </w:rPr>
  </w:style>
  <w:style w:type="paragraph" w:customStyle="1" w:styleId="SummaryAbstractText">
    <w:name w:val="Summary/Abstract Text"/>
    <w:basedOn w:val="BaseText"/>
    <w:link w:val="SummaryAbstractTextChar"/>
    <w:rsid w:val="003E5FC1"/>
    <w:pPr>
      <w:spacing w:line="260" w:lineRule="exact"/>
      <w:jc w:val="both"/>
    </w:pPr>
  </w:style>
  <w:style w:type="paragraph" w:customStyle="1" w:styleId="SummaryAbstractTitle">
    <w:name w:val="Summary/Abstract Title"/>
    <w:basedOn w:val="BaseHeading"/>
    <w:rsid w:val="003E5FC1"/>
    <w:pPr>
      <w:spacing w:after="120" w:line="280" w:lineRule="exact"/>
      <w:jc w:val="center"/>
    </w:pPr>
    <w:rPr>
      <w:color w:val="5F00D9"/>
      <w:sz w:val="24"/>
    </w:rPr>
  </w:style>
  <w:style w:type="paragraph" w:customStyle="1" w:styleId="Acknowledgment">
    <w:name w:val="Acknowledgment"/>
    <w:basedOn w:val="BaseText"/>
    <w:rsid w:val="003E5FC1"/>
    <w:pPr>
      <w:spacing w:line="240" w:lineRule="exact"/>
      <w:jc w:val="both"/>
    </w:pPr>
    <w:rPr>
      <w:sz w:val="20"/>
    </w:rPr>
  </w:style>
  <w:style w:type="paragraph" w:customStyle="1" w:styleId="AcknowledgmentHead">
    <w:name w:val="Acknowledgment_Head"/>
    <w:basedOn w:val="BaseHeading"/>
    <w:rsid w:val="003E5FC1"/>
    <w:pPr>
      <w:spacing w:after="60" w:line="240" w:lineRule="exact"/>
      <w:jc w:val="center"/>
    </w:pPr>
    <w:rPr>
      <w:color w:val="5F00D9"/>
      <w:sz w:val="20"/>
    </w:rPr>
  </w:style>
  <w:style w:type="paragraph" w:customStyle="1" w:styleId="AuthorAffiliations">
    <w:name w:val="Author Affiliations"/>
    <w:basedOn w:val="BaseText"/>
    <w:rsid w:val="003E5FC1"/>
    <w:pPr>
      <w:spacing w:line="200" w:lineRule="exact"/>
      <w:jc w:val="center"/>
    </w:pPr>
    <w:rPr>
      <w:i/>
      <w:sz w:val="18"/>
    </w:rPr>
  </w:style>
  <w:style w:type="paragraph" w:customStyle="1" w:styleId="AppendixHead">
    <w:name w:val="Appendix Head"/>
    <w:basedOn w:val="BaseHeading"/>
    <w:rsid w:val="003E5FC1"/>
    <w:pPr>
      <w:spacing w:after="60" w:line="360" w:lineRule="exact"/>
      <w:jc w:val="center"/>
    </w:pPr>
    <w:rPr>
      <w:sz w:val="32"/>
    </w:rPr>
  </w:style>
  <w:style w:type="paragraph" w:customStyle="1" w:styleId="AppendixText">
    <w:name w:val="Appendix Text"/>
    <w:basedOn w:val="BaseText"/>
    <w:rsid w:val="003E5FC1"/>
  </w:style>
  <w:style w:type="paragraph" w:customStyle="1" w:styleId="ReportSubtitle">
    <w:name w:val="Report Subtitle"/>
    <w:basedOn w:val="BaseHeading"/>
    <w:rsid w:val="003E5FC1"/>
    <w:pPr>
      <w:spacing w:after="240" w:line="360" w:lineRule="exact"/>
      <w:jc w:val="center"/>
    </w:pPr>
    <w:rPr>
      <w:color w:val="5F00D9"/>
      <w:sz w:val="32"/>
    </w:rPr>
  </w:style>
  <w:style w:type="paragraph" w:customStyle="1" w:styleId="ReportTitle">
    <w:name w:val="Report Title"/>
    <w:basedOn w:val="BaseHeading"/>
    <w:link w:val="ReportTitleChar"/>
    <w:rsid w:val="003E5FC1"/>
    <w:pPr>
      <w:spacing w:after="120" w:line="400" w:lineRule="exact"/>
      <w:jc w:val="center"/>
    </w:pPr>
    <w:rPr>
      <w:color w:val="5F00D9"/>
      <w:sz w:val="36"/>
    </w:rPr>
  </w:style>
  <w:style w:type="character" w:customStyle="1" w:styleId="ReportTitleChar">
    <w:name w:val="Report Title Char"/>
    <w:link w:val="ReportTitle"/>
    <w:rsid w:val="003E5FC1"/>
    <w:rPr>
      <w:rFonts w:ascii="Calibri" w:eastAsia="Times New Roman" w:hAnsi="Calibri" w:cs="Arial"/>
      <w:b/>
      <w:color w:val="5F00D9"/>
      <w:kern w:val="28"/>
      <w:sz w:val="36"/>
      <w:szCs w:val="28"/>
    </w:rPr>
  </w:style>
  <w:style w:type="paragraph" w:customStyle="1" w:styleId="Authors">
    <w:name w:val="Authors"/>
    <w:basedOn w:val="BaseText"/>
    <w:rsid w:val="003E5FC1"/>
    <w:pPr>
      <w:spacing w:line="480" w:lineRule="auto"/>
      <w:jc w:val="center"/>
    </w:pPr>
    <w:rPr>
      <w:rFonts w:ascii="Arial" w:hAnsi="Arial"/>
    </w:rPr>
  </w:style>
  <w:style w:type="paragraph" w:customStyle="1" w:styleId="Paragraph">
    <w:name w:val="Paragraph"/>
    <w:basedOn w:val="BaseText"/>
    <w:link w:val="ParagraphChar"/>
    <w:rsid w:val="003E5FC1"/>
    <w:pPr>
      <w:spacing w:line="260" w:lineRule="exact"/>
      <w:ind w:firstLine="180"/>
      <w:jc w:val="both"/>
    </w:pPr>
  </w:style>
  <w:style w:type="character" w:customStyle="1" w:styleId="ParagraphChar">
    <w:name w:val="Paragraph Char"/>
    <w:link w:val="Paragraph"/>
    <w:rsid w:val="003E5FC1"/>
    <w:rPr>
      <w:rFonts w:ascii="Garamond" w:eastAsia="Times New Roman" w:hAnsi="Garamond" w:cs="Times New Roman"/>
      <w:szCs w:val="20"/>
    </w:rPr>
  </w:style>
  <w:style w:type="paragraph" w:customStyle="1" w:styleId="BookReview">
    <w:name w:val="Book_Review"/>
    <w:basedOn w:val="BaseText"/>
    <w:rsid w:val="003E5FC1"/>
    <w:pPr>
      <w:spacing w:line="480" w:lineRule="auto"/>
    </w:pPr>
    <w:rPr>
      <w:rFonts w:ascii="Arial" w:hAnsi="Arial"/>
      <w:b/>
    </w:rPr>
  </w:style>
  <w:style w:type="paragraph" w:customStyle="1" w:styleId="BoxSubhead">
    <w:name w:val="Box_Subhead"/>
    <w:basedOn w:val="BaseHeading"/>
    <w:rsid w:val="003E5FC1"/>
  </w:style>
  <w:style w:type="paragraph" w:customStyle="1" w:styleId="BoxText">
    <w:name w:val="Box_Text"/>
    <w:basedOn w:val="BaseText"/>
    <w:link w:val="BoxTextChar"/>
    <w:rsid w:val="003E5FC1"/>
  </w:style>
  <w:style w:type="paragraph" w:customStyle="1" w:styleId="BoxTitle">
    <w:name w:val="Box_Title"/>
    <w:basedOn w:val="BaseHeading"/>
    <w:link w:val="BoxTitleChar"/>
    <w:rsid w:val="003E5FC1"/>
    <w:rPr>
      <w:color w:val="5F00D9"/>
      <w:sz w:val="20"/>
    </w:rPr>
  </w:style>
  <w:style w:type="character" w:customStyle="1" w:styleId="BoxTitleChar">
    <w:name w:val="Box_Title Char"/>
    <w:link w:val="BoxTitle"/>
    <w:rsid w:val="003E5FC1"/>
    <w:rPr>
      <w:rFonts w:ascii="Calibri" w:eastAsia="Times New Roman" w:hAnsi="Calibri" w:cs="Arial"/>
      <w:b/>
      <w:color w:val="5F00D9"/>
      <w:kern w:val="28"/>
      <w:sz w:val="20"/>
      <w:szCs w:val="28"/>
    </w:rPr>
  </w:style>
  <w:style w:type="paragraph" w:customStyle="1" w:styleId="Citation">
    <w:name w:val="Citation"/>
    <w:basedOn w:val="BaseText"/>
    <w:rsid w:val="003E5FC1"/>
    <w:pPr>
      <w:spacing w:after="240" w:line="480" w:lineRule="auto"/>
    </w:pPr>
  </w:style>
  <w:style w:type="paragraph" w:customStyle="1" w:styleId="CommitteeWorkGroupNames">
    <w:name w:val="Committee/Work Group Names"/>
    <w:basedOn w:val="BaseText"/>
    <w:rsid w:val="003E5FC1"/>
    <w:pPr>
      <w:spacing w:line="200" w:lineRule="exact"/>
    </w:pPr>
    <w:rPr>
      <w:i/>
      <w:sz w:val="18"/>
    </w:rPr>
  </w:style>
  <w:style w:type="paragraph" w:customStyle="1" w:styleId="CommitteeWorkGroupSubtitle">
    <w:name w:val="Committee/Work Group Subtitle"/>
    <w:basedOn w:val="BaseHeading"/>
    <w:rsid w:val="003E5FC1"/>
    <w:pPr>
      <w:spacing w:line="200" w:lineRule="exact"/>
    </w:pPr>
    <w:rPr>
      <w:color w:val="000000"/>
      <w:sz w:val="18"/>
    </w:rPr>
  </w:style>
  <w:style w:type="paragraph" w:customStyle="1" w:styleId="CommitteeWorkGroupTitle">
    <w:name w:val="Committee/Work Group Title"/>
    <w:basedOn w:val="BaseHeading"/>
    <w:rsid w:val="003E5FC1"/>
    <w:pPr>
      <w:spacing w:after="60" w:line="240" w:lineRule="exact"/>
      <w:jc w:val="center"/>
    </w:pPr>
    <w:rPr>
      <w:sz w:val="22"/>
    </w:rPr>
  </w:style>
  <w:style w:type="paragraph" w:customStyle="1" w:styleId="ContEdAnswer">
    <w:name w:val="Cont_Ed_Answer"/>
    <w:basedOn w:val="BaseText"/>
    <w:rsid w:val="003E5FC1"/>
  </w:style>
  <w:style w:type="paragraph" w:customStyle="1" w:styleId="ContEdGoal">
    <w:name w:val="Cont_Ed_Goal"/>
    <w:basedOn w:val="BaseText"/>
    <w:rsid w:val="003E5FC1"/>
    <w:rPr>
      <w:b/>
    </w:rPr>
  </w:style>
  <w:style w:type="paragraph" w:customStyle="1" w:styleId="ContEdInstr">
    <w:name w:val="Cont_Ed_Instr"/>
    <w:basedOn w:val="BaseText"/>
    <w:rsid w:val="003E5FC1"/>
    <w:rPr>
      <w:b/>
      <w:i/>
    </w:rPr>
  </w:style>
  <w:style w:type="paragraph" w:customStyle="1" w:styleId="ContEdQuestion">
    <w:name w:val="Cont_Ed_Question"/>
    <w:basedOn w:val="BaseText"/>
    <w:rsid w:val="003E5FC1"/>
    <w:rPr>
      <w:b/>
    </w:rPr>
  </w:style>
  <w:style w:type="paragraph" w:customStyle="1" w:styleId="ContEdText">
    <w:name w:val="Cont_Ed_Text"/>
    <w:basedOn w:val="BaseText"/>
    <w:rsid w:val="003E5FC1"/>
  </w:style>
  <w:style w:type="paragraph" w:customStyle="1" w:styleId="CorrespondingAuthor">
    <w:name w:val="Corresponding Author"/>
    <w:basedOn w:val="BaseText"/>
    <w:rsid w:val="003E5FC1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5" w:color="auto"/>
      </w:pBdr>
      <w:spacing w:line="200" w:lineRule="exact"/>
      <w:jc w:val="both"/>
    </w:pPr>
    <w:rPr>
      <w:sz w:val="18"/>
    </w:rPr>
  </w:style>
  <w:style w:type="paragraph" w:customStyle="1" w:styleId="EdNote">
    <w:name w:val="Ed_Note"/>
    <w:basedOn w:val="BaseText"/>
    <w:rsid w:val="003E5FC1"/>
    <w:pPr>
      <w:spacing w:line="480" w:lineRule="auto"/>
    </w:pPr>
  </w:style>
  <w:style w:type="paragraph" w:customStyle="1" w:styleId="Equation">
    <w:name w:val="Equation"/>
    <w:basedOn w:val="BaseText"/>
    <w:rsid w:val="003E5FC1"/>
    <w:pPr>
      <w:spacing w:line="480" w:lineRule="auto"/>
    </w:pPr>
  </w:style>
  <w:style w:type="paragraph" w:customStyle="1" w:styleId="FigureTitleCont">
    <w:name w:val="Figure Title Cont"/>
    <w:basedOn w:val="BaseHeading"/>
    <w:rsid w:val="003E5FC1"/>
    <w:pPr>
      <w:spacing w:line="200" w:lineRule="exact"/>
      <w:jc w:val="both"/>
    </w:pPr>
    <w:rPr>
      <w:sz w:val="18"/>
    </w:rPr>
  </w:style>
  <w:style w:type="paragraph" w:customStyle="1" w:styleId="FlushText">
    <w:name w:val="Flush_Text"/>
    <w:basedOn w:val="BaseText"/>
    <w:rsid w:val="003E5FC1"/>
    <w:pPr>
      <w:spacing w:line="480" w:lineRule="auto"/>
    </w:pPr>
  </w:style>
  <w:style w:type="paragraph" w:customStyle="1" w:styleId="Footnote">
    <w:name w:val="Footnote"/>
    <w:basedOn w:val="BaseText"/>
    <w:link w:val="FootnoteChar"/>
    <w:rsid w:val="003E5FC1"/>
    <w:pPr>
      <w:spacing w:line="190" w:lineRule="exact"/>
      <w:ind w:left="91"/>
      <w:jc w:val="both"/>
    </w:pPr>
    <w:rPr>
      <w:sz w:val="17"/>
    </w:rPr>
  </w:style>
  <w:style w:type="character" w:customStyle="1" w:styleId="FootnoteChar">
    <w:name w:val="Footnote Char"/>
    <w:link w:val="Footnote"/>
    <w:rsid w:val="003E5FC1"/>
    <w:rPr>
      <w:rFonts w:ascii="Garamond" w:eastAsia="Times New Roman" w:hAnsi="Garamond" w:cs="Times New Roman"/>
      <w:sz w:val="17"/>
      <w:szCs w:val="20"/>
    </w:rPr>
  </w:style>
  <w:style w:type="paragraph" w:customStyle="1" w:styleId="Footnote1">
    <w:name w:val="Footnote_1"/>
    <w:basedOn w:val="BaseText"/>
    <w:rsid w:val="003E5FC1"/>
  </w:style>
  <w:style w:type="paragraph" w:customStyle="1" w:styleId="Poem">
    <w:name w:val="Poem"/>
    <w:basedOn w:val="Normal"/>
    <w:rsid w:val="003E5FC1"/>
    <w:pPr>
      <w:spacing w:after="120" w:line="360" w:lineRule="auto"/>
      <w:ind w:firstLine="181"/>
      <w:jc w:val="both"/>
    </w:pPr>
    <w:rPr>
      <w:rFonts w:ascii="Adobe Garamond Pro" w:hAnsi="Adobe Garamond Pro"/>
      <w:szCs w:val="20"/>
    </w:rPr>
  </w:style>
  <w:style w:type="paragraph" w:customStyle="1" w:styleId="Heading10">
    <w:name w:val="Heading_1"/>
    <w:basedOn w:val="BaseHeading"/>
    <w:link w:val="Heading1Char0"/>
    <w:rsid w:val="003E5FC1"/>
    <w:pPr>
      <w:spacing w:after="120" w:line="360" w:lineRule="exact"/>
      <w:jc w:val="center"/>
    </w:pPr>
    <w:rPr>
      <w:color w:val="5F00D9"/>
      <w:sz w:val="32"/>
    </w:rPr>
  </w:style>
  <w:style w:type="character" w:customStyle="1" w:styleId="Heading1Char0">
    <w:name w:val="Heading_1 Char"/>
    <w:link w:val="Heading10"/>
    <w:rsid w:val="003E5FC1"/>
    <w:rPr>
      <w:rFonts w:ascii="Calibri" w:eastAsia="Times New Roman" w:hAnsi="Calibri" w:cs="Arial"/>
      <w:b/>
      <w:color w:val="5F00D9"/>
      <w:kern w:val="28"/>
      <w:sz w:val="32"/>
      <w:szCs w:val="28"/>
    </w:rPr>
  </w:style>
  <w:style w:type="paragraph" w:customStyle="1" w:styleId="Heading20">
    <w:name w:val="Heading_2"/>
    <w:basedOn w:val="BaseHeading"/>
    <w:rsid w:val="003E5FC1"/>
    <w:pPr>
      <w:spacing w:after="60" w:line="320" w:lineRule="exact"/>
      <w:jc w:val="center"/>
      <w:outlineLvl w:val="1"/>
    </w:pPr>
    <w:rPr>
      <w:color w:val="5F00D9"/>
    </w:rPr>
  </w:style>
  <w:style w:type="paragraph" w:customStyle="1" w:styleId="Heading30">
    <w:name w:val="Heading_3"/>
    <w:basedOn w:val="BaseHeading"/>
    <w:rsid w:val="003E5FC1"/>
    <w:pPr>
      <w:spacing w:after="60" w:line="280" w:lineRule="exact"/>
      <w:outlineLvl w:val="2"/>
    </w:pPr>
    <w:rPr>
      <w:color w:val="5F00D9"/>
      <w:sz w:val="24"/>
    </w:rPr>
  </w:style>
  <w:style w:type="paragraph" w:customStyle="1" w:styleId="Heading40">
    <w:name w:val="Heading_4"/>
    <w:basedOn w:val="BaseHeading"/>
    <w:rsid w:val="003E5FC1"/>
    <w:pPr>
      <w:spacing w:after="60" w:line="260" w:lineRule="exact"/>
      <w:outlineLvl w:val="3"/>
    </w:pPr>
    <w:rPr>
      <w:color w:val="5F00D9"/>
      <w:sz w:val="22"/>
    </w:rPr>
  </w:style>
  <w:style w:type="paragraph" w:customStyle="1" w:styleId="Heading5">
    <w:name w:val="Heading_5"/>
    <w:basedOn w:val="BaseHeading"/>
    <w:rsid w:val="003E5FC1"/>
    <w:pPr>
      <w:spacing w:line="260" w:lineRule="exact"/>
      <w:outlineLvl w:val="4"/>
    </w:pPr>
    <w:rPr>
      <w:i/>
      <w:color w:val="5F00D9"/>
      <w:sz w:val="22"/>
    </w:rPr>
  </w:style>
  <w:style w:type="paragraph" w:customStyle="1" w:styleId="H6">
    <w:name w:val="H6"/>
    <w:basedOn w:val="BaseHeading"/>
    <w:rsid w:val="003E5FC1"/>
    <w:pPr>
      <w:outlineLvl w:val="5"/>
    </w:pPr>
    <w:rPr>
      <w:rFonts w:ascii="Times New Roman" w:hAnsi="Times New Roman"/>
      <w:b w:val="0"/>
      <w:i/>
      <w:sz w:val="22"/>
    </w:rPr>
  </w:style>
  <w:style w:type="paragraph" w:customStyle="1" w:styleId="HeadbelowKicker">
    <w:name w:val="Head below Kicker"/>
    <w:basedOn w:val="BaseHeading"/>
    <w:rsid w:val="003E5FC1"/>
    <w:pPr>
      <w:spacing w:line="280" w:lineRule="exact"/>
    </w:pPr>
    <w:rPr>
      <w:sz w:val="24"/>
    </w:rPr>
  </w:style>
  <w:style w:type="paragraph" w:customStyle="1" w:styleId="Keywords">
    <w:name w:val="Keywords"/>
    <w:basedOn w:val="BaseText"/>
    <w:rsid w:val="003E5FC1"/>
    <w:pPr>
      <w:spacing w:line="480" w:lineRule="auto"/>
    </w:pPr>
  </w:style>
  <w:style w:type="paragraph" w:customStyle="1" w:styleId="Kicker">
    <w:name w:val="Kicker"/>
    <w:basedOn w:val="BaseHeading"/>
    <w:link w:val="KickerChar"/>
    <w:rsid w:val="003E5FC1"/>
    <w:pPr>
      <w:pBdr>
        <w:bottom w:val="single" w:sz="4" w:space="1" w:color="auto"/>
      </w:pBdr>
      <w:spacing w:after="480" w:line="280" w:lineRule="exact"/>
    </w:pPr>
    <w:rPr>
      <w:i/>
      <w:color w:val="5F00D9"/>
      <w:sz w:val="32"/>
    </w:rPr>
  </w:style>
  <w:style w:type="character" w:customStyle="1" w:styleId="KickerChar">
    <w:name w:val="Kicker Char"/>
    <w:link w:val="Kicker"/>
    <w:rsid w:val="003E5FC1"/>
    <w:rPr>
      <w:rFonts w:ascii="Calibri" w:eastAsia="Times New Roman" w:hAnsi="Calibri" w:cs="Arial"/>
      <w:b/>
      <w:i/>
      <w:color w:val="5F00D9"/>
      <w:kern w:val="28"/>
      <w:sz w:val="32"/>
      <w:szCs w:val="28"/>
    </w:rPr>
  </w:style>
  <w:style w:type="paragraph" w:customStyle="1" w:styleId="ListBUL">
    <w:name w:val="List_BUL"/>
    <w:basedOn w:val="BaseText"/>
    <w:link w:val="ListBULChar"/>
    <w:rsid w:val="003E5FC1"/>
    <w:pPr>
      <w:spacing w:line="260" w:lineRule="exact"/>
      <w:ind w:left="1077" w:right="357" w:hanging="357"/>
    </w:pPr>
  </w:style>
  <w:style w:type="paragraph" w:customStyle="1" w:styleId="ListBUL2">
    <w:name w:val="List_BUL2"/>
    <w:basedOn w:val="BaseText"/>
    <w:rsid w:val="003E5FC1"/>
    <w:pPr>
      <w:spacing w:line="260" w:lineRule="exact"/>
      <w:ind w:left="1434" w:right="720" w:hanging="357"/>
    </w:pPr>
  </w:style>
  <w:style w:type="paragraph" w:customStyle="1" w:styleId="ListNUM">
    <w:name w:val="List_NUM"/>
    <w:basedOn w:val="BaseText"/>
    <w:rsid w:val="003E5FC1"/>
    <w:pPr>
      <w:spacing w:line="260" w:lineRule="exact"/>
      <w:ind w:left="1077" w:right="357" w:hanging="357"/>
    </w:pPr>
  </w:style>
  <w:style w:type="paragraph" w:customStyle="1" w:styleId="ListNUMLvl2">
    <w:name w:val="List_NUM_Lvl2"/>
    <w:basedOn w:val="BaseText"/>
    <w:rsid w:val="003E5FC1"/>
    <w:pPr>
      <w:spacing w:line="260" w:lineRule="exact"/>
      <w:ind w:left="1434" w:right="720" w:hanging="357"/>
    </w:pPr>
  </w:style>
  <w:style w:type="paragraph" w:customStyle="1" w:styleId="ListNUMLvl3">
    <w:name w:val="List_NUM_Lvl3"/>
    <w:basedOn w:val="BaseText"/>
    <w:rsid w:val="003E5FC1"/>
    <w:pPr>
      <w:spacing w:line="260" w:lineRule="exact"/>
      <w:ind w:left="1797" w:right="720" w:hanging="357"/>
    </w:pPr>
  </w:style>
  <w:style w:type="paragraph" w:customStyle="1" w:styleId="ListNUMLvl4">
    <w:name w:val="List_NUM_Lvl4"/>
    <w:basedOn w:val="BaseText"/>
    <w:rsid w:val="003E5FC1"/>
    <w:pPr>
      <w:spacing w:line="260" w:lineRule="exact"/>
      <w:ind w:left="2154" w:right="720" w:hanging="357"/>
    </w:pPr>
  </w:style>
  <w:style w:type="paragraph" w:customStyle="1" w:styleId="ListUNNUM">
    <w:name w:val="List_UNNUM"/>
    <w:basedOn w:val="BaseText"/>
    <w:rsid w:val="003E5FC1"/>
    <w:pPr>
      <w:spacing w:line="260" w:lineRule="exact"/>
      <w:ind w:left="1077" w:right="357" w:hanging="357"/>
    </w:pPr>
  </w:style>
  <w:style w:type="paragraph" w:customStyle="1" w:styleId="AuthorNames">
    <w:name w:val="Author Names"/>
    <w:basedOn w:val="BaseText"/>
    <w:rsid w:val="003E5FC1"/>
    <w:pPr>
      <w:spacing w:line="200" w:lineRule="exact"/>
      <w:jc w:val="center"/>
    </w:pPr>
    <w:rPr>
      <w:sz w:val="18"/>
    </w:rPr>
  </w:style>
  <w:style w:type="paragraph" w:styleId="Quote">
    <w:name w:val="Quote"/>
    <w:basedOn w:val="BaseText"/>
    <w:link w:val="QuoteChar"/>
    <w:uiPriority w:val="29"/>
    <w:qFormat/>
    <w:rsid w:val="003E5FC1"/>
    <w:pPr>
      <w:ind w:left="720" w:right="720"/>
      <w:jc w:val="both"/>
    </w:pPr>
  </w:style>
  <w:style w:type="character" w:customStyle="1" w:styleId="QuoteChar">
    <w:name w:val="Quote Char"/>
    <w:basedOn w:val="DefaultParagraphFont"/>
    <w:link w:val="Quote"/>
    <w:uiPriority w:val="29"/>
    <w:rsid w:val="003E5FC1"/>
    <w:rPr>
      <w:rFonts w:ascii="Garamond" w:eastAsia="Times New Roman" w:hAnsi="Garamond" w:cs="Times New Roman"/>
      <w:szCs w:val="20"/>
    </w:rPr>
  </w:style>
  <w:style w:type="paragraph" w:customStyle="1" w:styleId="Received">
    <w:name w:val="Received"/>
    <w:basedOn w:val="BaseText"/>
    <w:rsid w:val="003E5FC1"/>
  </w:style>
  <w:style w:type="paragraph" w:customStyle="1" w:styleId="RefTitle">
    <w:name w:val="Ref_Title"/>
    <w:basedOn w:val="BaseHeading"/>
    <w:rsid w:val="003E5FC1"/>
    <w:pPr>
      <w:spacing w:after="60" w:line="240" w:lineRule="exact"/>
      <w:jc w:val="center"/>
    </w:pPr>
    <w:rPr>
      <w:color w:val="5F00D9"/>
      <w:sz w:val="20"/>
    </w:rPr>
  </w:style>
  <w:style w:type="paragraph" w:customStyle="1" w:styleId="Reference10">
    <w:name w:val="Reference_10"/>
    <w:basedOn w:val="References"/>
    <w:link w:val="Reference10Char"/>
    <w:rsid w:val="003E5FC1"/>
  </w:style>
  <w:style w:type="paragraph" w:customStyle="1" w:styleId="References">
    <w:name w:val="References"/>
    <w:basedOn w:val="BaseText"/>
    <w:link w:val="ReferencesChar"/>
    <w:rsid w:val="003E5FC1"/>
    <w:pPr>
      <w:ind w:left="720" w:hanging="720"/>
    </w:pPr>
  </w:style>
  <w:style w:type="character" w:customStyle="1" w:styleId="ReferencesChar">
    <w:name w:val="References Char"/>
    <w:link w:val="References"/>
    <w:rsid w:val="003E5FC1"/>
    <w:rPr>
      <w:rFonts w:ascii="Garamond" w:eastAsia="Times New Roman" w:hAnsi="Garamond" w:cs="Times New Roman"/>
      <w:szCs w:val="20"/>
    </w:rPr>
  </w:style>
  <w:style w:type="paragraph" w:customStyle="1" w:styleId="Reference100">
    <w:name w:val="Reference_100"/>
    <w:basedOn w:val="References"/>
    <w:rsid w:val="003E5FC1"/>
  </w:style>
  <w:style w:type="paragraph" w:customStyle="1" w:styleId="Repby">
    <w:name w:val="Rep_by"/>
    <w:basedOn w:val="BaseText"/>
    <w:rsid w:val="003E5FC1"/>
  </w:style>
  <w:style w:type="paragraph" w:customStyle="1" w:styleId="RunningHead">
    <w:name w:val="Running_Head"/>
    <w:basedOn w:val="BaseText"/>
    <w:rsid w:val="003E5FC1"/>
  </w:style>
  <w:style w:type="paragraph" w:customStyle="1" w:styleId="TableBody">
    <w:name w:val="Table_Body"/>
    <w:basedOn w:val="BaseText"/>
    <w:rsid w:val="003E5FC1"/>
    <w:pPr>
      <w:spacing w:after="0" w:line="180" w:lineRule="exact"/>
    </w:pPr>
    <w:rPr>
      <w:rFonts w:ascii="Myriad Pro" w:hAnsi="Myriad Pro"/>
      <w:sz w:val="16"/>
    </w:rPr>
  </w:style>
  <w:style w:type="paragraph" w:customStyle="1" w:styleId="TableFootnote">
    <w:name w:val="Table_Footnote"/>
    <w:basedOn w:val="BaseText"/>
    <w:rsid w:val="003E5FC1"/>
    <w:pPr>
      <w:spacing w:line="180" w:lineRule="exact"/>
    </w:pPr>
    <w:rPr>
      <w:rFonts w:ascii="Myriad Pro" w:hAnsi="Myriad Pro"/>
      <w:sz w:val="16"/>
    </w:rPr>
  </w:style>
  <w:style w:type="paragraph" w:customStyle="1" w:styleId="TableHead">
    <w:name w:val="Table_Head"/>
    <w:basedOn w:val="BaseText"/>
    <w:link w:val="TableHeadChar"/>
    <w:rsid w:val="003E5FC1"/>
    <w:pPr>
      <w:spacing w:after="0" w:line="180" w:lineRule="exact"/>
    </w:pPr>
    <w:rPr>
      <w:rFonts w:ascii="Myriad Pro" w:hAnsi="Myriad Pro"/>
      <w:b/>
      <w:sz w:val="16"/>
    </w:rPr>
  </w:style>
  <w:style w:type="paragraph" w:customStyle="1" w:styleId="TableTitle">
    <w:name w:val="Table_Title"/>
    <w:basedOn w:val="BaseHeading"/>
    <w:rsid w:val="003E5FC1"/>
    <w:pPr>
      <w:spacing w:line="200" w:lineRule="exact"/>
    </w:pPr>
    <w:rPr>
      <w:sz w:val="18"/>
    </w:rPr>
  </w:style>
  <w:style w:type="paragraph" w:customStyle="1" w:styleId="TOCSummary">
    <w:name w:val="TOC_Summary"/>
    <w:basedOn w:val="BaseText"/>
    <w:rsid w:val="003E5FC1"/>
  </w:style>
  <w:style w:type="paragraph" w:customStyle="1" w:styleId="Bio">
    <w:name w:val="Bio"/>
    <w:basedOn w:val="BaseText"/>
    <w:rsid w:val="003E5FC1"/>
  </w:style>
  <w:style w:type="paragraph" w:customStyle="1" w:styleId="FigureTitle">
    <w:name w:val="Figure Title"/>
    <w:basedOn w:val="BaseHeading"/>
    <w:link w:val="FigureTitleChar"/>
    <w:rsid w:val="003E5FC1"/>
    <w:pPr>
      <w:spacing w:line="200" w:lineRule="exact"/>
      <w:jc w:val="both"/>
    </w:pPr>
    <w:rPr>
      <w:sz w:val="18"/>
    </w:rPr>
  </w:style>
  <w:style w:type="character" w:customStyle="1" w:styleId="FigureTitleChar">
    <w:name w:val="Figure Title Char"/>
    <w:link w:val="FigureTitle"/>
    <w:rsid w:val="003E5FC1"/>
    <w:rPr>
      <w:rFonts w:ascii="Calibri" w:eastAsia="Times New Roman" w:hAnsi="Calibri" w:cs="Arial"/>
      <w:b/>
      <w:kern w:val="28"/>
      <w:sz w:val="18"/>
      <w:szCs w:val="28"/>
    </w:rPr>
  </w:style>
  <w:style w:type="paragraph" w:customStyle="1" w:styleId="BookAuthors">
    <w:name w:val="Book_Authors"/>
    <w:basedOn w:val="BookReview"/>
    <w:rsid w:val="003E5FC1"/>
  </w:style>
  <w:style w:type="paragraph" w:customStyle="1" w:styleId="TOCTitle">
    <w:name w:val="TOC_Title"/>
    <w:basedOn w:val="BaseText"/>
    <w:rsid w:val="003E5FC1"/>
    <w:rPr>
      <w:rFonts w:ascii="Arial" w:hAnsi="Arial"/>
      <w:szCs w:val="24"/>
    </w:rPr>
  </w:style>
  <w:style w:type="paragraph" w:customStyle="1" w:styleId="PeerReviewed">
    <w:name w:val="Peer_Reviewed"/>
    <w:basedOn w:val="BaseText"/>
    <w:rsid w:val="003E5FC1"/>
  </w:style>
  <w:style w:type="paragraph" w:customStyle="1" w:styleId="Related">
    <w:name w:val="Related"/>
    <w:basedOn w:val="References"/>
    <w:rsid w:val="003E5FC1"/>
    <w:pPr>
      <w:spacing w:line="360" w:lineRule="auto"/>
    </w:pPr>
  </w:style>
  <w:style w:type="paragraph" w:customStyle="1" w:styleId="FigureVideoLink">
    <w:name w:val="Figure_Video_Link"/>
    <w:basedOn w:val="Normal"/>
    <w:rsid w:val="003E5FC1"/>
    <w:pPr>
      <w:spacing w:after="120" w:line="360" w:lineRule="auto"/>
      <w:jc w:val="both"/>
      <w:outlineLvl w:val="0"/>
    </w:pPr>
    <w:rPr>
      <w:rFonts w:ascii="Myriad Pro Light" w:hAnsi="Myriad Pro Light"/>
      <w:sz w:val="20"/>
      <w:szCs w:val="20"/>
    </w:rPr>
  </w:style>
  <w:style w:type="paragraph" w:customStyle="1" w:styleId="FigureLegAlt">
    <w:name w:val="Figure_Leg_Alt"/>
    <w:basedOn w:val="BaseHeading"/>
    <w:rsid w:val="003E5FC1"/>
    <w:pPr>
      <w:spacing w:line="480" w:lineRule="auto"/>
    </w:pPr>
    <w:rPr>
      <w:b w:val="0"/>
      <w:sz w:val="18"/>
    </w:rPr>
  </w:style>
  <w:style w:type="paragraph" w:customStyle="1" w:styleId="TableAlt">
    <w:name w:val="Table_Alt"/>
    <w:basedOn w:val="BaseText"/>
    <w:rsid w:val="003E5FC1"/>
  </w:style>
  <w:style w:type="paragraph" w:customStyle="1" w:styleId="TableBodyHead">
    <w:name w:val="Table_Body_Head"/>
    <w:basedOn w:val="BaseText"/>
    <w:qFormat/>
    <w:rsid w:val="003E5FC1"/>
    <w:pPr>
      <w:spacing w:after="0" w:line="180" w:lineRule="exact"/>
    </w:pPr>
    <w:rPr>
      <w:rFonts w:ascii="Myriad Pro" w:hAnsi="Myriad Pro"/>
      <w:b/>
      <w:sz w:val="16"/>
    </w:rPr>
  </w:style>
  <w:style w:type="paragraph" w:customStyle="1" w:styleId="AppendixSubhead">
    <w:name w:val="Appendix Subhead"/>
    <w:basedOn w:val="BaseHeading"/>
    <w:rsid w:val="003E5FC1"/>
    <w:pPr>
      <w:spacing w:line="320" w:lineRule="exact"/>
      <w:jc w:val="center"/>
      <w:outlineLvl w:val="1"/>
    </w:pPr>
  </w:style>
  <w:style w:type="paragraph" w:customStyle="1" w:styleId="DiscussionHeading">
    <w:name w:val="Discussion Heading"/>
    <w:basedOn w:val="BaseHeading"/>
    <w:rsid w:val="003E5FC1"/>
    <w:pPr>
      <w:spacing w:after="120" w:line="360" w:lineRule="exact"/>
      <w:jc w:val="center"/>
    </w:pPr>
    <w:rPr>
      <w:color w:val="5F00D9"/>
      <w:sz w:val="32"/>
    </w:rPr>
  </w:style>
  <w:style w:type="paragraph" w:customStyle="1" w:styleId="Alt508Text">
    <w:name w:val="Alt 508 Text"/>
    <w:basedOn w:val="BaseText"/>
    <w:rsid w:val="003E5FC1"/>
    <w:rPr>
      <w:rFonts w:ascii="Courier New" w:hAnsi="Courier New"/>
      <w:sz w:val="20"/>
    </w:rPr>
  </w:style>
  <w:style w:type="paragraph" w:customStyle="1" w:styleId="DisclosureHead">
    <w:name w:val="Disclosure Head"/>
    <w:basedOn w:val="BaseHeading"/>
    <w:rsid w:val="003E5FC1"/>
    <w:pPr>
      <w:spacing w:line="280" w:lineRule="exact"/>
    </w:pPr>
    <w:rPr>
      <w:sz w:val="22"/>
    </w:rPr>
  </w:style>
  <w:style w:type="paragraph" w:customStyle="1" w:styleId="DisclosureText">
    <w:name w:val="Disclosure Text"/>
    <w:basedOn w:val="BaseText"/>
    <w:rsid w:val="003E5FC1"/>
    <w:pPr>
      <w:spacing w:line="220" w:lineRule="exact"/>
    </w:pPr>
    <w:rPr>
      <w:sz w:val="18"/>
    </w:rPr>
  </w:style>
  <w:style w:type="paragraph" w:customStyle="1" w:styleId="BoxBulletedList">
    <w:name w:val="Box_Bulleted List"/>
    <w:basedOn w:val="BaseText"/>
    <w:link w:val="BoxBulletedListChar"/>
    <w:rsid w:val="003E5FC1"/>
    <w:pPr>
      <w:spacing w:line="240" w:lineRule="exact"/>
      <w:ind w:left="360" w:hanging="180"/>
    </w:pPr>
  </w:style>
  <w:style w:type="character" w:customStyle="1" w:styleId="BoxBulletedListChar">
    <w:name w:val="Box_Bulleted List Char"/>
    <w:link w:val="BoxBulletedList"/>
    <w:rsid w:val="003E5FC1"/>
    <w:rPr>
      <w:rFonts w:ascii="Garamond" w:eastAsia="Times New Roman" w:hAnsi="Garamond" w:cs="Times New Roman"/>
      <w:szCs w:val="20"/>
    </w:rPr>
  </w:style>
  <w:style w:type="paragraph" w:customStyle="1" w:styleId="BoxBulletedListLVL2">
    <w:name w:val="Box_Bulleted List LVL2"/>
    <w:basedOn w:val="BaseText"/>
    <w:rsid w:val="003E5FC1"/>
    <w:pPr>
      <w:spacing w:line="240" w:lineRule="exact"/>
      <w:ind w:left="363"/>
    </w:pPr>
  </w:style>
  <w:style w:type="paragraph" w:customStyle="1" w:styleId="VitalSignsKeyPointsTitle">
    <w:name w:val="Vital Signs Key Points Title"/>
    <w:basedOn w:val="BaseHeading"/>
    <w:rsid w:val="003E5FC1"/>
    <w:pPr>
      <w:spacing w:line="200" w:lineRule="exact"/>
      <w:jc w:val="both"/>
    </w:pPr>
    <w:rPr>
      <w:i/>
      <w:sz w:val="22"/>
    </w:rPr>
  </w:style>
  <w:style w:type="paragraph" w:customStyle="1" w:styleId="VitalSignsKeyPointsText">
    <w:name w:val="Vital Signs Key Points Text"/>
    <w:basedOn w:val="BaseText"/>
    <w:rsid w:val="003E5FC1"/>
    <w:pPr>
      <w:spacing w:line="260" w:lineRule="exact"/>
      <w:ind w:left="544" w:hanging="181"/>
    </w:pPr>
  </w:style>
  <w:style w:type="paragraph" w:customStyle="1" w:styleId="SummaryBoxHeading">
    <w:name w:val="Summary Box Heading"/>
    <w:basedOn w:val="BaseHeading"/>
    <w:rsid w:val="003E5FC1"/>
    <w:pPr>
      <w:pBdr>
        <w:top w:val="single" w:sz="4" w:space="4" w:color="F2F2F2"/>
        <w:left w:val="single" w:sz="4" w:space="4" w:color="F2F2F2"/>
        <w:bottom w:val="single" w:sz="4" w:space="4" w:color="F2F2F2"/>
        <w:right w:val="single" w:sz="4" w:space="4" w:color="F2F2F2"/>
      </w:pBdr>
      <w:shd w:val="clear" w:color="auto" w:fill="F2F2F2"/>
      <w:spacing w:line="180" w:lineRule="exact"/>
    </w:pPr>
    <w:rPr>
      <w:sz w:val="18"/>
    </w:rPr>
  </w:style>
  <w:style w:type="paragraph" w:customStyle="1" w:styleId="SummaryBoxText">
    <w:name w:val="Summary Box Text"/>
    <w:basedOn w:val="BaseText"/>
    <w:rsid w:val="003E5FC1"/>
    <w:pPr>
      <w:pBdr>
        <w:top w:val="single" w:sz="4" w:space="4" w:color="F2F2F2"/>
        <w:left w:val="single" w:sz="4" w:space="4" w:color="F2F2F2"/>
        <w:bottom w:val="single" w:sz="4" w:space="4" w:color="F2F2F2"/>
        <w:right w:val="single" w:sz="4" w:space="4" w:color="F2F2F2"/>
      </w:pBdr>
      <w:shd w:val="clear" w:color="auto" w:fill="F2F2F2"/>
      <w:spacing w:line="220" w:lineRule="exact"/>
    </w:pPr>
    <w:rPr>
      <w:rFonts w:ascii="Myriad Pro" w:hAnsi="Myriad Pro"/>
      <w:sz w:val="18"/>
    </w:rPr>
  </w:style>
  <w:style w:type="paragraph" w:customStyle="1" w:styleId="ACIP-GrandRoundsBox">
    <w:name w:val="ACIP-Grand Rounds Box"/>
    <w:basedOn w:val="BaseText"/>
    <w:rsid w:val="003E5FC1"/>
    <w:pPr>
      <w:spacing w:line="240" w:lineRule="exact"/>
      <w:jc w:val="both"/>
    </w:pPr>
    <w:rPr>
      <w:i/>
      <w:sz w:val="20"/>
    </w:rPr>
  </w:style>
  <w:style w:type="paragraph" w:customStyle="1" w:styleId="QuickStatsNCHSCredit">
    <w:name w:val="QuickStats NCHS Credit"/>
    <w:basedOn w:val="BaseText"/>
    <w:rsid w:val="003E5FC1"/>
    <w:pPr>
      <w:spacing w:line="200" w:lineRule="exact"/>
      <w:jc w:val="center"/>
    </w:pPr>
    <w:rPr>
      <w:rFonts w:ascii="Myriad Pro" w:hAnsi="Myriad Pro"/>
      <w:sz w:val="18"/>
    </w:rPr>
  </w:style>
  <w:style w:type="paragraph" w:customStyle="1" w:styleId="QuickStatsTitle">
    <w:name w:val="QuickStats Title"/>
    <w:basedOn w:val="BaseHeading"/>
    <w:rsid w:val="003E5FC1"/>
    <w:pPr>
      <w:spacing w:line="320" w:lineRule="exact"/>
      <w:jc w:val="center"/>
    </w:pPr>
    <w:rPr>
      <w:color w:val="5F00D9"/>
    </w:rPr>
  </w:style>
  <w:style w:type="paragraph" w:customStyle="1" w:styleId="QuickStatsFootnote">
    <w:name w:val="QuickStats Footnote"/>
    <w:basedOn w:val="BaseText"/>
    <w:rsid w:val="003E5FC1"/>
    <w:pPr>
      <w:spacing w:line="180" w:lineRule="exact"/>
      <w:jc w:val="both"/>
    </w:pPr>
    <w:rPr>
      <w:rFonts w:ascii="Myriad Pro" w:hAnsi="Myriad Pro"/>
      <w:sz w:val="16"/>
    </w:rPr>
  </w:style>
  <w:style w:type="paragraph" w:customStyle="1" w:styleId="QuickStatsCaption">
    <w:name w:val="QuickStats Caption"/>
    <w:basedOn w:val="BaseText"/>
    <w:rsid w:val="003E5FC1"/>
    <w:pPr>
      <w:spacing w:line="220" w:lineRule="exact"/>
      <w:jc w:val="both"/>
    </w:pPr>
    <w:rPr>
      <w:rFonts w:ascii="Myriad Pro" w:hAnsi="Myriad Pro"/>
      <w:sz w:val="18"/>
    </w:rPr>
  </w:style>
  <w:style w:type="paragraph" w:customStyle="1" w:styleId="QuickStatsSourceRepBy">
    <w:name w:val="QuickStats Source/Rep By"/>
    <w:basedOn w:val="BaseText"/>
    <w:rsid w:val="003E5FC1"/>
    <w:pPr>
      <w:spacing w:line="200" w:lineRule="exact"/>
      <w:jc w:val="both"/>
    </w:pPr>
    <w:rPr>
      <w:rFonts w:ascii="Myriad Pro" w:hAnsi="Myriad Pro"/>
      <w:sz w:val="16"/>
    </w:rPr>
  </w:style>
  <w:style w:type="paragraph" w:customStyle="1" w:styleId="FigureFootnote">
    <w:name w:val="Figure Footnote"/>
    <w:basedOn w:val="BaseText"/>
    <w:rsid w:val="003E5FC1"/>
    <w:pPr>
      <w:spacing w:line="180" w:lineRule="exact"/>
    </w:pPr>
    <w:rPr>
      <w:rFonts w:ascii="Myriad Pro" w:hAnsi="Myriad Pro"/>
      <w:sz w:val="16"/>
    </w:rPr>
  </w:style>
  <w:style w:type="paragraph" w:customStyle="1" w:styleId="EarlyReleaseDisclaimer">
    <w:name w:val="Early Release Disclaimer"/>
    <w:basedOn w:val="BaseText"/>
    <w:rsid w:val="003E5FC1"/>
    <w:pPr>
      <w:spacing w:line="260" w:lineRule="exact"/>
      <w:jc w:val="center"/>
    </w:pPr>
    <w:rPr>
      <w:i/>
    </w:rPr>
  </w:style>
  <w:style w:type="paragraph" w:customStyle="1" w:styleId="FigureSource">
    <w:name w:val="Figure Source"/>
    <w:basedOn w:val="BaseText"/>
    <w:rsid w:val="003E5FC1"/>
    <w:pPr>
      <w:spacing w:line="180" w:lineRule="exact"/>
    </w:pPr>
    <w:rPr>
      <w:rFonts w:ascii="Myriad Pro" w:hAnsi="Myriad Pro"/>
      <w:sz w:val="16"/>
    </w:rPr>
  </w:style>
  <w:style w:type="paragraph" w:customStyle="1" w:styleId="AuthorAffil">
    <w:name w:val="Author Affil"/>
    <w:rsid w:val="003E5F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00" w:lineRule="atLeast"/>
      <w:jc w:val="center"/>
    </w:pPr>
    <w:rPr>
      <w:rFonts w:ascii="AGaramond" w:eastAsia="Times New Roman" w:hAnsi="AGaramond" w:cs="AGaramond"/>
      <w:i/>
      <w:iCs/>
      <w:sz w:val="18"/>
      <w:szCs w:val="18"/>
    </w:rPr>
  </w:style>
  <w:style w:type="paragraph" w:customStyle="1" w:styleId="AuthorName">
    <w:name w:val="Author Name"/>
    <w:rsid w:val="003E5F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00" w:lineRule="atLeast"/>
      <w:jc w:val="center"/>
    </w:pPr>
    <w:rPr>
      <w:rFonts w:ascii="AGaramond" w:eastAsia="Times New Roman" w:hAnsi="AGaramond" w:cs="AGaramond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E5FC1"/>
    <w:pPr>
      <w:widowControl w:val="0"/>
      <w:pBdr>
        <w:bottom w:val="single" w:sz="6" w:space="0" w:color="auto"/>
        <w:between w:val="single" w:sz="6" w:space="0" w:color="auto"/>
      </w:pBdr>
      <w:autoSpaceDE w:val="0"/>
      <w:autoSpaceDN w:val="0"/>
      <w:adjustRightInd w:val="0"/>
      <w:spacing w:line="200" w:lineRule="atLeast"/>
    </w:pPr>
    <w:rPr>
      <w:rFonts w:ascii="Helvetica" w:hAnsi="Helvetica"/>
      <w:b/>
      <w:bCs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3E5FC1"/>
    <w:rPr>
      <w:rFonts w:ascii="Helvetica" w:eastAsia="Times New Roman" w:hAnsi="Helvetica" w:cs="Times New Roman"/>
      <w:b/>
      <w:bCs/>
      <w:color w:val="000000"/>
      <w:sz w:val="18"/>
      <w:szCs w:val="18"/>
    </w:rPr>
  </w:style>
  <w:style w:type="character" w:styleId="EndnoteReference">
    <w:name w:val="endnote reference"/>
    <w:uiPriority w:val="99"/>
    <w:rsid w:val="003E5F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E5F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5FC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3E5FC1"/>
    <w:rPr>
      <w:vertAlign w:val="superscript"/>
    </w:rPr>
  </w:style>
  <w:style w:type="character" w:styleId="FootnoteReference">
    <w:name w:val="footnote reference"/>
    <w:uiPriority w:val="99"/>
    <w:rsid w:val="003E5F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E5F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FC1"/>
    <w:rPr>
      <w:rFonts w:ascii="Times New Roman" w:eastAsia="Times New Roman" w:hAnsi="Times New Roman" w:cs="Times New Roman"/>
      <w:sz w:val="20"/>
      <w:szCs w:val="20"/>
    </w:rPr>
  </w:style>
  <w:style w:type="paragraph" w:customStyle="1" w:styleId="H1">
    <w:name w:val="H1"/>
    <w:link w:val="H1Char"/>
    <w:rsid w:val="003E5FC1"/>
    <w:pPr>
      <w:keepNext/>
      <w:widowControl w:val="0"/>
      <w:autoSpaceDE w:val="0"/>
      <w:autoSpaceDN w:val="0"/>
      <w:adjustRightInd w:val="0"/>
      <w:spacing w:after="144" w:line="360" w:lineRule="atLeast"/>
      <w:jc w:val="center"/>
    </w:pPr>
    <w:rPr>
      <w:rFonts w:ascii="Futura Md BT" w:eastAsia="Times New Roman" w:hAnsi="Futura Md BT" w:cs="Futura Md BT"/>
      <w:b/>
      <w:bCs/>
      <w:color w:val="0B3D91"/>
      <w:sz w:val="32"/>
      <w:szCs w:val="32"/>
    </w:rPr>
  </w:style>
  <w:style w:type="character" w:customStyle="1" w:styleId="H1Char">
    <w:name w:val="H1 Char"/>
    <w:link w:val="H1"/>
    <w:rsid w:val="003E5FC1"/>
    <w:rPr>
      <w:rFonts w:ascii="Futura Md BT" w:eastAsia="Times New Roman" w:hAnsi="Futura Md BT" w:cs="Futura Md BT"/>
      <w:b/>
      <w:bCs/>
      <w:color w:val="0B3D91"/>
      <w:sz w:val="32"/>
      <w:szCs w:val="32"/>
    </w:rPr>
  </w:style>
  <w:style w:type="paragraph" w:customStyle="1" w:styleId="H4">
    <w:name w:val="H4"/>
    <w:basedOn w:val="Normal"/>
    <w:next w:val="Normal"/>
    <w:uiPriority w:val="99"/>
    <w:rsid w:val="003E5FC1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character" w:customStyle="1" w:styleId="NormalWebChar">
    <w:name w:val="Normal (Web) Char"/>
    <w:link w:val="NormalWeb"/>
    <w:uiPriority w:val="99"/>
    <w:rsid w:val="003E5F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3E5FC1"/>
  </w:style>
  <w:style w:type="character" w:customStyle="1" w:styleId="highlight">
    <w:name w:val="highlight"/>
    <w:rsid w:val="003E5FC1"/>
  </w:style>
  <w:style w:type="paragraph" w:customStyle="1" w:styleId="NoParagraphStyle">
    <w:name w:val="[No Paragraph Style]"/>
    <w:rsid w:val="003E5FC1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8ptfootnotesupportsindent2">
    <w:name w:val="8pt footnote supports indent 2"/>
    <w:basedOn w:val="Normal"/>
    <w:uiPriority w:val="99"/>
    <w:rsid w:val="003E5FC1"/>
    <w:pPr>
      <w:keepLines/>
      <w:tabs>
        <w:tab w:val="right" w:pos="144"/>
      </w:tabs>
      <w:suppressAutoHyphens/>
      <w:autoSpaceDE w:val="0"/>
      <w:autoSpaceDN w:val="0"/>
      <w:adjustRightInd w:val="0"/>
      <w:spacing w:line="180" w:lineRule="atLeast"/>
      <w:ind w:left="180" w:hanging="180"/>
      <w:jc w:val="both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GB"/>
    </w:rPr>
  </w:style>
  <w:style w:type="paragraph" w:customStyle="1" w:styleId="Abstract">
    <w:name w:val="Abstract"/>
    <w:basedOn w:val="Normal"/>
    <w:rsid w:val="003E5FC1"/>
    <w:pPr>
      <w:spacing w:after="120"/>
    </w:pPr>
    <w:rPr>
      <w:i/>
      <w:szCs w:val="20"/>
    </w:rPr>
  </w:style>
  <w:style w:type="paragraph" w:customStyle="1" w:styleId="AbstractTitle">
    <w:name w:val="Abstract_Title"/>
    <w:basedOn w:val="Normal"/>
    <w:rsid w:val="003E5FC1"/>
    <w:pPr>
      <w:keepNext/>
      <w:spacing w:before="240"/>
      <w:jc w:val="center"/>
      <w:outlineLvl w:val="0"/>
    </w:pPr>
    <w:rPr>
      <w:rFonts w:ascii="Arial" w:hAnsi="Arial" w:cs="Arial"/>
      <w:b/>
      <w:color w:val="0000FF"/>
      <w:kern w:val="28"/>
      <w:sz w:val="20"/>
      <w:szCs w:val="28"/>
    </w:rPr>
  </w:style>
  <w:style w:type="paragraph" w:customStyle="1" w:styleId="Affiliations">
    <w:name w:val="Affiliations"/>
    <w:basedOn w:val="Normal"/>
    <w:rsid w:val="003E5FC1"/>
    <w:pPr>
      <w:pBdr>
        <w:top w:val="single" w:sz="4" w:space="1" w:color="auto"/>
      </w:pBdr>
      <w:spacing w:after="120"/>
      <w:ind w:right="4320"/>
      <w:jc w:val="center"/>
    </w:pPr>
    <w:rPr>
      <w:szCs w:val="20"/>
    </w:rPr>
  </w:style>
  <w:style w:type="paragraph" w:customStyle="1" w:styleId="ArticleTitle">
    <w:name w:val="Article_Title"/>
    <w:basedOn w:val="Normal"/>
    <w:link w:val="ArticleTitleChar"/>
    <w:rsid w:val="003E5FC1"/>
    <w:pPr>
      <w:keepNext/>
      <w:spacing w:before="240"/>
      <w:jc w:val="center"/>
      <w:outlineLvl w:val="0"/>
    </w:pPr>
    <w:rPr>
      <w:rFonts w:ascii="Arial" w:hAnsi="Arial" w:cs="Arial"/>
      <w:kern w:val="28"/>
      <w:sz w:val="48"/>
      <w:szCs w:val="28"/>
    </w:rPr>
  </w:style>
  <w:style w:type="character" w:customStyle="1" w:styleId="ArticleTitleChar">
    <w:name w:val="Article_Title Char"/>
    <w:link w:val="ArticleTitle"/>
    <w:rsid w:val="003E5FC1"/>
    <w:rPr>
      <w:rFonts w:ascii="Arial" w:eastAsia="Times New Roman" w:hAnsi="Arial" w:cs="Arial"/>
      <w:kern w:val="28"/>
      <w:sz w:val="48"/>
      <w:szCs w:val="28"/>
    </w:rPr>
  </w:style>
  <w:style w:type="paragraph" w:customStyle="1" w:styleId="bodycopy">
    <w:name w:val="body copy"/>
    <w:basedOn w:val="Normal"/>
    <w:uiPriority w:val="99"/>
    <w:rsid w:val="003E5FC1"/>
    <w:pPr>
      <w:autoSpaceDE w:val="0"/>
      <w:autoSpaceDN w:val="0"/>
      <w:adjustRightInd w:val="0"/>
      <w:spacing w:line="260" w:lineRule="atLeast"/>
      <w:ind w:firstLine="180"/>
      <w:jc w:val="both"/>
      <w:textAlignment w:val="center"/>
    </w:pPr>
    <w:rPr>
      <w:rFonts w:ascii="Adobe Garamond Pro" w:eastAsia="Calibri" w:hAnsi="Adobe Garamond Pro" w:cs="Adobe Garamond Pro"/>
      <w:color w:val="000000"/>
      <w:sz w:val="22"/>
      <w:szCs w:val="22"/>
      <w:lang w:eastAsia="en-GB"/>
    </w:rPr>
  </w:style>
  <w:style w:type="paragraph" w:customStyle="1" w:styleId="BodyText0">
    <w:name w:val="Body_Text"/>
    <w:basedOn w:val="Normal"/>
    <w:rsid w:val="003E5FC1"/>
    <w:pPr>
      <w:spacing w:after="120" w:line="480" w:lineRule="auto"/>
      <w:ind w:firstLine="720"/>
    </w:pPr>
    <w:rPr>
      <w:szCs w:val="20"/>
    </w:rPr>
  </w:style>
  <w:style w:type="paragraph" w:customStyle="1" w:styleId="bullet">
    <w:name w:val="bullet"/>
    <w:basedOn w:val="Normal"/>
    <w:uiPriority w:val="99"/>
    <w:rsid w:val="003E5FC1"/>
    <w:pPr>
      <w:tabs>
        <w:tab w:val="left" w:pos="360"/>
      </w:tabs>
      <w:suppressAutoHyphens/>
      <w:autoSpaceDE w:val="0"/>
      <w:autoSpaceDN w:val="0"/>
      <w:adjustRightInd w:val="0"/>
      <w:spacing w:line="260" w:lineRule="atLeast"/>
      <w:ind w:left="360" w:hanging="180"/>
      <w:jc w:val="both"/>
      <w:textAlignment w:val="center"/>
    </w:pPr>
    <w:rPr>
      <w:rFonts w:ascii="Adobe Garamond Pro" w:eastAsia="Calibri" w:hAnsi="Adobe Garamond Pro" w:cs="Adobe Garamond Pro"/>
      <w:color w:val="000000"/>
      <w:sz w:val="22"/>
      <w:szCs w:val="22"/>
      <w:lang w:eastAsia="en-GB"/>
    </w:rPr>
  </w:style>
  <w:style w:type="paragraph" w:customStyle="1" w:styleId="bullet-2">
    <w:name w:val="bullet-2"/>
    <w:basedOn w:val="Normal"/>
    <w:uiPriority w:val="99"/>
    <w:rsid w:val="003E5FC1"/>
    <w:pPr>
      <w:tabs>
        <w:tab w:val="left" w:pos="630"/>
      </w:tabs>
      <w:suppressAutoHyphens/>
      <w:autoSpaceDE w:val="0"/>
      <w:autoSpaceDN w:val="0"/>
      <w:adjustRightInd w:val="0"/>
      <w:spacing w:line="260" w:lineRule="atLeast"/>
      <w:ind w:left="612" w:hanging="216"/>
      <w:jc w:val="both"/>
      <w:textAlignment w:val="center"/>
    </w:pPr>
    <w:rPr>
      <w:rFonts w:ascii="Adobe Garamond Pro" w:eastAsia="Calibri" w:hAnsi="Adobe Garamond Pro" w:cs="Adobe Garamond Pro"/>
      <w:color w:val="000000"/>
      <w:sz w:val="22"/>
      <w:szCs w:val="22"/>
      <w:lang w:eastAsia="en-GB"/>
    </w:rPr>
  </w:style>
  <w:style w:type="paragraph" w:customStyle="1" w:styleId="committeemembertitle">
    <w:name w:val="committee member title"/>
    <w:basedOn w:val="NoParagraphStyle"/>
    <w:uiPriority w:val="99"/>
    <w:rsid w:val="003E5FC1"/>
    <w:pPr>
      <w:suppressAutoHyphens/>
      <w:spacing w:after="29" w:line="240" w:lineRule="atLeast"/>
      <w:jc w:val="center"/>
    </w:pPr>
    <w:rPr>
      <w:rFonts w:ascii="Myriad Pro Light" w:hAnsi="Myriad Pro Light" w:cs="Myriad Pro Light"/>
      <w:sz w:val="22"/>
      <w:szCs w:val="22"/>
    </w:rPr>
  </w:style>
  <w:style w:type="paragraph" w:customStyle="1" w:styleId="committeemembers">
    <w:name w:val="committee members"/>
    <w:basedOn w:val="Normal"/>
    <w:uiPriority w:val="99"/>
    <w:rsid w:val="003E5FC1"/>
    <w:pPr>
      <w:suppressAutoHyphens/>
      <w:autoSpaceDE w:val="0"/>
      <w:autoSpaceDN w:val="0"/>
      <w:adjustRightInd w:val="0"/>
      <w:spacing w:after="29" w:line="200" w:lineRule="atLeast"/>
      <w:jc w:val="both"/>
      <w:textAlignment w:val="center"/>
    </w:pPr>
    <w:rPr>
      <w:rFonts w:ascii="Adobe Garamond Pro" w:eastAsia="Calibri" w:hAnsi="Adobe Garamond Pro" w:cs="Adobe Garamond Pro"/>
      <w:color w:val="000000"/>
      <w:sz w:val="18"/>
      <w:szCs w:val="18"/>
      <w:lang w:eastAsia="en-GB"/>
    </w:rPr>
  </w:style>
  <w:style w:type="paragraph" w:customStyle="1" w:styleId="H2">
    <w:name w:val="H2"/>
    <w:basedOn w:val="Normal"/>
    <w:rsid w:val="003E5FC1"/>
    <w:pPr>
      <w:keepNext/>
      <w:spacing w:before="240" w:after="60" w:line="480" w:lineRule="auto"/>
      <w:outlineLvl w:val="1"/>
    </w:pPr>
    <w:rPr>
      <w:rFonts w:ascii="Arial" w:hAnsi="Arial" w:cs="Arial"/>
      <w:b/>
      <w:kern w:val="28"/>
      <w:szCs w:val="28"/>
    </w:rPr>
  </w:style>
  <w:style w:type="paragraph" w:customStyle="1" w:styleId="H3">
    <w:name w:val="H3"/>
    <w:basedOn w:val="Normal"/>
    <w:rsid w:val="003E5FC1"/>
    <w:pPr>
      <w:keepNext/>
      <w:spacing w:before="240" w:after="60" w:line="480" w:lineRule="auto"/>
      <w:ind w:left="720"/>
      <w:outlineLvl w:val="2"/>
    </w:pPr>
    <w:rPr>
      <w:rFonts w:ascii="Arial" w:hAnsi="Arial" w:cs="Arial"/>
      <w:b/>
      <w:kern w:val="28"/>
      <w:sz w:val="20"/>
      <w:szCs w:val="28"/>
    </w:rPr>
  </w:style>
  <w:style w:type="paragraph" w:customStyle="1" w:styleId="Preparer">
    <w:name w:val="Preparer"/>
    <w:basedOn w:val="Normal"/>
    <w:link w:val="PreparerChar"/>
    <w:rsid w:val="003E5FC1"/>
    <w:pPr>
      <w:spacing w:after="120"/>
    </w:pPr>
    <w:rPr>
      <w:szCs w:val="20"/>
    </w:rPr>
  </w:style>
  <w:style w:type="character" w:customStyle="1" w:styleId="PreparerChar">
    <w:name w:val="Preparer Char"/>
    <w:link w:val="Preparer"/>
    <w:rsid w:val="003E5FC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3E5FC1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Myriad Pro Light" w:eastAsia="Calibri" w:hAnsi="Myriad Pro Light" w:cs="Myriad Pro Light"/>
      <w:color w:val="000000"/>
      <w:sz w:val="18"/>
      <w:szCs w:val="1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3E5FC1"/>
    <w:rPr>
      <w:rFonts w:ascii="Myriad Pro Light" w:eastAsia="Calibri" w:hAnsi="Myriad Pro Light" w:cs="Myriad Pro Light"/>
      <w:color w:val="000000"/>
      <w:sz w:val="18"/>
      <w:szCs w:val="18"/>
      <w:lang w:eastAsia="en-GB"/>
    </w:rPr>
  </w:style>
  <w:style w:type="paragraph" w:customStyle="1" w:styleId="vitalsignskeypointstitleInfrequent">
    <w:name w:val="vital signs key points title (Infrequent)"/>
    <w:basedOn w:val="Title"/>
    <w:next w:val="bullet"/>
    <w:uiPriority w:val="99"/>
    <w:rsid w:val="003E5FC1"/>
    <w:rPr>
      <w:i/>
      <w:iCs/>
      <w:sz w:val="22"/>
      <w:szCs w:val="22"/>
    </w:rPr>
  </w:style>
  <w:style w:type="paragraph" w:customStyle="1" w:styleId="SummaryBoxTitle">
    <w:name w:val="Summary Box Title"/>
    <w:basedOn w:val="BaseHeading"/>
    <w:rsid w:val="003E5FC1"/>
    <w:pPr>
      <w:pBdr>
        <w:top w:val="single" w:sz="4" w:space="4" w:color="F2F2F2"/>
        <w:left w:val="single" w:sz="4" w:space="4" w:color="F2F2F2"/>
        <w:bottom w:val="single" w:sz="4" w:space="4" w:color="F2F2F2"/>
        <w:right w:val="single" w:sz="4" w:space="4" w:color="F2F2F2"/>
      </w:pBdr>
      <w:shd w:val="clear" w:color="auto" w:fill="F2F2F2"/>
      <w:spacing w:line="200" w:lineRule="exact"/>
    </w:pPr>
    <w:rPr>
      <w:sz w:val="24"/>
    </w:rPr>
  </w:style>
  <w:style w:type="paragraph" w:customStyle="1" w:styleId="SectionStart">
    <w:name w:val="Section_Start"/>
    <w:basedOn w:val="BaseText"/>
    <w:rsid w:val="003E5FC1"/>
    <w:pPr>
      <w:shd w:val="clear" w:color="auto" w:fill="BFBFBF"/>
    </w:pPr>
    <w:rPr>
      <w:sz w:val="18"/>
    </w:rPr>
  </w:style>
  <w:style w:type="paragraph" w:customStyle="1" w:styleId="ChunkHeading">
    <w:name w:val="Chunk_Heading"/>
    <w:basedOn w:val="BaseHeading"/>
    <w:rsid w:val="003E5FC1"/>
    <w:pPr>
      <w:spacing w:after="120" w:line="360" w:lineRule="exact"/>
      <w:jc w:val="center"/>
    </w:pPr>
    <w:rPr>
      <w:color w:val="5F00D9"/>
      <w:sz w:val="32"/>
    </w:rPr>
  </w:style>
  <w:style w:type="paragraph" w:customStyle="1" w:styleId="RefSubheading">
    <w:name w:val="Ref_Subheading"/>
    <w:basedOn w:val="BaseHeading"/>
    <w:rsid w:val="003E5FC1"/>
    <w:pPr>
      <w:spacing w:after="120" w:line="320" w:lineRule="exact"/>
      <w:jc w:val="center"/>
    </w:pPr>
    <w:rPr>
      <w:color w:val="5F00D9"/>
    </w:rPr>
  </w:style>
  <w:style w:type="paragraph" w:customStyle="1" w:styleId="FurtherReading">
    <w:name w:val="Further_Reading"/>
    <w:basedOn w:val="BaseText"/>
    <w:link w:val="FurtherReadingChar"/>
    <w:rsid w:val="003E5FC1"/>
    <w:pPr>
      <w:autoSpaceDE w:val="0"/>
      <w:autoSpaceDN w:val="0"/>
      <w:adjustRightInd w:val="0"/>
      <w:ind w:left="720" w:hanging="720"/>
    </w:pPr>
    <w:rPr>
      <w:szCs w:val="24"/>
    </w:rPr>
  </w:style>
  <w:style w:type="character" w:customStyle="1" w:styleId="FurtherReadingChar">
    <w:name w:val="Further_Reading Char"/>
    <w:link w:val="FurtherReading"/>
    <w:rsid w:val="003E5FC1"/>
    <w:rPr>
      <w:rFonts w:ascii="Garamond" w:eastAsia="Times New Roman" w:hAnsi="Garamond" w:cs="Times New Roman"/>
      <w:szCs w:val="24"/>
    </w:rPr>
  </w:style>
  <w:style w:type="paragraph" w:customStyle="1" w:styleId="FurtherReadingHead">
    <w:name w:val="Further_Reading_Head"/>
    <w:basedOn w:val="BaseHeading"/>
    <w:rsid w:val="003E5FC1"/>
    <w:pPr>
      <w:spacing w:after="120" w:line="360" w:lineRule="exact"/>
      <w:jc w:val="center"/>
    </w:pPr>
    <w:rPr>
      <w:rFonts w:ascii="Myriad Pro" w:hAnsi="Myriad Pro"/>
      <w:color w:val="5F00D9"/>
      <w:sz w:val="32"/>
    </w:rPr>
  </w:style>
  <w:style w:type="paragraph" w:customStyle="1" w:styleId="SectReferences">
    <w:name w:val="Sect_References"/>
    <w:basedOn w:val="BaseText"/>
    <w:rsid w:val="003E5FC1"/>
    <w:pPr>
      <w:ind w:left="720" w:hanging="720"/>
    </w:pPr>
  </w:style>
  <w:style w:type="paragraph" w:customStyle="1" w:styleId="SectRefsHead">
    <w:name w:val="Sect_Refs_Head"/>
    <w:basedOn w:val="BaseHeading"/>
    <w:rsid w:val="003E5FC1"/>
    <w:pPr>
      <w:spacing w:after="60" w:line="240" w:lineRule="exact"/>
      <w:jc w:val="center"/>
    </w:pPr>
    <w:rPr>
      <w:rFonts w:ascii="Myriad Pro" w:hAnsi="Myriad Pro"/>
      <w:color w:val="5F00D9"/>
      <w:sz w:val="20"/>
    </w:rPr>
  </w:style>
  <w:style w:type="character" w:customStyle="1" w:styleId="TableHeadChar">
    <w:name w:val="Table_Head Char"/>
    <w:basedOn w:val="BaseTextChar"/>
    <w:link w:val="TableHead"/>
    <w:rsid w:val="003E5FC1"/>
    <w:rPr>
      <w:rFonts w:ascii="Myriad Pro" w:eastAsia="Times New Roman" w:hAnsi="Myriad Pro" w:cs="Times New Roman"/>
      <w:b/>
      <w:sz w:val="16"/>
      <w:szCs w:val="20"/>
    </w:rPr>
  </w:style>
  <w:style w:type="character" w:customStyle="1" w:styleId="SummaryAbstractTextChar">
    <w:name w:val="Summary/Abstract Text Char"/>
    <w:basedOn w:val="BaseTextChar"/>
    <w:link w:val="SummaryAbstractText"/>
    <w:rsid w:val="003E5FC1"/>
    <w:rPr>
      <w:rFonts w:ascii="Garamond" w:eastAsia="Times New Roman" w:hAnsi="Garamond" w:cs="Times New Roman"/>
      <w:szCs w:val="20"/>
    </w:rPr>
  </w:style>
  <w:style w:type="character" w:customStyle="1" w:styleId="Reference10Char">
    <w:name w:val="Reference_10 Char"/>
    <w:basedOn w:val="ReferencesChar"/>
    <w:link w:val="Reference10"/>
    <w:rsid w:val="003E5FC1"/>
    <w:rPr>
      <w:rFonts w:ascii="Garamond" w:eastAsia="Times New Roman" w:hAnsi="Garamond" w:cs="Times New Roman"/>
      <w:szCs w:val="20"/>
    </w:rPr>
  </w:style>
  <w:style w:type="character" w:customStyle="1" w:styleId="ListBULChar">
    <w:name w:val="List_BUL Char"/>
    <w:basedOn w:val="BaseTextChar"/>
    <w:link w:val="ListBUL"/>
    <w:rsid w:val="003E5FC1"/>
    <w:rPr>
      <w:rFonts w:ascii="Garamond" w:eastAsia="Times New Roman" w:hAnsi="Garamond" w:cs="Times New Roman"/>
      <w:szCs w:val="20"/>
    </w:rPr>
  </w:style>
  <w:style w:type="character" w:customStyle="1" w:styleId="BoxTextChar">
    <w:name w:val="Box_Text Char"/>
    <w:basedOn w:val="BaseTextChar"/>
    <w:link w:val="BoxText"/>
    <w:rsid w:val="003E5FC1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6EBC-C447-4C9B-BB06-A41739F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7623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Lansdowne</dc:creator>
  <cp:keywords/>
  <dc:description/>
  <cp:lastModifiedBy>Cathy Lansdowne</cp:lastModifiedBy>
  <cp:revision>4</cp:revision>
  <dcterms:created xsi:type="dcterms:W3CDTF">2016-10-04T12:20:00Z</dcterms:created>
  <dcterms:modified xsi:type="dcterms:W3CDTF">2016-10-04T13:24:00Z</dcterms:modified>
</cp:coreProperties>
</file>