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FF" w:rsidRPr="004B332E" w:rsidRDefault="001D66FF" w:rsidP="001D66FF">
      <w:pPr>
        <w:pStyle w:val="NoSpacing"/>
        <w:shd w:val="clear" w:color="auto" w:fill="FFFFFF"/>
        <w:spacing w:line="360" w:lineRule="auto"/>
      </w:pPr>
      <w:r>
        <w:t xml:space="preserve">Supplemental </w:t>
      </w:r>
      <w:r w:rsidRPr="004B332E">
        <w:t xml:space="preserve">Table 1. A) Median predicted start week, peak week, peak % </w:t>
      </w:r>
      <w:proofErr w:type="spellStart"/>
      <w:r w:rsidRPr="004B332E">
        <w:t>ILINet</w:t>
      </w:r>
      <w:proofErr w:type="spellEnd"/>
      <w:r w:rsidRPr="004B332E">
        <w:t xml:space="preserve">, and duration of season submitted by the </w:t>
      </w:r>
      <w:r>
        <w:t>9</w:t>
      </w:r>
      <w:r w:rsidRPr="004B332E">
        <w:t xml:space="preserve"> teams that completed the CDC Predict the 2013–2014 Influenza Season Challenge, by the date of submission, </w:t>
      </w:r>
      <w:r>
        <w:t>Health and Human Services Region 1.</w:t>
      </w:r>
    </w:p>
    <w:p w:rsidR="001D66FF" w:rsidRPr="004B332E" w:rsidRDefault="001D66FF" w:rsidP="001D66FF">
      <w:pPr>
        <w:pStyle w:val="NoSpacing"/>
        <w:shd w:val="clear" w:color="auto" w:fill="FFFFFF"/>
        <w:spacing w:line="360" w:lineRule="auto"/>
      </w:pPr>
      <w:r w:rsidRPr="004B332E">
        <w:t xml:space="preserve">B) The start week, peak week, peak </w:t>
      </w:r>
      <w:proofErr w:type="spellStart"/>
      <w:r w:rsidRPr="004B332E">
        <w:t>ILINet</w:t>
      </w:r>
      <w:proofErr w:type="spellEnd"/>
      <w:r w:rsidRPr="004B332E">
        <w:t xml:space="preserve"> percentage, and duration of season for the 2013–2014 influenza season as calculated from the U.S. Outpatient Influenza-like Illness Surveillance Network (</w:t>
      </w:r>
      <w:proofErr w:type="spellStart"/>
      <w:r w:rsidRPr="004B332E">
        <w:t>ILINet</w:t>
      </w:r>
      <w:proofErr w:type="spellEnd"/>
      <w:r w:rsidRPr="004B332E">
        <w:t>), United States.</w:t>
      </w:r>
    </w:p>
    <w:p w:rsidR="001D66FF" w:rsidRDefault="001D66FF" w:rsidP="001D66FF">
      <w:pPr>
        <w:pStyle w:val="NoSpacing"/>
        <w:shd w:val="clear" w:color="auto" w:fill="FFFFFF"/>
        <w:spacing w:line="360" w:lineRule="auto"/>
      </w:pPr>
    </w:p>
    <w:p w:rsidR="001D66FF" w:rsidRPr="004B332E" w:rsidRDefault="001D66FF" w:rsidP="001D66FF">
      <w:pPr>
        <w:pStyle w:val="NoSpacing"/>
        <w:shd w:val="clear" w:color="auto" w:fill="FFFFFF"/>
        <w:spacing w:line="360" w:lineRule="auto"/>
        <w:rPr>
          <w:rFonts w:cs="Courier New"/>
        </w:rPr>
      </w:pPr>
      <w:r w:rsidRPr="004B332E">
        <w:t>A)</w:t>
      </w:r>
    </w:p>
    <w:tbl>
      <w:tblPr>
        <w:tblW w:w="103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2036"/>
        <w:gridCol w:w="2036"/>
        <w:gridCol w:w="2036"/>
        <w:gridCol w:w="2037"/>
      </w:tblGrid>
      <w:tr w:rsidR="001D66FF" w:rsidRPr="004B332E" w:rsidTr="002F3B65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Date of prediction</w:t>
            </w:r>
          </w:p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(Week of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</w:rPr>
              <w:t>ILINet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</w:rPr>
              <w:t xml:space="preserve"> data availability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1,2</w:t>
            </w:r>
            <w:r>
              <w:rPr>
                <w:rFonts w:eastAsia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Median predicted start week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Median predicted peak week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Median predicted peak percentage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Median predicted duration of influenza season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12/2/2013 (WK. 49)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1.6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11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12/19/2013 (WK. 51)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2.</w:t>
            </w: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8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1/2/2014 (WK. 1)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2.5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10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1/16/2014 (WK.3)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1/30/2014 (WK. 5)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2.8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2/13/2014 (WK. 7)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2.</w:t>
            </w: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10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2/27/2014 (WK. 9)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2.3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11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3/13/2014 (WK. 11)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2.</w:t>
            </w: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3/27/2014 (WK. 13)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2.</w:t>
            </w: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12</w:t>
            </w:r>
          </w:p>
        </w:tc>
      </w:tr>
    </w:tbl>
    <w:p w:rsidR="001D66FF" w:rsidRPr="004B332E" w:rsidRDefault="001D66FF" w:rsidP="001D66FF">
      <w:pPr>
        <w:spacing w:after="0" w:line="360" w:lineRule="auto"/>
      </w:pPr>
    </w:p>
    <w:p w:rsidR="001D66FF" w:rsidRPr="004B332E" w:rsidRDefault="001D66FF" w:rsidP="001D66FF">
      <w:pPr>
        <w:spacing w:after="0" w:line="360" w:lineRule="auto"/>
      </w:pPr>
      <w:r w:rsidRPr="004B332E">
        <w:t>B)</w:t>
      </w:r>
    </w:p>
    <w:tbl>
      <w:tblPr>
        <w:tblW w:w="103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2036"/>
        <w:gridCol w:w="2036"/>
        <w:gridCol w:w="2036"/>
        <w:gridCol w:w="2037"/>
      </w:tblGrid>
      <w:tr w:rsidR="001D66FF" w:rsidRPr="004B332E" w:rsidTr="002F3B65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Start week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Peak week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Peak percentage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Duration of influenza season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HHS Region 1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color w:val="000000"/>
              </w:rPr>
            </w:pPr>
            <w:r w:rsidRPr="004B332E">
              <w:rPr>
                <w:color w:val="000000"/>
              </w:rPr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color w:val="000000"/>
              </w:rPr>
            </w:pPr>
            <w:r w:rsidRPr="004B332E">
              <w:rPr>
                <w:color w:val="000000"/>
              </w:rPr>
              <w:t>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color w:val="000000"/>
              </w:rPr>
            </w:pPr>
            <w:r w:rsidRPr="004B332E">
              <w:rPr>
                <w:color w:val="000000"/>
              </w:rPr>
              <w:t>20</w:t>
            </w:r>
          </w:p>
        </w:tc>
      </w:tr>
    </w:tbl>
    <w:p w:rsidR="001D66FF" w:rsidRDefault="001D66FF" w:rsidP="001D66FF">
      <w:pPr>
        <w:spacing w:after="0"/>
        <w:rPr>
          <w:rFonts w:eastAsia="Times New Roman" w:cs="Times New Roman"/>
          <w:b/>
          <w:bCs/>
          <w:color w:val="000000"/>
          <w:vertAlign w:val="superscript"/>
        </w:rPr>
      </w:pPr>
    </w:p>
    <w:p w:rsidR="001D66FF" w:rsidRPr="00221A1E" w:rsidRDefault="001D66FF" w:rsidP="001D66FF">
      <w:pPr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/>
          <w:bCs/>
          <w:color w:val="000000"/>
          <w:vertAlign w:val="superscript"/>
        </w:rPr>
        <w:t>1</w:t>
      </w:r>
      <w:r w:rsidRPr="00221A1E">
        <w:rPr>
          <w:rFonts w:eastAsia="Times New Roman" w:cs="Times New Roman"/>
          <w:bCs/>
          <w:color w:val="000000"/>
        </w:rPr>
        <w:t>I</w:t>
      </w:r>
      <w:r>
        <w:rPr>
          <w:rFonts w:eastAsia="Times New Roman" w:cs="Times New Roman"/>
          <w:bCs/>
          <w:color w:val="000000"/>
        </w:rPr>
        <w:t>LINet</w:t>
      </w:r>
      <w:r w:rsidRPr="00221A1E">
        <w:rPr>
          <w:rFonts w:eastAsia="Times New Roman" w:cs="Times New Roman"/>
          <w:bCs/>
          <w:color w:val="000000"/>
        </w:rPr>
        <w:t xml:space="preserve"> data </w:t>
      </w:r>
      <w:r>
        <w:rPr>
          <w:rFonts w:eastAsia="Times New Roman" w:cs="Times New Roman"/>
          <w:bCs/>
          <w:color w:val="000000"/>
        </w:rPr>
        <w:t>are</w:t>
      </w:r>
      <w:r w:rsidRPr="00221A1E">
        <w:rPr>
          <w:rFonts w:eastAsia="Times New Roman" w:cs="Times New Roman"/>
          <w:bCs/>
          <w:color w:val="000000"/>
        </w:rPr>
        <w:t xml:space="preserve"> based on a reporting week that starts on Sunday and ends on Saturday of each week</w:t>
      </w:r>
      <w:r>
        <w:rPr>
          <w:rFonts w:eastAsia="Times New Roman" w:cs="Times New Roman"/>
          <w:bCs/>
          <w:color w:val="000000"/>
        </w:rPr>
        <w:t>, and data are reported out through t</w:t>
      </w:r>
      <w:r w:rsidRPr="00221A1E">
        <w:rPr>
          <w:rFonts w:eastAsia="Times New Roman" w:cs="Times New Roman"/>
          <w:bCs/>
          <w:color w:val="000000"/>
        </w:rPr>
        <w:t xml:space="preserve">he </w:t>
      </w:r>
      <w:proofErr w:type="spellStart"/>
      <w:r w:rsidRPr="00221A1E">
        <w:rPr>
          <w:rFonts w:eastAsia="Times New Roman" w:cs="Times New Roman"/>
          <w:bCs/>
          <w:color w:val="000000"/>
        </w:rPr>
        <w:t>FluView</w:t>
      </w:r>
      <w:proofErr w:type="spellEnd"/>
      <w:r w:rsidRPr="00221A1E">
        <w:rPr>
          <w:rFonts w:eastAsia="Times New Roman" w:cs="Times New Roman"/>
          <w:bCs/>
          <w:color w:val="000000"/>
        </w:rPr>
        <w:t xml:space="preserve"> surveillance report</w:t>
      </w:r>
      <w:r>
        <w:rPr>
          <w:rFonts w:eastAsia="Times New Roman" w:cs="Times New Roman"/>
          <w:bCs/>
          <w:color w:val="000000"/>
        </w:rPr>
        <w:t xml:space="preserve"> the following </w:t>
      </w:r>
      <w:r w:rsidRPr="00221A1E">
        <w:rPr>
          <w:rFonts w:eastAsia="Times New Roman" w:cs="Times New Roman"/>
          <w:bCs/>
          <w:color w:val="000000"/>
        </w:rPr>
        <w:t>Friday.</w:t>
      </w:r>
      <w:r>
        <w:rPr>
          <w:rFonts w:eastAsia="Times New Roman" w:cs="Times New Roman"/>
          <w:bCs/>
          <w:color w:val="000000"/>
        </w:rPr>
        <w:t xml:space="preserve"> Therefore, the most current </w:t>
      </w:r>
      <w:proofErr w:type="spellStart"/>
      <w:r>
        <w:rPr>
          <w:rFonts w:eastAsia="Times New Roman" w:cs="Times New Roman"/>
          <w:bCs/>
          <w:color w:val="000000"/>
        </w:rPr>
        <w:t>ILINet</w:t>
      </w:r>
      <w:proofErr w:type="spellEnd"/>
      <w:r>
        <w:rPr>
          <w:rFonts w:eastAsia="Times New Roman" w:cs="Times New Roman"/>
          <w:bCs/>
          <w:color w:val="000000"/>
        </w:rPr>
        <w:t xml:space="preserve"> data can lag the calendar date by </w:t>
      </w:r>
      <w:r w:rsidRPr="00221A1E">
        <w:rPr>
          <w:rFonts w:eastAsia="Times New Roman" w:cs="Times New Roman"/>
          <w:bCs/>
          <w:color w:val="000000"/>
        </w:rPr>
        <w:t>1–2 week</w:t>
      </w:r>
      <w:r>
        <w:rPr>
          <w:rFonts w:eastAsia="Times New Roman" w:cs="Times New Roman"/>
          <w:bCs/>
          <w:color w:val="000000"/>
        </w:rPr>
        <w:t>s</w:t>
      </w:r>
      <w:r w:rsidRPr="00221A1E">
        <w:rPr>
          <w:rFonts w:eastAsia="Times New Roman" w:cs="Times New Roman"/>
          <w:bCs/>
          <w:color w:val="000000"/>
        </w:rPr>
        <w:t>.</w:t>
      </w:r>
    </w:p>
    <w:p w:rsidR="001D66FF" w:rsidRPr="004B332E" w:rsidRDefault="001D66FF" w:rsidP="001D66FF">
      <w:r>
        <w:rPr>
          <w:rFonts w:eastAsia="Times New Roman" w:cs="Times New Roman"/>
          <w:b/>
          <w:bCs/>
          <w:color w:val="000000"/>
          <w:vertAlign w:val="superscript"/>
        </w:rPr>
        <w:t>2</w:t>
      </w:r>
      <w:r>
        <w:rPr>
          <w:rFonts w:eastAsia="Times New Roman" w:cs="Times New Roman"/>
          <w:bCs/>
          <w:color w:val="000000"/>
        </w:rPr>
        <w:t xml:space="preserve">Weeks are given in Morbidity and Mortality Weekly Report surveillance weeks. For calendar start and end dates of each week, please see </w:t>
      </w:r>
      <w:hyperlink r:id="rId8" w:history="1">
        <w:r w:rsidRPr="003470E6">
          <w:rPr>
            <w:rStyle w:val="Hyperlink"/>
            <w:rFonts w:eastAsia="Times New Roman" w:cs="Times New Roman"/>
            <w:bCs/>
          </w:rPr>
          <w:t>http://wwwn.cdc.gov/nndss/script/downloads.aspx</w:t>
        </w:r>
      </w:hyperlink>
      <w:r>
        <w:rPr>
          <w:rFonts w:eastAsia="Times New Roman" w:cs="Times New Roman"/>
          <w:bCs/>
          <w:color w:val="000000"/>
        </w:rPr>
        <w:t xml:space="preserve">.   </w:t>
      </w:r>
    </w:p>
    <w:p w:rsidR="001D66FF" w:rsidRPr="004B332E" w:rsidRDefault="001D66FF" w:rsidP="001D66FF">
      <w:r w:rsidRPr="004B332E">
        <w:br w:type="page"/>
      </w:r>
    </w:p>
    <w:p w:rsidR="001D66FF" w:rsidRPr="004B332E" w:rsidRDefault="001D66FF" w:rsidP="001D66FF">
      <w:pPr>
        <w:pStyle w:val="NoSpacing"/>
        <w:shd w:val="clear" w:color="auto" w:fill="FFFFFF"/>
        <w:spacing w:line="360" w:lineRule="auto"/>
      </w:pPr>
      <w:r>
        <w:lastRenderedPageBreak/>
        <w:t xml:space="preserve">Supplemental </w:t>
      </w:r>
      <w:r w:rsidRPr="004B332E">
        <w:t xml:space="preserve">Table </w:t>
      </w:r>
      <w:r>
        <w:t>2</w:t>
      </w:r>
      <w:r w:rsidRPr="004B332E">
        <w:t xml:space="preserve">. A) Median predicted start week, peak week, peak % </w:t>
      </w:r>
      <w:proofErr w:type="spellStart"/>
      <w:r w:rsidRPr="004B332E">
        <w:t>ILINet</w:t>
      </w:r>
      <w:proofErr w:type="spellEnd"/>
      <w:r w:rsidRPr="004B332E">
        <w:t xml:space="preserve">, and duration of season submitted by the </w:t>
      </w:r>
      <w:r>
        <w:t>9</w:t>
      </w:r>
      <w:r w:rsidRPr="004B332E">
        <w:t xml:space="preserve"> teams that completed the CDC Predict the 2013–2014 Influenza Season Challenge, by the date of submission, </w:t>
      </w:r>
      <w:r>
        <w:t>Health and Human Services Region 2.</w:t>
      </w:r>
    </w:p>
    <w:p w:rsidR="001D66FF" w:rsidRPr="004B332E" w:rsidRDefault="001D66FF" w:rsidP="001D66FF">
      <w:pPr>
        <w:pStyle w:val="NoSpacing"/>
        <w:shd w:val="clear" w:color="auto" w:fill="FFFFFF"/>
        <w:spacing w:line="360" w:lineRule="auto"/>
      </w:pPr>
      <w:r w:rsidRPr="004B332E">
        <w:t xml:space="preserve">B) The start week, peak week, peak </w:t>
      </w:r>
      <w:proofErr w:type="spellStart"/>
      <w:r w:rsidRPr="004B332E">
        <w:t>ILINet</w:t>
      </w:r>
      <w:proofErr w:type="spellEnd"/>
      <w:r w:rsidRPr="004B332E">
        <w:t xml:space="preserve"> percentage, and duration of season for the 2013–2014 influenza season as calculated from the U.S. Outpatient Influenza-like Illness Surveillance Network (</w:t>
      </w:r>
      <w:proofErr w:type="spellStart"/>
      <w:r w:rsidRPr="004B332E">
        <w:t>ILINet</w:t>
      </w:r>
      <w:proofErr w:type="spellEnd"/>
      <w:r w:rsidRPr="004B332E">
        <w:t>), United States.</w:t>
      </w:r>
    </w:p>
    <w:p w:rsidR="001D66FF" w:rsidRDefault="001D66FF" w:rsidP="001D66FF">
      <w:pPr>
        <w:pStyle w:val="NoSpacing"/>
        <w:shd w:val="clear" w:color="auto" w:fill="FFFFFF"/>
        <w:spacing w:line="360" w:lineRule="auto"/>
      </w:pPr>
    </w:p>
    <w:p w:rsidR="001D66FF" w:rsidRPr="004B332E" w:rsidRDefault="001D66FF" w:rsidP="001D66FF">
      <w:pPr>
        <w:pStyle w:val="NoSpacing"/>
        <w:shd w:val="clear" w:color="auto" w:fill="FFFFFF"/>
        <w:spacing w:line="360" w:lineRule="auto"/>
        <w:rPr>
          <w:rFonts w:cs="Courier New"/>
        </w:rPr>
      </w:pPr>
      <w:r w:rsidRPr="004B332E">
        <w:t>A)</w:t>
      </w:r>
    </w:p>
    <w:tbl>
      <w:tblPr>
        <w:tblW w:w="103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2036"/>
        <w:gridCol w:w="2036"/>
        <w:gridCol w:w="2036"/>
        <w:gridCol w:w="2037"/>
      </w:tblGrid>
      <w:tr w:rsidR="001D66FF" w:rsidRPr="004B332E" w:rsidTr="002F3B65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Date of prediction</w:t>
            </w:r>
          </w:p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(Week of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</w:rPr>
              <w:t>ILINet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</w:rPr>
              <w:t xml:space="preserve"> data availability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1,2</w:t>
            </w:r>
            <w:r>
              <w:rPr>
                <w:rFonts w:eastAsia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Median predicted start week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Median predicted peak week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Median predicted peak percentage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Median predicted duration of influenza season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12/2/2013 (WK. 49)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12/19/2013 (WK. 51)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4.</w:t>
            </w: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9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1/2/2014 (WK. 1)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3.7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8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1/16/2014 (WK.3)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3.7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9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1/30/2014 (WK. 5)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3.5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10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2/13/2014 (WK. 7)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3.6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11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2/27/2014 (WK. 9)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3.</w:t>
            </w:r>
            <w:r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12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3/13/2014 (WK. 11)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3.</w:t>
            </w:r>
            <w:r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10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3/27/2014 (WK. 13)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3.5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13</w:t>
            </w:r>
          </w:p>
        </w:tc>
      </w:tr>
    </w:tbl>
    <w:p w:rsidR="001D66FF" w:rsidRPr="004B332E" w:rsidRDefault="001D66FF" w:rsidP="001D66FF">
      <w:pPr>
        <w:spacing w:after="0" w:line="360" w:lineRule="auto"/>
      </w:pPr>
    </w:p>
    <w:p w:rsidR="001D66FF" w:rsidRPr="004B332E" w:rsidRDefault="001D66FF" w:rsidP="001D66FF">
      <w:pPr>
        <w:spacing w:after="0" w:line="360" w:lineRule="auto"/>
      </w:pPr>
      <w:r w:rsidRPr="004B332E">
        <w:t>B)</w:t>
      </w:r>
    </w:p>
    <w:tbl>
      <w:tblPr>
        <w:tblW w:w="103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2036"/>
        <w:gridCol w:w="2036"/>
        <w:gridCol w:w="2036"/>
        <w:gridCol w:w="2037"/>
      </w:tblGrid>
      <w:tr w:rsidR="001D66FF" w:rsidRPr="004B332E" w:rsidTr="002F3B65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Start week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Peak week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Peak percentage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Duration of influenza season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HHS Region 2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color w:val="000000"/>
              </w:rPr>
            </w:pPr>
            <w:r w:rsidRPr="004B332E">
              <w:rPr>
                <w:color w:val="000000"/>
              </w:rPr>
              <w:t>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color w:val="000000"/>
              </w:rPr>
            </w:pPr>
            <w:r w:rsidRPr="004B332E">
              <w:rPr>
                <w:color w:val="000000"/>
              </w:rPr>
              <w:t>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color w:val="000000"/>
              </w:rPr>
            </w:pPr>
            <w:r w:rsidRPr="004B332E">
              <w:rPr>
                <w:color w:val="000000"/>
              </w:rPr>
              <w:t>3.4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color w:val="000000"/>
              </w:rPr>
            </w:pPr>
            <w:r w:rsidRPr="004B332E">
              <w:rPr>
                <w:color w:val="000000"/>
              </w:rPr>
              <w:t>23</w:t>
            </w:r>
          </w:p>
        </w:tc>
      </w:tr>
    </w:tbl>
    <w:p w:rsidR="001D66FF" w:rsidRDefault="001D66FF" w:rsidP="001D66FF">
      <w:pPr>
        <w:spacing w:after="0"/>
        <w:rPr>
          <w:rFonts w:eastAsia="Times New Roman" w:cs="Times New Roman"/>
          <w:b/>
          <w:bCs/>
          <w:color w:val="000000"/>
          <w:vertAlign w:val="superscript"/>
        </w:rPr>
      </w:pPr>
    </w:p>
    <w:p w:rsidR="001D66FF" w:rsidRPr="00221A1E" w:rsidRDefault="001D66FF" w:rsidP="001D66FF">
      <w:pPr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/>
          <w:bCs/>
          <w:color w:val="000000"/>
          <w:vertAlign w:val="superscript"/>
        </w:rPr>
        <w:t>1</w:t>
      </w:r>
      <w:r w:rsidRPr="00221A1E">
        <w:rPr>
          <w:rFonts w:eastAsia="Times New Roman" w:cs="Times New Roman"/>
          <w:bCs/>
          <w:color w:val="000000"/>
        </w:rPr>
        <w:t>I</w:t>
      </w:r>
      <w:r>
        <w:rPr>
          <w:rFonts w:eastAsia="Times New Roman" w:cs="Times New Roman"/>
          <w:bCs/>
          <w:color w:val="000000"/>
        </w:rPr>
        <w:t>LINet</w:t>
      </w:r>
      <w:r w:rsidRPr="00221A1E">
        <w:rPr>
          <w:rFonts w:eastAsia="Times New Roman" w:cs="Times New Roman"/>
          <w:bCs/>
          <w:color w:val="000000"/>
        </w:rPr>
        <w:t xml:space="preserve"> data </w:t>
      </w:r>
      <w:r>
        <w:rPr>
          <w:rFonts w:eastAsia="Times New Roman" w:cs="Times New Roman"/>
          <w:bCs/>
          <w:color w:val="000000"/>
        </w:rPr>
        <w:t>are</w:t>
      </w:r>
      <w:r w:rsidRPr="00221A1E">
        <w:rPr>
          <w:rFonts w:eastAsia="Times New Roman" w:cs="Times New Roman"/>
          <w:bCs/>
          <w:color w:val="000000"/>
        </w:rPr>
        <w:t xml:space="preserve"> based on a reporting week that starts on Sunday and ends on Saturday of each week</w:t>
      </w:r>
      <w:r>
        <w:rPr>
          <w:rFonts w:eastAsia="Times New Roman" w:cs="Times New Roman"/>
          <w:bCs/>
          <w:color w:val="000000"/>
        </w:rPr>
        <w:t>, and data are reported out through t</w:t>
      </w:r>
      <w:r w:rsidRPr="00221A1E">
        <w:rPr>
          <w:rFonts w:eastAsia="Times New Roman" w:cs="Times New Roman"/>
          <w:bCs/>
          <w:color w:val="000000"/>
        </w:rPr>
        <w:t xml:space="preserve">he </w:t>
      </w:r>
      <w:proofErr w:type="spellStart"/>
      <w:r w:rsidRPr="00221A1E">
        <w:rPr>
          <w:rFonts w:eastAsia="Times New Roman" w:cs="Times New Roman"/>
          <w:bCs/>
          <w:color w:val="000000"/>
        </w:rPr>
        <w:t>FluView</w:t>
      </w:r>
      <w:proofErr w:type="spellEnd"/>
      <w:r w:rsidRPr="00221A1E">
        <w:rPr>
          <w:rFonts w:eastAsia="Times New Roman" w:cs="Times New Roman"/>
          <w:bCs/>
          <w:color w:val="000000"/>
        </w:rPr>
        <w:t xml:space="preserve"> surveillance report</w:t>
      </w:r>
      <w:r>
        <w:rPr>
          <w:rFonts w:eastAsia="Times New Roman" w:cs="Times New Roman"/>
          <w:bCs/>
          <w:color w:val="000000"/>
        </w:rPr>
        <w:t xml:space="preserve"> the following </w:t>
      </w:r>
      <w:r w:rsidRPr="00221A1E">
        <w:rPr>
          <w:rFonts w:eastAsia="Times New Roman" w:cs="Times New Roman"/>
          <w:bCs/>
          <w:color w:val="000000"/>
        </w:rPr>
        <w:t>Friday.</w:t>
      </w:r>
      <w:r>
        <w:rPr>
          <w:rFonts w:eastAsia="Times New Roman" w:cs="Times New Roman"/>
          <w:bCs/>
          <w:color w:val="000000"/>
        </w:rPr>
        <w:t xml:space="preserve"> Therefore, the most current </w:t>
      </w:r>
      <w:proofErr w:type="spellStart"/>
      <w:r>
        <w:rPr>
          <w:rFonts w:eastAsia="Times New Roman" w:cs="Times New Roman"/>
          <w:bCs/>
          <w:color w:val="000000"/>
        </w:rPr>
        <w:t>ILINet</w:t>
      </w:r>
      <w:proofErr w:type="spellEnd"/>
      <w:r>
        <w:rPr>
          <w:rFonts w:eastAsia="Times New Roman" w:cs="Times New Roman"/>
          <w:bCs/>
          <w:color w:val="000000"/>
        </w:rPr>
        <w:t xml:space="preserve"> data can lag the calendar date by </w:t>
      </w:r>
      <w:r w:rsidRPr="00221A1E">
        <w:rPr>
          <w:rFonts w:eastAsia="Times New Roman" w:cs="Times New Roman"/>
          <w:bCs/>
          <w:color w:val="000000"/>
        </w:rPr>
        <w:t>1–2 week</w:t>
      </w:r>
      <w:r>
        <w:rPr>
          <w:rFonts w:eastAsia="Times New Roman" w:cs="Times New Roman"/>
          <w:bCs/>
          <w:color w:val="000000"/>
        </w:rPr>
        <w:t>s</w:t>
      </w:r>
      <w:r w:rsidRPr="00221A1E">
        <w:rPr>
          <w:rFonts w:eastAsia="Times New Roman" w:cs="Times New Roman"/>
          <w:bCs/>
          <w:color w:val="000000"/>
        </w:rPr>
        <w:t>.</w:t>
      </w:r>
    </w:p>
    <w:p w:rsidR="001D66FF" w:rsidRPr="004B332E" w:rsidRDefault="001D66FF" w:rsidP="001D66FF">
      <w:r>
        <w:rPr>
          <w:rFonts w:eastAsia="Times New Roman" w:cs="Times New Roman"/>
          <w:b/>
          <w:bCs/>
          <w:color w:val="000000"/>
          <w:vertAlign w:val="superscript"/>
        </w:rPr>
        <w:t>2</w:t>
      </w:r>
      <w:r>
        <w:rPr>
          <w:rFonts w:eastAsia="Times New Roman" w:cs="Times New Roman"/>
          <w:bCs/>
          <w:color w:val="000000"/>
        </w:rPr>
        <w:t xml:space="preserve">Weeks are given in Morbidity and Mortality Weekly Report surveillance weeks. For calendar start and end dates of each week, please see </w:t>
      </w:r>
      <w:hyperlink r:id="rId9" w:history="1">
        <w:r w:rsidRPr="003470E6">
          <w:rPr>
            <w:rStyle w:val="Hyperlink"/>
            <w:rFonts w:eastAsia="Times New Roman" w:cs="Times New Roman"/>
            <w:bCs/>
          </w:rPr>
          <w:t>http://wwwn.cdc.gov/nndss/script/downloads.aspx</w:t>
        </w:r>
      </w:hyperlink>
      <w:r>
        <w:rPr>
          <w:rFonts w:eastAsia="Times New Roman" w:cs="Times New Roman"/>
          <w:bCs/>
          <w:color w:val="000000"/>
        </w:rPr>
        <w:t xml:space="preserve">. </w:t>
      </w:r>
      <w:r w:rsidRPr="004B332E">
        <w:br w:type="page"/>
      </w:r>
    </w:p>
    <w:p w:rsidR="001D66FF" w:rsidRPr="004B332E" w:rsidRDefault="001D66FF" w:rsidP="001D66FF">
      <w:pPr>
        <w:pStyle w:val="NoSpacing"/>
        <w:shd w:val="clear" w:color="auto" w:fill="FFFFFF"/>
        <w:spacing w:line="360" w:lineRule="auto"/>
      </w:pPr>
      <w:r>
        <w:lastRenderedPageBreak/>
        <w:t xml:space="preserve">Supplemental </w:t>
      </w:r>
      <w:r w:rsidRPr="004B332E">
        <w:t xml:space="preserve">Table </w:t>
      </w:r>
      <w:r>
        <w:t>3</w:t>
      </w:r>
      <w:r w:rsidRPr="004B332E">
        <w:t xml:space="preserve">. A) Median predicted start week, peak week, peak % </w:t>
      </w:r>
      <w:proofErr w:type="spellStart"/>
      <w:r w:rsidRPr="004B332E">
        <w:t>ILINet</w:t>
      </w:r>
      <w:proofErr w:type="spellEnd"/>
      <w:r w:rsidRPr="004B332E">
        <w:t xml:space="preserve">, and duration of season submitted by the </w:t>
      </w:r>
      <w:r>
        <w:t>9</w:t>
      </w:r>
      <w:r w:rsidRPr="004B332E">
        <w:t xml:space="preserve"> teams that completed the CDC Predict the 2013–2014 Influenza Season Challenge, by the date of submission, </w:t>
      </w:r>
      <w:r>
        <w:t>Health and Human Services Region 3.</w:t>
      </w:r>
    </w:p>
    <w:p w:rsidR="001D66FF" w:rsidRPr="004B332E" w:rsidRDefault="001D66FF" w:rsidP="001D66FF">
      <w:pPr>
        <w:pStyle w:val="NoSpacing"/>
        <w:shd w:val="clear" w:color="auto" w:fill="FFFFFF"/>
        <w:spacing w:line="360" w:lineRule="auto"/>
      </w:pPr>
      <w:r w:rsidRPr="004B332E">
        <w:t xml:space="preserve">B) The start week, peak week, peak </w:t>
      </w:r>
      <w:proofErr w:type="spellStart"/>
      <w:r w:rsidRPr="004B332E">
        <w:t>ILINet</w:t>
      </w:r>
      <w:proofErr w:type="spellEnd"/>
      <w:r w:rsidRPr="004B332E">
        <w:t xml:space="preserve"> percentage, and duration of season for the 2013–2014 influenza season as calculated from the U.S. Outpatient Influenza-like Illness Surveillance Network (</w:t>
      </w:r>
      <w:proofErr w:type="spellStart"/>
      <w:r w:rsidRPr="004B332E">
        <w:t>ILINet</w:t>
      </w:r>
      <w:proofErr w:type="spellEnd"/>
      <w:r w:rsidRPr="004B332E">
        <w:t>), United States.</w:t>
      </w:r>
    </w:p>
    <w:p w:rsidR="001D66FF" w:rsidRDefault="001D66FF" w:rsidP="001D66FF">
      <w:pPr>
        <w:pStyle w:val="NoSpacing"/>
        <w:shd w:val="clear" w:color="auto" w:fill="FFFFFF"/>
        <w:spacing w:line="360" w:lineRule="auto"/>
      </w:pPr>
    </w:p>
    <w:p w:rsidR="001D66FF" w:rsidRPr="004B332E" w:rsidRDefault="001D66FF" w:rsidP="001D66FF">
      <w:pPr>
        <w:pStyle w:val="NoSpacing"/>
        <w:shd w:val="clear" w:color="auto" w:fill="FFFFFF"/>
        <w:spacing w:line="360" w:lineRule="auto"/>
        <w:rPr>
          <w:rFonts w:cs="Courier New"/>
        </w:rPr>
      </w:pPr>
      <w:r w:rsidRPr="004B332E">
        <w:t>A)</w:t>
      </w:r>
    </w:p>
    <w:tbl>
      <w:tblPr>
        <w:tblW w:w="103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2036"/>
        <w:gridCol w:w="2036"/>
        <w:gridCol w:w="2036"/>
        <w:gridCol w:w="2037"/>
      </w:tblGrid>
      <w:tr w:rsidR="001D66FF" w:rsidRPr="004B332E" w:rsidTr="002F3B65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Date of prediction</w:t>
            </w:r>
          </w:p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(Week of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</w:rPr>
              <w:t>ILINet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</w:rPr>
              <w:t xml:space="preserve"> data availability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1,2</w:t>
            </w:r>
            <w:r>
              <w:rPr>
                <w:rFonts w:eastAsia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Median predicted start week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Median predicted peak week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Median predicted peak percentage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Median predicted duration of influenza season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12/2/2013 (WK. 49)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2.</w:t>
            </w: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12/19/2013 (WK. 51)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4.3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11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1/2/2014 (WK. 1)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12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1/16/2014 (WK.3)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1/30/2014 (WK. 5)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3.9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13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2/13/2014 (WK. 7)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3.7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2/27/2014 (WK. 9)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11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3/13/2014 (WK. 11)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10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3/27/2014 (WK. 13)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3.6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10</w:t>
            </w:r>
          </w:p>
        </w:tc>
      </w:tr>
    </w:tbl>
    <w:p w:rsidR="001D66FF" w:rsidRPr="004B332E" w:rsidRDefault="001D66FF" w:rsidP="001D66FF">
      <w:pPr>
        <w:spacing w:after="0" w:line="360" w:lineRule="auto"/>
      </w:pPr>
    </w:p>
    <w:p w:rsidR="001D66FF" w:rsidRPr="004B332E" w:rsidRDefault="001D66FF" w:rsidP="001D66FF">
      <w:pPr>
        <w:spacing w:after="0" w:line="360" w:lineRule="auto"/>
      </w:pPr>
      <w:r w:rsidRPr="004B332E">
        <w:t>B)</w:t>
      </w:r>
    </w:p>
    <w:tbl>
      <w:tblPr>
        <w:tblW w:w="103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2036"/>
        <w:gridCol w:w="2036"/>
        <w:gridCol w:w="2036"/>
        <w:gridCol w:w="2037"/>
      </w:tblGrid>
      <w:tr w:rsidR="001D66FF" w:rsidRPr="004B332E" w:rsidTr="002F3B65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Start week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Peak week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Peak percentage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Duration of influenza season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HHS Region 3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color w:val="000000"/>
              </w:rPr>
            </w:pPr>
            <w:r w:rsidRPr="004B332E">
              <w:rPr>
                <w:color w:val="000000"/>
              </w:rPr>
              <w:t>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color w:val="000000"/>
              </w:rPr>
            </w:pPr>
            <w:r w:rsidRPr="004B332E">
              <w:rPr>
                <w:color w:val="000000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color w:val="000000"/>
              </w:rPr>
            </w:pPr>
            <w:r w:rsidRPr="004B332E">
              <w:rPr>
                <w:color w:val="000000"/>
              </w:rPr>
              <w:t>10</w:t>
            </w:r>
          </w:p>
        </w:tc>
      </w:tr>
    </w:tbl>
    <w:p w:rsidR="001D66FF" w:rsidRDefault="001D66FF" w:rsidP="001D66FF">
      <w:pPr>
        <w:spacing w:after="0"/>
        <w:rPr>
          <w:rFonts w:eastAsia="Times New Roman" w:cs="Times New Roman"/>
          <w:b/>
          <w:bCs/>
          <w:color w:val="000000"/>
          <w:vertAlign w:val="superscript"/>
        </w:rPr>
      </w:pPr>
    </w:p>
    <w:p w:rsidR="001D66FF" w:rsidRPr="00221A1E" w:rsidRDefault="001D66FF" w:rsidP="001D66FF">
      <w:pPr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/>
          <w:bCs/>
          <w:color w:val="000000"/>
          <w:vertAlign w:val="superscript"/>
        </w:rPr>
        <w:t>1</w:t>
      </w:r>
      <w:r w:rsidRPr="00221A1E">
        <w:rPr>
          <w:rFonts w:eastAsia="Times New Roman" w:cs="Times New Roman"/>
          <w:bCs/>
          <w:color w:val="000000"/>
        </w:rPr>
        <w:t>I</w:t>
      </w:r>
      <w:r>
        <w:rPr>
          <w:rFonts w:eastAsia="Times New Roman" w:cs="Times New Roman"/>
          <w:bCs/>
          <w:color w:val="000000"/>
        </w:rPr>
        <w:t>LINet</w:t>
      </w:r>
      <w:r w:rsidRPr="00221A1E">
        <w:rPr>
          <w:rFonts w:eastAsia="Times New Roman" w:cs="Times New Roman"/>
          <w:bCs/>
          <w:color w:val="000000"/>
        </w:rPr>
        <w:t xml:space="preserve"> data </w:t>
      </w:r>
      <w:r>
        <w:rPr>
          <w:rFonts w:eastAsia="Times New Roman" w:cs="Times New Roman"/>
          <w:bCs/>
          <w:color w:val="000000"/>
        </w:rPr>
        <w:t>are</w:t>
      </w:r>
      <w:r w:rsidRPr="00221A1E">
        <w:rPr>
          <w:rFonts w:eastAsia="Times New Roman" w:cs="Times New Roman"/>
          <w:bCs/>
          <w:color w:val="000000"/>
        </w:rPr>
        <w:t xml:space="preserve"> based on a reporting week that starts on Sunday and ends on Saturday of each week</w:t>
      </w:r>
      <w:r>
        <w:rPr>
          <w:rFonts w:eastAsia="Times New Roman" w:cs="Times New Roman"/>
          <w:bCs/>
          <w:color w:val="000000"/>
        </w:rPr>
        <w:t>, and data are reported out through t</w:t>
      </w:r>
      <w:r w:rsidRPr="00221A1E">
        <w:rPr>
          <w:rFonts w:eastAsia="Times New Roman" w:cs="Times New Roman"/>
          <w:bCs/>
          <w:color w:val="000000"/>
        </w:rPr>
        <w:t xml:space="preserve">he </w:t>
      </w:r>
      <w:proofErr w:type="spellStart"/>
      <w:r w:rsidRPr="00221A1E">
        <w:rPr>
          <w:rFonts w:eastAsia="Times New Roman" w:cs="Times New Roman"/>
          <w:bCs/>
          <w:color w:val="000000"/>
        </w:rPr>
        <w:t>FluView</w:t>
      </w:r>
      <w:proofErr w:type="spellEnd"/>
      <w:r w:rsidRPr="00221A1E">
        <w:rPr>
          <w:rFonts w:eastAsia="Times New Roman" w:cs="Times New Roman"/>
          <w:bCs/>
          <w:color w:val="000000"/>
        </w:rPr>
        <w:t xml:space="preserve"> surveillance report</w:t>
      </w:r>
      <w:r>
        <w:rPr>
          <w:rFonts w:eastAsia="Times New Roman" w:cs="Times New Roman"/>
          <w:bCs/>
          <w:color w:val="000000"/>
        </w:rPr>
        <w:t xml:space="preserve"> the following </w:t>
      </w:r>
      <w:r w:rsidRPr="00221A1E">
        <w:rPr>
          <w:rFonts w:eastAsia="Times New Roman" w:cs="Times New Roman"/>
          <w:bCs/>
          <w:color w:val="000000"/>
        </w:rPr>
        <w:t>Friday.</w:t>
      </w:r>
      <w:r>
        <w:rPr>
          <w:rFonts w:eastAsia="Times New Roman" w:cs="Times New Roman"/>
          <w:bCs/>
          <w:color w:val="000000"/>
        </w:rPr>
        <w:t xml:space="preserve"> Therefore, the most current </w:t>
      </w:r>
      <w:proofErr w:type="spellStart"/>
      <w:r>
        <w:rPr>
          <w:rFonts w:eastAsia="Times New Roman" w:cs="Times New Roman"/>
          <w:bCs/>
          <w:color w:val="000000"/>
        </w:rPr>
        <w:t>ILINet</w:t>
      </w:r>
      <w:proofErr w:type="spellEnd"/>
      <w:r>
        <w:rPr>
          <w:rFonts w:eastAsia="Times New Roman" w:cs="Times New Roman"/>
          <w:bCs/>
          <w:color w:val="000000"/>
        </w:rPr>
        <w:t xml:space="preserve"> data can lag the calendar date by </w:t>
      </w:r>
      <w:r w:rsidRPr="00221A1E">
        <w:rPr>
          <w:rFonts w:eastAsia="Times New Roman" w:cs="Times New Roman"/>
          <w:bCs/>
          <w:color w:val="000000"/>
        </w:rPr>
        <w:t>1–2 week</w:t>
      </w:r>
      <w:r>
        <w:rPr>
          <w:rFonts w:eastAsia="Times New Roman" w:cs="Times New Roman"/>
          <w:bCs/>
          <w:color w:val="000000"/>
        </w:rPr>
        <w:t>s</w:t>
      </w:r>
      <w:r w:rsidRPr="00221A1E">
        <w:rPr>
          <w:rFonts w:eastAsia="Times New Roman" w:cs="Times New Roman"/>
          <w:bCs/>
          <w:color w:val="000000"/>
        </w:rPr>
        <w:t>.</w:t>
      </w:r>
    </w:p>
    <w:p w:rsidR="001D66FF" w:rsidRPr="004B332E" w:rsidRDefault="001D66FF" w:rsidP="001D66FF">
      <w:r>
        <w:rPr>
          <w:rFonts w:eastAsia="Times New Roman" w:cs="Times New Roman"/>
          <w:b/>
          <w:bCs/>
          <w:color w:val="000000"/>
          <w:vertAlign w:val="superscript"/>
        </w:rPr>
        <w:t>2</w:t>
      </w:r>
      <w:r>
        <w:rPr>
          <w:rFonts w:eastAsia="Times New Roman" w:cs="Times New Roman"/>
          <w:bCs/>
          <w:color w:val="000000"/>
        </w:rPr>
        <w:t xml:space="preserve">Weeks are given in Morbidity and Mortality Weekly Report surveillance weeks. For calendar start and end dates of each week, please see </w:t>
      </w:r>
      <w:hyperlink r:id="rId10" w:history="1">
        <w:r w:rsidRPr="003470E6">
          <w:rPr>
            <w:rStyle w:val="Hyperlink"/>
            <w:rFonts w:eastAsia="Times New Roman" w:cs="Times New Roman"/>
            <w:bCs/>
          </w:rPr>
          <w:t>http://wwwn.cdc.gov/nndss/script/downloads.aspx</w:t>
        </w:r>
      </w:hyperlink>
      <w:r>
        <w:rPr>
          <w:rFonts w:eastAsia="Times New Roman" w:cs="Times New Roman"/>
          <w:bCs/>
          <w:color w:val="000000"/>
        </w:rPr>
        <w:t xml:space="preserve">. </w:t>
      </w:r>
      <w:r w:rsidRPr="004B332E">
        <w:br w:type="page"/>
      </w:r>
    </w:p>
    <w:p w:rsidR="001D66FF" w:rsidRPr="004B332E" w:rsidRDefault="001D66FF" w:rsidP="001D66FF">
      <w:pPr>
        <w:pStyle w:val="NoSpacing"/>
        <w:shd w:val="clear" w:color="auto" w:fill="FFFFFF"/>
        <w:spacing w:line="360" w:lineRule="auto"/>
      </w:pPr>
      <w:r>
        <w:lastRenderedPageBreak/>
        <w:t xml:space="preserve">Supplemental </w:t>
      </w:r>
      <w:r w:rsidRPr="004B332E">
        <w:t xml:space="preserve">Table </w:t>
      </w:r>
      <w:r>
        <w:t>4</w:t>
      </w:r>
      <w:r w:rsidRPr="004B332E">
        <w:t xml:space="preserve">. A) Median predicted start week, peak week, peak % </w:t>
      </w:r>
      <w:proofErr w:type="spellStart"/>
      <w:r w:rsidRPr="004B332E">
        <w:t>ILINet</w:t>
      </w:r>
      <w:proofErr w:type="spellEnd"/>
      <w:r w:rsidRPr="004B332E">
        <w:t xml:space="preserve">, and duration of season submitted by the </w:t>
      </w:r>
      <w:r>
        <w:t>9</w:t>
      </w:r>
      <w:r w:rsidRPr="004B332E">
        <w:t xml:space="preserve"> teams that completed the CDC Predict the 2013–2014 Influenza Season Challenge, by the date of submission, </w:t>
      </w:r>
      <w:r>
        <w:t>Health and Human Services Region 4.</w:t>
      </w:r>
    </w:p>
    <w:p w:rsidR="001D66FF" w:rsidRPr="004B332E" w:rsidRDefault="001D66FF" w:rsidP="001D66FF">
      <w:pPr>
        <w:pStyle w:val="NoSpacing"/>
        <w:shd w:val="clear" w:color="auto" w:fill="FFFFFF"/>
        <w:spacing w:line="360" w:lineRule="auto"/>
      </w:pPr>
      <w:r w:rsidRPr="004B332E">
        <w:t xml:space="preserve">B) The start week, peak week, peak </w:t>
      </w:r>
      <w:proofErr w:type="spellStart"/>
      <w:r w:rsidRPr="004B332E">
        <w:t>ILINet</w:t>
      </w:r>
      <w:proofErr w:type="spellEnd"/>
      <w:r w:rsidRPr="004B332E">
        <w:t xml:space="preserve"> percentage, and duration of season for the 2013–2014 influenza season as calculated from the U.S. Outpatient Influenza-like Illness Surveillance Network (</w:t>
      </w:r>
      <w:proofErr w:type="spellStart"/>
      <w:r w:rsidRPr="004B332E">
        <w:t>ILINet</w:t>
      </w:r>
      <w:proofErr w:type="spellEnd"/>
      <w:r w:rsidRPr="004B332E">
        <w:t>), United States.</w:t>
      </w:r>
    </w:p>
    <w:p w:rsidR="001D66FF" w:rsidRDefault="001D66FF" w:rsidP="001D66FF">
      <w:pPr>
        <w:pStyle w:val="NoSpacing"/>
        <w:shd w:val="clear" w:color="auto" w:fill="FFFFFF"/>
        <w:spacing w:line="360" w:lineRule="auto"/>
      </w:pPr>
    </w:p>
    <w:p w:rsidR="001D66FF" w:rsidRPr="004B332E" w:rsidRDefault="001D66FF" w:rsidP="001D66FF">
      <w:pPr>
        <w:pStyle w:val="NoSpacing"/>
        <w:shd w:val="clear" w:color="auto" w:fill="FFFFFF"/>
        <w:spacing w:line="360" w:lineRule="auto"/>
        <w:rPr>
          <w:rFonts w:cs="Courier New"/>
        </w:rPr>
      </w:pPr>
      <w:r w:rsidRPr="004B332E">
        <w:t>A)</w:t>
      </w:r>
    </w:p>
    <w:tbl>
      <w:tblPr>
        <w:tblW w:w="103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2036"/>
        <w:gridCol w:w="2036"/>
        <w:gridCol w:w="2036"/>
        <w:gridCol w:w="2037"/>
      </w:tblGrid>
      <w:tr w:rsidR="001D66FF" w:rsidRPr="004B332E" w:rsidTr="002F3B65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Date of prediction</w:t>
            </w:r>
          </w:p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(Week of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</w:rPr>
              <w:t>ILINet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</w:rPr>
              <w:t xml:space="preserve"> data availability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1,2</w:t>
            </w:r>
            <w:r>
              <w:rPr>
                <w:rFonts w:eastAsia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Median predicted start week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Median predicted peak week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Median predicted peak percentage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Median predicted duration of influenza season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12/2/2013 (WK. 49)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14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12/19/2013 (WK. 51)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14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1/2/2014 (WK. 1)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1/16/2014 (WK.3)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4.8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4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1/30/2014 (WK. 5)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2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2/13/2014 (WK. 7)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12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2/27/2014 (WK. 9)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12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3/13/2014 (WK. 11)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12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3/27/2014 (WK. 13)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</w:t>
            </w:r>
            <w:r w:rsidRPr="004B332E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12</w:t>
            </w:r>
          </w:p>
        </w:tc>
      </w:tr>
    </w:tbl>
    <w:p w:rsidR="001D66FF" w:rsidRPr="004B332E" w:rsidRDefault="001D66FF" w:rsidP="001D66FF">
      <w:pPr>
        <w:spacing w:after="0" w:line="360" w:lineRule="auto"/>
      </w:pPr>
    </w:p>
    <w:p w:rsidR="001D66FF" w:rsidRPr="004B332E" w:rsidRDefault="001D66FF" w:rsidP="001D66FF">
      <w:pPr>
        <w:spacing w:after="0" w:line="360" w:lineRule="auto"/>
      </w:pPr>
      <w:r w:rsidRPr="004B332E">
        <w:t>B)</w:t>
      </w:r>
    </w:p>
    <w:tbl>
      <w:tblPr>
        <w:tblW w:w="103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2036"/>
        <w:gridCol w:w="2036"/>
        <w:gridCol w:w="2036"/>
        <w:gridCol w:w="2037"/>
      </w:tblGrid>
      <w:tr w:rsidR="001D66FF" w:rsidRPr="004B332E" w:rsidTr="002F3B65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Start week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Peak week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Peak percentage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Duration of influenza season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HHS Region 4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color w:val="000000"/>
              </w:rPr>
            </w:pPr>
            <w:r w:rsidRPr="004B332E">
              <w:rPr>
                <w:color w:val="000000"/>
              </w:rPr>
              <w:t>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color w:val="000000"/>
              </w:rPr>
            </w:pPr>
            <w:r w:rsidRPr="004B332E">
              <w:rPr>
                <w:color w:val="000000"/>
              </w:rPr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color w:val="000000"/>
              </w:rPr>
            </w:pPr>
            <w:r w:rsidRPr="004B332E">
              <w:rPr>
                <w:color w:val="000000"/>
              </w:rPr>
              <w:t>12</w:t>
            </w:r>
          </w:p>
        </w:tc>
      </w:tr>
    </w:tbl>
    <w:p w:rsidR="001D66FF" w:rsidRDefault="001D66FF" w:rsidP="001D66FF">
      <w:pPr>
        <w:spacing w:after="0"/>
        <w:rPr>
          <w:rFonts w:eastAsia="Times New Roman" w:cs="Times New Roman"/>
          <w:b/>
          <w:bCs/>
          <w:color w:val="000000"/>
          <w:vertAlign w:val="superscript"/>
        </w:rPr>
      </w:pPr>
    </w:p>
    <w:p w:rsidR="001D66FF" w:rsidRPr="00221A1E" w:rsidRDefault="001D66FF" w:rsidP="001D66FF">
      <w:pPr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/>
          <w:bCs/>
          <w:color w:val="000000"/>
          <w:vertAlign w:val="superscript"/>
        </w:rPr>
        <w:t>1</w:t>
      </w:r>
      <w:r w:rsidRPr="00221A1E">
        <w:rPr>
          <w:rFonts w:eastAsia="Times New Roman" w:cs="Times New Roman"/>
          <w:bCs/>
          <w:color w:val="000000"/>
        </w:rPr>
        <w:t>I</w:t>
      </w:r>
      <w:r>
        <w:rPr>
          <w:rFonts w:eastAsia="Times New Roman" w:cs="Times New Roman"/>
          <w:bCs/>
          <w:color w:val="000000"/>
        </w:rPr>
        <w:t>LINet</w:t>
      </w:r>
      <w:r w:rsidRPr="00221A1E">
        <w:rPr>
          <w:rFonts w:eastAsia="Times New Roman" w:cs="Times New Roman"/>
          <w:bCs/>
          <w:color w:val="000000"/>
        </w:rPr>
        <w:t xml:space="preserve"> data </w:t>
      </w:r>
      <w:r>
        <w:rPr>
          <w:rFonts w:eastAsia="Times New Roman" w:cs="Times New Roman"/>
          <w:bCs/>
          <w:color w:val="000000"/>
        </w:rPr>
        <w:t>are</w:t>
      </w:r>
      <w:r w:rsidRPr="00221A1E">
        <w:rPr>
          <w:rFonts w:eastAsia="Times New Roman" w:cs="Times New Roman"/>
          <w:bCs/>
          <w:color w:val="000000"/>
        </w:rPr>
        <w:t xml:space="preserve"> based on a reporting week that starts on Sunday and ends on Saturday of each week</w:t>
      </w:r>
      <w:r>
        <w:rPr>
          <w:rFonts w:eastAsia="Times New Roman" w:cs="Times New Roman"/>
          <w:bCs/>
          <w:color w:val="000000"/>
        </w:rPr>
        <w:t>, and data are reported out through t</w:t>
      </w:r>
      <w:r w:rsidRPr="00221A1E">
        <w:rPr>
          <w:rFonts w:eastAsia="Times New Roman" w:cs="Times New Roman"/>
          <w:bCs/>
          <w:color w:val="000000"/>
        </w:rPr>
        <w:t xml:space="preserve">he </w:t>
      </w:r>
      <w:proofErr w:type="spellStart"/>
      <w:r w:rsidRPr="00221A1E">
        <w:rPr>
          <w:rFonts w:eastAsia="Times New Roman" w:cs="Times New Roman"/>
          <w:bCs/>
          <w:color w:val="000000"/>
        </w:rPr>
        <w:t>FluView</w:t>
      </w:r>
      <w:proofErr w:type="spellEnd"/>
      <w:r w:rsidRPr="00221A1E">
        <w:rPr>
          <w:rFonts w:eastAsia="Times New Roman" w:cs="Times New Roman"/>
          <w:bCs/>
          <w:color w:val="000000"/>
        </w:rPr>
        <w:t xml:space="preserve"> surveillance report</w:t>
      </w:r>
      <w:r>
        <w:rPr>
          <w:rFonts w:eastAsia="Times New Roman" w:cs="Times New Roman"/>
          <w:bCs/>
          <w:color w:val="000000"/>
        </w:rPr>
        <w:t xml:space="preserve"> the following </w:t>
      </w:r>
      <w:r w:rsidRPr="00221A1E">
        <w:rPr>
          <w:rFonts w:eastAsia="Times New Roman" w:cs="Times New Roman"/>
          <w:bCs/>
          <w:color w:val="000000"/>
        </w:rPr>
        <w:t>Friday.</w:t>
      </w:r>
      <w:r>
        <w:rPr>
          <w:rFonts w:eastAsia="Times New Roman" w:cs="Times New Roman"/>
          <w:bCs/>
          <w:color w:val="000000"/>
        </w:rPr>
        <w:t xml:space="preserve"> Therefore, the most current </w:t>
      </w:r>
      <w:proofErr w:type="spellStart"/>
      <w:r>
        <w:rPr>
          <w:rFonts w:eastAsia="Times New Roman" w:cs="Times New Roman"/>
          <w:bCs/>
          <w:color w:val="000000"/>
        </w:rPr>
        <w:t>ILINet</w:t>
      </w:r>
      <w:proofErr w:type="spellEnd"/>
      <w:r>
        <w:rPr>
          <w:rFonts w:eastAsia="Times New Roman" w:cs="Times New Roman"/>
          <w:bCs/>
          <w:color w:val="000000"/>
        </w:rPr>
        <w:t xml:space="preserve"> data can lag the calendar date by </w:t>
      </w:r>
      <w:r w:rsidRPr="00221A1E">
        <w:rPr>
          <w:rFonts w:eastAsia="Times New Roman" w:cs="Times New Roman"/>
          <w:bCs/>
          <w:color w:val="000000"/>
        </w:rPr>
        <w:t>1–2 week</w:t>
      </w:r>
      <w:r>
        <w:rPr>
          <w:rFonts w:eastAsia="Times New Roman" w:cs="Times New Roman"/>
          <w:bCs/>
          <w:color w:val="000000"/>
        </w:rPr>
        <w:t>s</w:t>
      </w:r>
      <w:r w:rsidRPr="00221A1E">
        <w:rPr>
          <w:rFonts w:eastAsia="Times New Roman" w:cs="Times New Roman"/>
          <w:bCs/>
          <w:color w:val="000000"/>
        </w:rPr>
        <w:t>.</w:t>
      </w:r>
    </w:p>
    <w:p w:rsidR="001D66FF" w:rsidRPr="004B332E" w:rsidRDefault="001D66FF" w:rsidP="001D66FF">
      <w:r>
        <w:rPr>
          <w:rFonts w:eastAsia="Times New Roman" w:cs="Times New Roman"/>
          <w:b/>
          <w:bCs/>
          <w:color w:val="000000"/>
          <w:vertAlign w:val="superscript"/>
        </w:rPr>
        <w:t>2</w:t>
      </w:r>
      <w:r>
        <w:rPr>
          <w:rFonts w:eastAsia="Times New Roman" w:cs="Times New Roman"/>
          <w:bCs/>
          <w:color w:val="000000"/>
        </w:rPr>
        <w:t xml:space="preserve">Weeks are given in Morbidity and Mortality Weekly Report surveillance weeks. For calendar start and end dates of each week, please see </w:t>
      </w:r>
      <w:hyperlink r:id="rId11" w:history="1">
        <w:r w:rsidRPr="003470E6">
          <w:rPr>
            <w:rStyle w:val="Hyperlink"/>
            <w:rFonts w:eastAsia="Times New Roman" w:cs="Times New Roman"/>
            <w:bCs/>
          </w:rPr>
          <w:t>http://wwwn.cdc.gov/nndss/script/downloads.aspx</w:t>
        </w:r>
      </w:hyperlink>
      <w:r>
        <w:rPr>
          <w:rFonts w:eastAsia="Times New Roman" w:cs="Times New Roman"/>
          <w:bCs/>
          <w:color w:val="000000"/>
        </w:rPr>
        <w:t xml:space="preserve">. </w:t>
      </w:r>
      <w:r w:rsidRPr="004B332E">
        <w:br w:type="page"/>
      </w:r>
    </w:p>
    <w:p w:rsidR="001D66FF" w:rsidRPr="004B332E" w:rsidRDefault="001D66FF" w:rsidP="001D66FF">
      <w:pPr>
        <w:pStyle w:val="NoSpacing"/>
        <w:shd w:val="clear" w:color="auto" w:fill="FFFFFF"/>
        <w:spacing w:line="360" w:lineRule="auto"/>
      </w:pPr>
      <w:r>
        <w:lastRenderedPageBreak/>
        <w:t xml:space="preserve">Supplemental </w:t>
      </w:r>
      <w:r w:rsidRPr="004B332E">
        <w:t xml:space="preserve">Table </w:t>
      </w:r>
      <w:r>
        <w:t>5</w:t>
      </w:r>
      <w:r w:rsidRPr="004B332E">
        <w:t xml:space="preserve">. A) Median predicted start week, peak week, peak % </w:t>
      </w:r>
      <w:proofErr w:type="spellStart"/>
      <w:r w:rsidRPr="004B332E">
        <w:t>ILINet</w:t>
      </w:r>
      <w:proofErr w:type="spellEnd"/>
      <w:r w:rsidRPr="004B332E">
        <w:t xml:space="preserve">, and duration of season submitted by the </w:t>
      </w:r>
      <w:r>
        <w:t>9</w:t>
      </w:r>
      <w:r w:rsidRPr="004B332E">
        <w:t xml:space="preserve"> teams that completed the CDC Predict the 2013–2014 Influenza Season Challenge, by the date of submission, </w:t>
      </w:r>
      <w:r>
        <w:t>Health and Human Services Region 5.</w:t>
      </w:r>
    </w:p>
    <w:p w:rsidR="001D66FF" w:rsidRPr="004B332E" w:rsidRDefault="001D66FF" w:rsidP="001D66FF">
      <w:pPr>
        <w:pStyle w:val="NoSpacing"/>
        <w:shd w:val="clear" w:color="auto" w:fill="FFFFFF"/>
        <w:spacing w:line="360" w:lineRule="auto"/>
      </w:pPr>
      <w:r w:rsidRPr="004B332E">
        <w:t xml:space="preserve">B) The start week, peak week, peak </w:t>
      </w:r>
      <w:proofErr w:type="spellStart"/>
      <w:r w:rsidRPr="004B332E">
        <w:t>ILINet</w:t>
      </w:r>
      <w:proofErr w:type="spellEnd"/>
      <w:r w:rsidRPr="004B332E">
        <w:t xml:space="preserve"> percentage, and duration of season for the 2013–2014 influenza season as calculated from the U.S. Outpatient Influenza-like Illness Surveillance Network (</w:t>
      </w:r>
      <w:proofErr w:type="spellStart"/>
      <w:r w:rsidRPr="004B332E">
        <w:t>ILINet</w:t>
      </w:r>
      <w:proofErr w:type="spellEnd"/>
      <w:r w:rsidRPr="004B332E">
        <w:t>), United States.</w:t>
      </w:r>
    </w:p>
    <w:p w:rsidR="001D66FF" w:rsidRDefault="001D66FF" w:rsidP="001D66FF">
      <w:pPr>
        <w:pStyle w:val="NoSpacing"/>
        <w:shd w:val="clear" w:color="auto" w:fill="FFFFFF"/>
        <w:spacing w:line="360" w:lineRule="auto"/>
      </w:pPr>
    </w:p>
    <w:p w:rsidR="001D66FF" w:rsidRPr="004B332E" w:rsidRDefault="001D66FF" w:rsidP="001D66FF">
      <w:pPr>
        <w:pStyle w:val="NoSpacing"/>
        <w:shd w:val="clear" w:color="auto" w:fill="FFFFFF"/>
        <w:spacing w:line="360" w:lineRule="auto"/>
        <w:rPr>
          <w:rFonts w:cs="Courier New"/>
        </w:rPr>
      </w:pPr>
      <w:r w:rsidRPr="004B332E">
        <w:t>A)</w:t>
      </w:r>
    </w:p>
    <w:tbl>
      <w:tblPr>
        <w:tblW w:w="103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2036"/>
        <w:gridCol w:w="2036"/>
        <w:gridCol w:w="2036"/>
        <w:gridCol w:w="2037"/>
      </w:tblGrid>
      <w:tr w:rsidR="001D66FF" w:rsidRPr="004B332E" w:rsidTr="002F3B65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Date of prediction</w:t>
            </w:r>
          </w:p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(Week of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</w:rPr>
              <w:t>ILINet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</w:rPr>
              <w:t xml:space="preserve"> data availability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1,2</w:t>
            </w:r>
            <w:r>
              <w:rPr>
                <w:rFonts w:eastAsia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Median predicted start week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Median predicted peak week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Median predicted peak percentage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Median predicted duration of influenza season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12/2/2013 (WK. 49)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</w:t>
            </w:r>
            <w:r w:rsidRPr="004B332E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9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12/19/2013 (WK. 51)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4.2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14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1/2/2014 (WK. 1)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3.</w:t>
            </w:r>
            <w:r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13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1/16/2014 (WK.3)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4.3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13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1/30/2014 (WK. 5)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3.</w:t>
            </w: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12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2/13/2014 (WK. 7)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3.5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12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2/27/2014 (WK. 9)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3.</w:t>
            </w: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9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3/13/2014 (WK. 11)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3.</w:t>
            </w: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12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3/27/2014 (WK. 13)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3.</w:t>
            </w: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12</w:t>
            </w:r>
          </w:p>
        </w:tc>
      </w:tr>
    </w:tbl>
    <w:p w:rsidR="001D66FF" w:rsidRPr="004B332E" w:rsidRDefault="001D66FF" w:rsidP="001D66FF">
      <w:pPr>
        <w:spacing w:after="0" w:line="360" w:lineRule="auto"/>
      </w:pPr>
    </w:p>
    <w:p w:rsidR="001D66FF" w:rsidRPr="004B332E" w:rsidRDefault="001D66FF" w:rsidP="001D66FF">
      <w:pPr>
        <w:spacing w:after="0" w:line="360" w:lineRule="auto"/>
      </w:pPr>
      <w:r w:rsidRPr="004B332E">
        <w:t>B)</w:t>
      </w:r>
    </w:p>
    <w:tbl>
      <w:tblPr>
        <w:tblW w:w="103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2036"/>
        <w:gridCol w:w="2036"/>
        <w:gridCol w:w="2036"/>
        <w:gridCol w:w="2037"/>
      </w:tblGrid>
      <w:tr w:rsidR="001D66FF" w:rsidRPr="004B332E" w:rsidTr="002F3B65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Start week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Peak week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Peak percentage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Duration of influenza season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HHS Region 5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color w:val="000000"/>
              </w:rPr>
            </w:pPr>
            <w:r w:rsidRPr="004B332E">
              <w:rPr>
                <w:color w:val="000000"/>
              </w:rPr>
              <w:t>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color w:val="000000"/>
              </w:rPr>
            </w:pPr>
            <w:r w:rsidRPr="004B332E">
              <w:rPr>
                <w:color w:val="000000"/>
              </w:rPr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color w:val="000000"/>
              </w:rPr>
            </w:pPr>
            <w:r w:rsidRPr="004B332E">
              <w:rPr>
                <w:color w:val="000000"/>
              </w:rPr>
              <w:t>3.6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color w:val="000000"/>
              </w:rPr>
            </w:pPr>
            <w:r w:rsidRPr="004B332E">
              <w:rPr>
                <w:color w:val="000000"/>
              </w:rPr>
              <w:t>15</w:t>
            </w:r>
          </w:p>
        </w:tc>
      </w:tr>
    </w:tbl>
    <w:p w:rsidR="001D66FF" w:rsidRDefault="001D66FF" w:rsidP="001D66FF">
      <w:pPr>
        <w:spacing w:after="0"/>
        <w:rPr>
          <w:rFonts w:eastAsia="Times New Roman" w:cs="Times New Roman"/>
          <w:b/>
          <w:bCs/>
          <w:color w:val="000000"/>
          <w:vertAlign w:val="superscript"/>
        </w:rPr>
      </w:pPr>
    </w:p>
    <w:p w:rsidR="001D66FF" w:rsidRPr="00221A1E" w:rsidRDefault="001D66FF" w:rsidP="001D66FF">
      <w:pPr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/>
          <w:bCs/>
          <w:color w:val="000000"/>
          <w:vertAlign w:val="superscript"/>
        </w:rPr>
        <w:t>1</w:t>
      </w:r>
      <w:r w:rsidRPr="00221A1E">
        <w:rPr>
          <w:rFonts w:eastAsia="Times New Roman" w:cs="Times New Roman"/>
          <w:bCs/>
          <w:color w:val="000000"/>
        </w:rPr>
        <w:t>I</w:t>
      </w:r>
      <w:r>
        <w:rPr>
          <w:rFonts w:eastAsia="Times New Roman" w:cs="Times New Roman"/>
          <w:bCs/>
          <w:color w:val="000000"/>
        </w:rPr>
        <w:t>LINet</w:t>
      </w:r>
      <w:r w:rsidRPr="00221A1E">
        <w:rPr>
          <w:rFonts w:eastAsia="Times New Roman" w:cs="Times New Roman"/>
          <w:bCs/>
          <w:color w:val="000000"/>
        </w:rPr>
        <w:t xml:space="preserve"> data </w:t>
      </w:r>
      <w:r>
        <w:rPr>
          <w:rFonts w:eastAsia="Times New Roman" w:cs="Times New Roman"/>
          <w:bCs/>
          <w:color w:val="000000"/>
        </w:rPr>
        <w:t>are</w:t>
      </w:r>
      <w:r w:rsidRPr="00221A1E">
        <w:rPr>
          <w:rFonts w:eastAsia="Times New Roman" w:cs="Times New Roman"/>
          <w:bCs/>
          <w:color w:val="000000"/>
        </w:rPr>
        <w:t xml:space="preserve"> based on a reporting week that starts on Sunday and ends on Saturday of each week</w:t>
      </w:r>
      <w:r>
        <w:rPr>
          <w:rFonts w:eastAsia="Times New Roman" w:cs="Times New Roman"/>
          <w:bCs/>
          <w:color w:val="000000"/>
        </w:rPr>
        <w:t>, and data are reported out through t</w:t>
      </w:r>
      <w:r w:rsidRPr="00221A1E">
        <w:rPr>
          <w:rFonts w:eastAsia="Times New Roman" w:cs="Times New Roman"/>
          <w:bCs/>
          <w:color w:val="000000"/>
        </w:rPr>
        <w:t xml:space="preserve">he </w:t>
      </w:r>
      <w:proofErr w:type="spellStart"/>
      <w:r w:rsidRPr="00221A1E">
        <w:rPr>
          <w:rFonts w:eastAsia="Times New Roman" w:cs="Times New Roman"/>
          <w:bCs/>
          <w:color w:val="000000"/>
        </w:rPr>
        <w:t>FluView</w:t>
      </w:r>
      <w:proofErr w:type="spellEnd"/>
      <w:r w:rsidRPr="00221A1E">
        <w:rPr>
          <w:rFonts w:eastAsia="Times New Roman" w:cs="Times New Roman"/>
          <w:bCs/>
          <w:color w:val="000000"/>
        </w:rPr>
        <w:t xml:space="preserve"> surveillance report</w:t>
      </w:r>
      <w:r>
        <w:rPr>
          <w:rFonts w:eastAsia="Times New Roman" w:cs="Times New Roman"/>
          <w:bCs/>
          <w:color w:val="000000"/>
        </w:rPr>
        <w:t xml:space="preserve"> the following </w:t>
      </w:r>
      <w:r w:rsidRPr="00221A1E">
        <w:rPr>
          <w:rFonts w:eastAsia="Times New Roman" w:cs="Times New Roman"/>
          <w:bCs/>
          <w:color w:val="000000"/>
        </w:rPr>
        <w:t>Friday.</w:t>
      </w:r>
      <w:r>
        <w:rPr>
          <w:rFonts w:eastAsia="Times New Roman" w:cs="Times New Roman"/>
          <w:bCs/>
          <w:color w:val="000000"/>
        </w:rPr>
        <w:t xml:space="preserve"> Therefore, the most current </w:t>
      </w:r>
      <w:proofErr w:type="spellStart"/>
      <w:r>
        <w:rPr>
          <w:rFonts w:eastAsia="Times New Roman" w:cs="Times New Roman"/>
          <w:bCs/>
          <w:color w:val="000000"/>
        </w:rPr>
        <w:t>ILINet</w:t>
      </w:r>
      <w:proofErr w:type="spellEnd"/>
      <w:r>
        <w:rPr>
          <w:rFonts w:eastAsia="Times New Roman" w:cs="Times New Roman"/>
          <w:bCs/>
          <w:color w:val="000000"/>
        </w:rPr>
        <w:t xml:space="preserve"> data can lag the calendar date by </w:t>
      </w:r>
      <w:r w:rsidRPr="00221A1E">
        <w:rPr>
          <w:rFonts w:eastAsia="Times New Roman" w:cs="Times New Roman"/>
          <w:bCs/>
          <w:color w:val="000000"/>
        </w:rPr>
        <w:t>1–2 week</w:t>
      </w:r>
      <w:r>
        <w:rPr>
          <w:rFonts w:eastAsia="Times New Roman" w:cs="Times New Roman"/>
          <w:bCs/>
          <w:color w:val="000000"/>
        </w:rPr>
        <w:t>s</w:t>
      </w:r>
      <w:r w:rsidRPr="00221A1E">
        <w:rPr>
          <w:rFonts w:eastAsia="Times New Roman" w:cs="Times New Roman"/>
          <w:bCs/>
          <w:color w:val="000000"/>
        </w:rPr>
        <w:t>.</w:t>
      </w:r>
    </w:p>
    <w:p w:rsidR="001D66FF" w:rsidRPr="004B332E" w:rsidRDefault="001D66FF" w:rsidP="001D66FF">
      <w:r>
        <w:rPr>
          <w:rFonts w:eastAsia="Times New Roman" w:cs="Times New Roman"/>
          <w:b/>
          <w:bCs/>
          <w:color w:val="000000"/>
          <w:vertAlign w:val="superscript"/>
        </w:rPr>
        <w:t>2</w:t>
      </w:r>
      <w:r>
        <w:rPr>
          <w:rFonts w:eastAsia="Times New Roman" w:cs="Times New Roman"/>
          <w:bCs/>
          <w:color w:val="000000"/>
        </w:rPr>
        <w:t xml:space="preserve">Weeks are given in Morbidity and Mortality Weekly Report surveillance weeks. For calendar start and end dates of each week, please see </w:t>
      </w:r>
      <w:hyperlink r:id="rId12" w:history="1">
        <w:r w:rsidRPr="003470E6">
          <w:rPr>
            <w:rStyle w:val="Hyperlink"/>
            <w:rFonts w:eastAsia="Times New Roman" w:cs="Times New Roman"/>
            <w:bCs/>
          </w:rPr>
          <w:t>http://wwwn.cdc.gov/nndss/script/downloads.aspx</w:t>
        </w:r>
      </w:hyperlink>
      <w:r>
        <w:rPr>
          <w:rFonts w:eastAsia="Times New Roman" w:cs="Times New Roman"/>
          <w:bCs/>
          <w:color w:val="000000"/>
        </w:rPr>
        <w:t xml:space="preserve">. </w:t>
      </w:r>
      <w:r w:rsidRPr="004B332E">
        <w:br w:type="page"/>
      </w:r>
    </w:p>
    <w:p w:rsidR="001D66FF" w:rsidRPr="004B332E" w:rsidRDefault="001D66FF" w:rsidP="001D66FF">
      <w:pPr>
        <w:pStyle w:val="NoSpacing"/>
        <w:shd w:val="clear" w:color="auto" w:fill="FFFFFF"/>
        <w:spacing w:line="360" w:lineRule="auto"/>
      </w:pPr>
      <w:r>
        <w:lastRenderedPageBreak/>
        <w:t xml:space="preserve">Supplemental </w:t>
      </w:r>
      <w:r w:rsidRPr="004B332E">
        <w:t xml:space="preserve">Table </w:t>
      </w:r>
      <w:r>
        <w:t>6</w:t>
      </w:r>
      <w:r w:rsidRPr="004B332E">
        <w:t xml:space="preserve">. A) Median predicted start week, peak week, peak % </w:t>
      </w:r>
      <w:proofErr w:type="spellStart"/>
      <w:r w:rsidRPr="004B332E">
        <w:t>ILINet</w:t>
      </w:r>
      <w:proofErr w:type="spellEnd"/>
      <w:r w:rsidRPr="004B332E">
        <w:t xml:space="preserve">, and duration of season submitted by the </w:t>
      </w:r>
      <w:r>
        <w:t>9</w:t>
      </w:r>
      <w:r w:rsidRPr="004B332E">
        <w:t xml:space="preserve"> teams that completed the CDC Predict the 2013–2014 Influenza Season Challenge, by the date of submission, </w:t>
      </w:r>
      <w:r>
        <w:t>Health and Human Services Region 6.</w:t>
      </w:r>
    </w:p>
    <w:p w:rsidR="001D66FF" w:rsidRPr="004B332E" w:rsidRDefault="001D66FF" w:rsidP="001D66FF">
      <w:pPr>
        <w:pStyle w:val="NoSpacing"/>
        <w:shd w:val="clear" w:color="auto" w:fill="FFFFFF"/>
        <w:spacing w:line="360" w:lineRule="auto"/>
      </w:pPr>
      <w:r w:rsidRPr="004B332E">
        <w:t xml:space="preserve">B) The start week, peak week, peak </w:t>
      </w:r>
      <w:proofErr w:type="spellStart"/>
      <w:r w:rsidRPr="004B332E">
        <w:t>ILINet</w:t>
      </w:r>
      <w:proofErr w:type="spellEnd"/>
      <w:r w:rsidRPr="004B332E">
        <w:t xml:space="preserve"> percentage, and duration of season for the 2013–2014 influenza season as calculated from the U.S. Outpatient Influenza-like Illness Surveillance Network (</w:t>
      </w:r>
      <w:proofErr w:type="spellStart"/>
      <w:r w:rsidRPr="004B332E">
        <w:t>ILINet</w:t>
      </w:r>
      <w:proofErr w:type="spellEnd"/>
      <w:r w:rsidRPr="004B332E">
        <w:t>), United States.</w:t>
      </w:r>
    </w:p>
    <w:p w:rsidR="001D66FF" w:rsidRDefault="001D66FF" w:rsidP="001D66FF">
      <w:pPr>
        <w:pStyle w:val="NoSpacing"/>
        <w:shd w:val="clear" w:color="auto" w:fill="FFFFFF"/>
        <w:spacing w:line="360" w:lineRule="auto"/>
      </w:pPr>
    </w:p>
    <w:p w:rsidR="001D66FF" w:rsidRPr="004B332E" w:rsidRDefault="001D66FF" w:rsidP="001D66FF">
      <w:pPr>
        <w:pStyle w:val="NoSpacing"/>
        <w:shd w:val="clear" w:color="auto" w:fill="FFFFFF"/>
        <w:spacing w:line="360" w:lineRule="auto"/>
        <w:rPr>
          <w:rFonts w:cs="Courier New"/>
        </w:rPr>
      </w:pPr>
      <w:r w:rsidRPr="004B332E">
        <w:t>A)</w:t>
      </w:r>
    </w:p>
    <w:tbl>
      <w:tblPr>
        <w:tblW w:w="103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2036"/>
        <w:gridCol w:w="2036"/>
        <w:gridCol w:w="2036"/>
        <w:gridCol w:w="2037"/>
      </w:tblGrid>
      <w:tr w:rsidR="001D66FF" w:rsidRPr="004B332E" w:rsidTr="002F3B65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Date of prediction</w:t>
            </w:r>
          </w:p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(Week of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</w:rPr>
              <w:t>ILINet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</w:rPr>
              <w:t xml:space="preserve"> data availability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1,2</w:t>
            </w:r>
            <w:r>
              <w:rPr>
                <w:rFonts w:eastAsia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Median predicted start week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Median predicted peak week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Median predicted peak percentage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Median predicted duration of influenza season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12/2/2013 (WK. 49)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3.</w:t>
            </w:r>
            <w:r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12/19/2013 (WK. 51)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6.</w:t>
            </w: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15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1/2/2014 (WK. 1)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8.4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16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1/16/2014 (WK.3)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9.8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16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1/30/2014 (WK. 5)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9.</w:t>
            </w:r>
            <w:r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16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2/13/2014 (WK. 7)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9.</w:t>
            </w:r>
            <w:r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15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2/27/2014 (WK. 9)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9.</w:t>
            </w:r>
            <w:r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5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3/13/2014 (WK. 11)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9.</w:t>
            </w:r>
            <w:r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17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3/27/2014 (WK. 13)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9.</w:t>
            </w:r>
            <w:r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19</w:t>
            </w:r>
          </w:p>
        </w:tc>
      </w:tr>
    </w:tbl>
    <w:p w:rsidR="001D66FF" w:rsidRPr="004B332E" w:rsidRDefault="001D66FF" w:rsidP="001D66FF">
      <w:pPr>
        <w:spacing w:after="0" w:line="360" w:lineRule="auto"/>
      </w:pPr>
    </w:p>
    <w:p w:rsidR="001D66FF" w:rsidRPr="004B332E" w:rsidRDefault="001D66FF" w:rsidP="001D66FF">
      <w:pPr>
        <w:spacing w:after="0" w:line="360" w:lineRule="auto"/>
      </w:pPr>
      <w:r w:rsidRPr="004B332E">
        <w:t>B)</w:t>
      </w:r>
    </w:p>
    <w:tbl>
      <w:tblPr>
        <w:tblW w:w="103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2036"/>
        <w:gridCol w:w="2036"/>
        <w:gridCol w:w="2036"/>
        <w:gridCol w:w="2037"/>
      </w:tblGrid>
      <w:tr w:rsidR="001D66FF" w:rsidRPr="004B332E" w:rsidTr="002F3B65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Start week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Peak week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Peak percentage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Duration of influenza season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HHS Region 6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color w:val="000000"/>
              </w:rPr>
            </w:pPr>
            <w:r w:rsidRPr="004B332E">
              <w:rPr>
                <w:color w:val="000000"/>
              </w:rPr>
              <w:t>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color w:val="000000"/>
              </w:rPr>
            </w:pPr>
            <w:r w:rsidRPr="004B332E">
              <w:rPr>
                <w:color w:val="000000"/>
              </w:rPr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color w:val="000000"/>
              </w:rPr>
            </w:pPr>
            <w:r w:rsidRPr="004B332E">
              <w:rPr>
                <w:color w:val="000000"/>
              </w:rPr>
              <w:t>9.</w:t>
            </w:r>
            <w:r>
              <w:rPr>
                <w:color w:val="000000"/>
              </w:rPr>
              <w:t>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color w:val="000000"/>
              </w:rPr>
            </w:pPr>
            <w:r w:rsidRPr="004B332E">
              <w:rPr>
                <w:color w:val="000000"/>
              </w:rPr>
              <w:t>20</w:t>
            </w:r>
          </w:p>
        </w:tc>
      </w:tr>
    </w:tbl>
    <w:p w:rsidR="001D66FF" w:rsidRDefault="001D66FF" w:rsidP="001D66FF">
      <w:pPr>
        <w:spacing w:after="0"/>
        <w:rPr>
          <w:rFonts w:eastAsia="Times New Roman" w:cs="Times New Roman"/>
          <w:b/>
          <w:bCs/>
          <w:color w:val="000000"/>
          <w:vertAlign w:val="superscript"/>
        </w:rPr>
      </w:pPr>
    </w:p>
    <w:p w:rsidR="001D66FF" w:rsidRPr="00221A1E" w:rsidRDefault="001D66FF" w:rsidP="001D66FF">
      <w:pPr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/>
          <w:bCs/>
          <w:color w:val="000000"/>
          <w:vertAlign w:val="superscript"/>
        </w:rPr>
        <w:t>1</w:t>
      </w:r>
      <w:r w:rsidRPr="00221A1E">
        <w:rPr>
          <w:rFonts w:eastAsia="Times New Roman" w:cs="Times New Roman"/>
          <w:bCs/>
          <w:color w:val="000000"/>
        </w:rPr>
        <w:t>I</w:t>
      </w:r>
      <w:r>
        <w:rPr>
          <w:rFonts w:eastAsia="Times New Roman" w:cs="Times New Roman"/>
          <w:bCs/>
          <w:color w:val="000000"/>
        </w:rPr>
        <w:t>LINet</w:t>
      </w:r>
      <w:r w:rsidRPr="00221A1E">
        <w:rPr>
          <w:rFonts w:eastAsia="Times New Roman" w:cs="Times New Roman"/>
          <w:bCs/>
          <w:color w:val="000000"/>
        </w:rPr>
        <w:t xml:space="preserve"> data </w:t>
      </w:r>
      <w:r>
        <w:rPr>
          <w:rFonts w:eastAsia="Times New Roman" w:cs="Times New Roman"/>
          <w:bCs/>
          <w:color w:val="000000"/>
        </w:rPr>
        <w:t>are</w:t>
      </w:r>
      <w:r w:rsidRPr="00221A1E">
        <w:rPr>
          <w:rFonts w:eastAsia="Times New Roman" w:cs="Times New Roman"/>
          <w:bCs/>
          <w:color w:val="000000"/>
        </w:rPr>
        <w:t xml:space="preserve"> based on a reporting week that starts on Sunday and ends on Saturday of each week</w:t>
      </w:r>
      <w:r>
        <w:rPr>
          <w:rFonts w:eastAsia="Times New Roman" w:cs="Times New Roman"/>
          <w:bCs/>
          <w:color w:val="000000"/>
        </w:rPr>
        <w:t>, and data are reported out through t</w:t>
      </w:r>
      <w:r w:rsidRPr="00221A1E">
        <w:rPr>
          <w:rFonts w:eastAsia="Times New Roman" w:cs="Times New Roman"/>
          <w:bCs/>
          <w:color w:val="000000"/>
        </w:rPr>
        <w:t xml:space="preserve">he </w:t>
      </w:r>
      <w:proofErr w:type="spellStart"/>
      <w:r w:rsidRPr="00221A1E">
        <w:rPr>
          <w:rFonts w:eastAsia="Times New Roman" w:cs="Times New Roman"/>
          <w:bCs/>
          <w:color w:val="000000"/>
        </w:rPr>
        <w:t>FluView</w:t>
      </w:r>
      <w:proofErr w:type="spellEnd"/>
      <w:r w:rsidRPr="00221A1E">
        <w:rPr>
          <w:rFonts w:eastAsia="Times New Roman" w:cs="Times New Roman"/>
          <w:bCs/>
          <w:color w:val="000000"/>
        </w:rPr>
        <w:t xml:space="preserve"> surveillance report</w:t>
      </w:r>
      <w:r>
        <w:rPr>
          <w:rFonts w:eastAsia="Times New Roman" w:cs="Times New Roman"/>
          <w:bCs/>
          <w:color w:val="000000"/>
        </w:rPr>
        <w:t xml:space="preserve"> the following </w:t>
      </w:r>
      <w:r w:rsidRPr="00221A1E">
        <w:rPr>
          <w:rFonts w:eastAsia="Times New Roman" w:cs="Times New Roman"/>
          <w:bCs/>
          <w:color w:val="000000"/>
        </w:rPr>
        <w:t>Friday.</w:t>
      </w:r>
      <w:r>
        <w:rPr>
          <w:rFonts w:eastAsia="Times New Roman" w:cs="Times New Roman"/>
          <w:bCs/>
          <w:color w:val="000000"/>
        </w:rPr>
        <w:t xml:space="preserve"> Therefore, the most current </w:t>
      </w:r>
      <w:proofErr w:type="spellStart"/>
      <w:r>
        <w:rPr>
          <w:rFonts w:eastAsia="Times New Roman" w:cs="Times New Roman"/>
          <w:bCs/>
          <w:color w:val="000000"/>
        </w:rPr>
        <w:t>ILINet</w:t>
      </w:r>
      <w:proofErr w:type="spellEnd"/>
      <w:r>
        <w:rPr>
          <w:rFonts w:eastAsia="Times New Roman" w:cs="Times New Roman"/>
          <w:bCs/>
          <w:color w:val="000000"/>
        </w:rPr>
        <w:t xml:space="preserve"> data can lag the calendar date by </w:t>
      </w:r>
      <w:r w:rsidRPr="00221A1E">
        <w:rPr>
          <w:rFonts w:eastAsia="Times New Roman" w:cs="Times New Roman"/>
          <w:bCs/>
          <w:color w:val="000000"/>
        </w:rPr>
        <w:t>1–2 week</w:t>
      </w:r>
      <w:r>
        <w:rPr>
          <w:rFonts w:eastAsia="Times New Roman" w:cs="Times New Roman"/>
          <w:bCs/>
          <w:color w:val="000000"/>
        </w:rPr>
        <w:t>s</w:t>
      </w:r>
      <w:r w:rsidRPr="00221A1E">
        <w:rPr>
          <w:rFonts w:eastAsia="Times New Roman" w:cs="Times New Roman"/>
          <w:bCs/>
          <w:color w:val="000000"/>
        </w:rPr>
        <w:t>.</w:t>
      </w:r>
    </w:p>
    <w:p w:rsidR="001D66FF" w:rsidRPr="004B332E" w:rsidRDefault="001D66FF" w:rsidP="001D66FF">
      <w:r>
        <w:rPr>
          <w:rFonts w:eastAsia="Times New Roman" w:cs="Times New Roman"/>
          <w:b/>
          <w:bCs/>
          <w:color w:val="000000"/>
          <w:vertAlign w:val="superscript"/>
        </w:rPr>
        <w:t>2</w:t>
      </w:r>
      <w:r>
        <w:rPr>
          <w:rFonts w:eastAsia="Times New Roman" w:cs="Times New Roman"/>
          <w:bCs/>
          <w:color w:val="000000"/>
        </w:rPr>
        <w:t xml:space="preserve">Weeks are given in Morbidity and Mortality Weekly Report surveillance weeks. For calendar start and end dates of each week, please see </w:t>
      </w:r>
      <w:hyperlink r:id="rId13" w:history="1">
        <w:r w:rsidRPr="003470E6">
          <w:rPr>
            <w:rStyle w:val="Hyperlink"/>
            <w:rFonts w:eastAsia="Times New Roman" w:cs="Times New Roman"/>
            <w:bCs/>
          </w:rPr>
          <w:t>http://wwwn.cdc.gov/nndss/script/downloads.aspx</w:t>
        </w:r>
      </w:hyperlink>
      <w:r>
        <w:rPr>
          <w:rFonts w:eastAsia="Times New Roman" w:cs="Times New Roman"/>
          <w:bCs/>
          <w:color w:val="000000"/>
        </w:rPr>
        <w:t xml:space="preserve">. </w:t>
      </w:r>
      <w:r w:rsidRPr="004B332E">
        <w:br w:type="page"/>
      </w:r>
    </w:p>
    <w:p w:rsidR="001D66FF" w:rsidRPr="004B332E" w:rsidRDefault="001D66FF" w:rsidP="001D66FF">
      <w:pPr>
        <w:pStyle w:val="NoSpacing"/>
        <w:shd w:val="clear" w:color="auto" w:fill="FFFFFF"/>
        <w:spacing w:line="360" w:lineRule="auto"/>
      </w:pPr>
      <w:r>
        <w:lastRenderedPageBreak/>
        <w:t xml:space="preserve">Supplemental </w:t>
      </w:r>
      <w:r w:rsidRPr="004B332E">
        <w:t xml:space="preserve">Table </w:t>
      </w:r>
      <w:r>
        <w:t>7</w:t>
      </w:r>
      <w:r w:rsidRPr="004B332E">
        <w:t xml:space="preserve">. A) Median predicted start week, peak week, peak % </w:t>
      </w:r>
      <w:proofErr w:type="spellStart"/>
      <w:r w:rsidRPr="004B332E">
        <w:t>ILINet</w:t>
      </w:r>
      <w:proofErr w:type="spellEnd"/>
      <w:r w:rsidRPr="004B332E">
        <w:t xml:space="preserve">, and duration of season submitted by the </w:t>
      </w:r>
      <w:r>
        <w:t>9</w:t>
      </w:r>
      <w:r w:rsidRPr="004B332E">
        <w:t xml:space="preserve"> teams that completed the CDC Predict the 2013–2014 Influenza Season Challenge, by the date of submission, </w:t>
      </w:r>
      <w:r>
        <w:t xml:space="preserve">Health and Human Services Region 7. </w:t>
      </w:r>
    </w:p>
    <w:p w:rsidR="001D66FF" w:rsidRPr="004B332E" w:rsidRDefault="001D66FF" w:rsidP="001D66FF">
      <w:pPr>
        <w:pStyle w:val="NoSpacing"/>
        <w:shd w:val="clear" w:color="auto" w:fill="FFFFFF"/>
        <w:spacing w:line="360" w:lineRule="auto"/>
      </w:pPr>
      <w:r w:rsidRPr="004B332E">
        <w:t xml:space="preserve">B) The start week, peak week, peak </w:t>
      </w:r>
      <w:proofErr w:type="spellStart"/>
      <w:r w:rsidRPr="004B332E">
        <w:t>ILINet</w:t>
      </w:r>
      <w:proofErr w:type="spellEnd"/>
      <w:r w:rsidRPr="004B332E">
        <w:t xml:space="preserve"> percentage, and duration of season for the 2013–2014 influenza season as calculated from the U.S. Outpatient Influenza-like Illness Surveillance Network (</w:t>
      </w:r>
      <w:proofErr w:type="spellStart"/>
      <w:r w:rsidRPr="004B332E">
        <w:t>ILINet</w:t>
      </w:r>
      <w:proofErr w:type="spellEnd"/>
      <w:r w:rsidRPr="004B332E">
        <w:t>), United States.</w:t>
      </w:r>
    </w:p>
    <w:p w:rsidR="001D66FF" w:rsidRDefault="001D66FF" w:rsidP="001D66FF">
      <w:pPr>
        <w:pStyle w:val="NoSpacing"/>
        <w:shd w:val="clear" w:color="auto" w:fill="FFFFFF"/>
        <w:spacing w:line="360" w:lineRule="auto"/>
      </w:pPr>
    </w:p>
    <w:p w:rsidR="001D66FF" w:rsidRPr="004B332E" w:rsidRDefault="001D66FF" w:rsidP="001D66FF">
      <w:pPr>
        <w:pStyle w:val="NoSpacing"/>
        <w:shd w:val="clear" w:color="auto" w:fill="FFFFFF"/>
        <w:spacing w:line="360" w:lineRule="auto"/>
        <w:rPr>
          <w:rFonts w:cs="Courier New"/>
        </w:rPr>
      </w:pPr>
      <w:r w:rsidRPr="004B332E">
        <w:t>A)</w:t>
      </w:r>
    </w:p>
    <w:tbl>
      <w:tblPr>
        <w:tblW w:w="103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2036"/>
        <w:gridCol w:w="2036"/>
        <w:gridCol w:w="2036"/>
        <w:gridCol w:w="2037"/>
      </w:tblGrid>
      <w:tr w:rsidR="001D66FF" w:rsidRPr="004B332E" w:rsidTr="002F3B65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Date of prediction</w:t>
            </w:r>
          </w:p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(Week of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</w:rPr>
              <w:t>ILINet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</w:rPr>
              <w:t xml:space="preserve"> data availability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1,2</w:t>
            </w:r>
            <w:r>
              <w:rPr>
                <w:rFonts w:eastAsia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Median predicted start week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Median predicted peak week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Median predicted peak percentage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Median predicted duration of influenza season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12/2/2013 (WK. 49)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3.5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10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12/19/2013 (WK. 51)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4.</w:t>
            </w:r>
            <w:r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10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1/2/2014 (WK. 1)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6.7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10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1/16/2014 (WK.3)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5.</w:t>
            </w: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9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1/30/2014 (WK. 5)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4.</w:t>
            </w: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9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2/13/2014 (WK. 7)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4.5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2/27/2014 (WK. 9)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4.</w:t>
            </w: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8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3/13/2014 (WK. 11)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4.</w:t>
            </w: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8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3/27/2014 (WK. 13)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4.</w:t>
            </w: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8</w:t>
            </w:r>
          </w:p>
        </w:tc>
      </w:tr>
    </w:tbl>
    <w:p w:rsidR="001D66FF" w:rsidRPr="004B332E" w:rsidRDefault="001D66FF" w:rsidP="001D66FF">
      <w:pPr>
        <w:spacing w:after="0" w:line="360" w:lineRule="auto"/>
      </w:pPr>
    </w:p>
    <w:p w:rsidR="001D66FF" w:rsidRPr="004B332E" w:rsidRDefault="001D66FF" w:rsidP="001D66FF">
      <w:pPr>
        <w:spacing w:after="0" w:line="360" w:lineRule="auto"/>
      </w:pPr>
      <w:r w:rsidRPr="004B332E">
        <w:t>B)</w:t>
      </w:r>
    </w:p>
    <w:tbl>
      <w:tblPr>
        <w:tblW w:w="103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2036"/>
        <w:gridCol w:w="2036"/>
        <w:gridCol w:w="2036"/>
        <w:gridCol w:w="2037"/>
      </w:tblGrid>
      <w:tr w:rsidR="001D66FF" w:rsidRPr="004B332E" w:rsidTr="002F3B65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Start week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Peak week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Peak percentage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Duration of influenza season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HHS Region 7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color w:val="000000"/>
              </w:rPr>
            </w:pPr>
            <w:r w:rsidRPr="004B332E">
              <w:rPr>
                <w:color w:val="000000"/>
              </w:rPr>
              <w:t>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color w:val="000000"/>
              </w:rPr>
            </w:pPr>
            <w:r w:rsidRPr="004B332E">
              <w:rPr>
                <w:color w:val="000000"/>
              </w:rPr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color w:val="000000"/>
              </w:rPr>
            </w:pPr>
            <w:r w:rsidRPr="004B332E">
              <w:rPr>
                <w:color w:val="000000"/>
              </w:rPr>
              <w:t>8</w:t>
            </w:r>
          </w:p>
        </w:tc>
      </w:tr>
    </w:tbl>
    <w:p w:rsidR="001D66FF" w:rsidRDefault="001D66FF" w:rsidP="001D66FF">
      <w:pPr>
        <w:spacing w:after="0"/>
        <w:rPr>
          <w:rFonts w:eastAsia="Times New Roman" w:cs="Times New Roman"/>
          <w:b/>
          <w:bCs/>
          <w:color w:val="000000"/>
          <w:vertAlign w:val="superscript"/>
        </w:rPr>
      </w:pPr>
    </w:p>
    <w:p w:rsidR="001D66FF" w:rsidRPr="00221A1E" w:rsidRDefault="001D66FF" w:rsidP="001D66FF">
      <w:pPr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/>
          <w:bCs/>
          <w:color w:val="000000"/>
          <w:vertAlign w:val="superscript"/>
        </w:rPr>
        <w:t>1</w:t>
      </w:r>
      <w:r w:rsidRPr="00221A1E">
        <w:rPr>
          <w:rFonts w:eastAsia="Times New Roman" w:cs="Times New Roman"/>
          <w:bCs/>
          <w:color w:val="000000"/>
        </w:rPr>
        <w:t>I</w:t>
      </w:r>
      <w:r>
        <w:rPr>
          <w:rFonts w:eastAsia="Times New Roman" w:cs="Times New Roman"/>
          <w:bCs/>
          <w:color w:val="000000"/>
        </w:rPr>
        <w:t>LINet</w:t>
      </w:r>
      <w:r w:rsidRPr="00221A1E">
        <w:rPr>
          <w:rFonts w:eastAsia="Times New Roman" w:cs="Times New Roman"/>
          <w:bCs/>
          <w:color w:val="000000"/>
        </w:rPr>
        <w:t xml:space="preserve"> data </w:t>
      </w:r>
      <w:r>
        <w:rPr>
          <w:rFonts w:eastAsia="Times New Roman" w:cs="Times New Roman"/>
          <w:bCs/>
          <w:color w:val="000000"/>
        </w:rPr>
        <w:t>are</w:t>
      </w:r>
      <w:r w:rsidRPr="00221A1E">
        <w:rPr>
          <w:rFonts w:eastAsia="Times New Roman" w:cs="Times New Roman"/>
          <w:bCs/>
          <w:color w:val="000000"/>
        </w:rPr>
        <w:t xml:space="preserve"> based on a reporting week that starts on Sunday and ends on Saturday of each week</w:t>
      </w:r>
      <w:r>
        <w:rPr>
          <w:rFonts w:eastAsia="Times New Roman" w:cs="Times New Roman"/>
          <w:bCs/>
          <w:color w:val="000000"/>
        </w:rPr>
        <w:t>, and data are reported out through t</w:t>
      </w:r>
      <w:r w:rsidRPr="00221A1E">
        <w:rPr>
          <w:rFonts w:eastAsia="Times New Roman" w:cs="Times New Roman"/>
          <w:bCs/>
          <w:color w:val="000000"/>
        </w:rPr>
        <w:t xml:space="preserve">he </w:t>
      </w:r>
      <w:proofErr w:type="spellStart"/>
      <w:r w:rsidRPr="00221A1E">
        <w:rPr>
          <w:rFonts w:eastAsia="Times New Roman" w:cs="Times New Roman"/>
          <w:bCs/>
          <w:color w:val="000000"/>
        </w:rPr>
        <w:t>FluView</w:t>
      </w:r>
      <w:proofErr w:type="spellEnd"/>
      <w:r w:rsidRPr="00221A1E">
        <w:rPr>
          <w:rFonts w:eastAsia="Times New Roman" w:cs="Times New Roman"/>
          <w:bCs/>
          <w:color w:val="000000"/>
        </w:rPr>
        <w:t xml:space="preserve"> surveillance report</w:t>
      </w:r>
      <w:r>
        <w:rPr>
          <w:rFonts w:eastAsia="Times New Roman" w:cs="Times New Roman"/>
          <w:bCs/>
          <w:color w:val="000000"/>
        </w:rPr>
        <w:t xml:space="preserve"> the following </w:t>
      </w:r>
      <w:r w:rsidRPr="00221A1E">
        <w:rPr>
          <w:rFonts w:eastAsia="Times New Roman" w:cs="Times New Roman"/>
          <w:bCs/>
          <w:color w:val="000000"/>
        </w:rPr>
        <w:t>Friday.</w:t>
      </w:r>
      <w:r>
        <w:rPr>
          <w:rFonts w:eastAsia="Times New Roman" w:cs="Times New Roman"/>
          <w:bCs/>
          <w:color w:val="000000"/>
        </w:rPr>
        <w:t xml:space="preserve"> Therefore, the most current </w:t>
      </w:r>
      <w:proofErr w:type="spellStart"/>
      <w:r>
        <w:rPr>
          <w:rFonts w:eastAsia="Times New Roman" w:cs="Times New Roman"/>
          <w:bCs/>
          <w:color w:val="000000"/>
        </w:rPr>
        <w:t>ILINet</w:t>
      </w:r>
      <w:proofErr w:type="spellEnd"/>
      <w:r>
        <w:rPr>
          <w:rFonts w:eastAsia="Times New Roman" w:cs="Times New Roman"/>
          <w:bCs/>
          <w:color w:val="000000"/>
        </w:rPr>
        <w:t xml:space="preserve"> data can lag the calendar date by </w:t>
      </w:r>
      <w:r w:rsidRPr="00221A1E">
        <w:rPr>
          <w:rFonts w:eastAsia="Times New Roman" w:cs="Times New Roman"/>
          <w:bCs/>
          <w:color w:val="000000"/>
        </w:rPr>
        <w:t>1–2 week</w:t>
      </w:r>
      <w:r>
        <w:rPr>
          <w:rFonts w:eastAsia="Times New Roman" w:cs="Times New Roman"/>
          <w:bCs/>
          <w:color w:val="000000"/>
        </w:rPr>
        <w:t>s</w:t>
      </w:r>
      <w:r w:rsidRPr="00221A1E">
        <w:rPr>
          <w:rFonts w:eastAsia="Times New Roman" w:cs="Times New Roman"/>
          <w:bCs/>
          <w:color w:val="000000"/>
        </w:rPr>
        <w:t>.</w:t>
      </w:r>
    </w:p>
    <w:p w:rsidR="001D66FF" w:rsidRPr="004B332E" w:rsidRDefault="001D66FF" w:rsidP="001D66FF">
      <w:r>
        <w:rPr>
          <w:rFonts w:eastAsia="Times New Roman" w:cs="Times New Roman"/>
          <w:b/>
          <w:bCs/>
          <w:color w:val="000000"/>
          <w:vertAlign w:val="superscript"/>
        </w:rPr>
        <w:t>2</w:t>
      </w:r>
      <w:r>
        <w:rPr>
          <w:rFonts w:eastAsia="Times New Roman" w:cs="Times New Roman"/>
          <w:bCs/>
          <w:color w:val="000000"/>
        </w:rPr>
        <w:t xml:space="preserve">Weeks are given in Morbidity and Mortality Weekly Report surveillance weeks. For calendar start and end dates of each week, please see </w:t>
      </w:r>
      <w:hyperlink r:id="rId14" w:history="1">
        <w:r w:rsidRPr="003470E6">
          <w:rPr>
            <w:rStyle w:val="Hyperlink"/>
            <w:rFonts w:eastAsia="Times New Roman" w:cs="Times New Roman"/>
            <w:bCs/>
          </w:rPr>
          <w:t>http://wwwn.cdc.gov/nndss/script/downloads.aspx</w:t>
        </w:r>
      </w:hyperlink>
      <w:r>
        <w:rPr>
          <w:rFonts w:eastAsia="Times New Roman" w:cs="Times New Roman"/>
          <w:bCs/>
          <w:color w:val="000000"/>
        </w:rPr>
        <w:t xml:space="preserve">. </w:t>
      </w:r>
      <w:r w:rsidRPr="004B332E">
        <w:br w:type="page"/>
      </w:r>
    </w:p>
    <w:p w:rsidR="001D66FF" w:rsidRPr="004B332E" w:rsidRDefault="001D66FF" w:rsidP="001D66FF">
      <w:pPr>
        <w:pStyle w:val="NoSpacing"/>
        <w:shd w:val="clear" w:color="auto" w:fill="FFFFFF"/>
        <w:spacing w:line="360" w:lineRule="auto"/>
      </w:pPr>
      <w:r>
        <w:lastRenderedPageBreak/>
        <w:t xml:space="preserve">Supplemental </w:t>
      </w:r>
      <w:r w:rsidRPr="004B332E">
        <w:t xml:space="preserve">Table </w:t>
      </w:r>
      <w:r>
        <w:t>8</w:t>
      </w:r>
      <w:r w:rsidRPr="004B332E">
        <w:t xml:space="preserve">. A) Median predicted start week, peak week, peak % </w:t>
      </w:r>
      <w:proofErr w:type="spellStart"/>
      <w:r w:rsidRPr="004B332E">
        <w:t>ILINet</w:t>
      </w:r>
      <w:proofErr w:type="spellEnd"/>
      <w:r w:rsidRPr="004B332E">
        <w:t xml:space="preserve">, and duration of season submitted by the </w:t>
      </w:r>
      <w:r>
        <w:t>9</w:t>
      </w:r>
      <w:r w:rsidRPr="004B332E">
        <w:t xml:space="preserve"> teams that completed the CDC Predict the 2013–2014 Influenza Season Challenge, by the date of submission, </w:t>
      </w:r>
      <w:r>
        <w:t>Health and Human Services Region 8.</w:t>
      </w:r>
    </w:p>
    <w:p w:rsidR="001D66FF" w:rsidRPr="004B332E" w:rsidRDefault="001D66FF" w:rsidP="001D66FF">
      <w:pPr>
        <w:pStyle w:val="NoSpacing"/>
        <w:shd w:val="clear" w:color="auto" w:fill="FFFFFF"/>
        <w:spacing w:line="360" w:lineRule="auto"/>
      </w:pPr>
      <w:r w:rsidRPr="004B332E">
        <w:t xml:space="preserve">B) The start week, peak week, peak </w:t>
      </w:r>
      <w:proofErr w:type="spellStart"/>
      <w:r w:rsidRPr="004B332E">
        <w:t>ILINet</w:t>
      </w:r>
      <w:proofErr w:type="spellEnd"/>
      <w:r w:rsidRPr="004B332E">
        <w:t xml:space="preserve"> percentage, and duration of season for the 2013–2014 influenza season as calculated from the U.S. Outpatient Influenza-like Illness Surveillance Network (</w:t>
      </w:r>
      <w:proofErr w:type="spellStart"/>
      <w:r w:rsidRPr="004B332E">
        <w:t>ILINet</w:t>
      </w:r>
      <w:proofErr w:type="spellEnd"/>
      <w:r w:rsidRPr="004B332E">
        <w:t>), United States.</w:t>
      </w:r>
    </w:p>
    <w:p w:rsidR="001D66FF" w:rsidRDefault="001D66FF" w:rsidP="001D66FF">
      <w:pPr>
        <w:pStyle w:val="NoSpacing"/>
        <w:shd w:val="clear" w:color="auto" w:fill="FFFFFF"/>
        <w:spacing w:line="360" w:lineRule="auto"/>
      </w:pPr>
    </w:p>
    <w:p w:rsidR="001D66FF" w:rsidRPr="004B332E" w:rsidRDefault="001D66FF" w:rsidP="001D66FF">
      <w:pPr>
        <w:pStyle w:val="NoSpacing"/>
        <w:shd w:val="clear" w:color="auto" w:fill="FFFFFF"/>
        <w:spacing w:line="360" w:lineRule="auto"/>
        <w:rPr>
          <w:rFonts w:cs="Courier New"/>
        </w:rPr>
      </w:pPr>
      <w:r w:rsidRPr="004B332E">
        <w:t>A)</w:t>
      </w:r>
    </w:p>
    <w:tbl>
      <w:tblPr>
        <w:tblW w:w="103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2036"/>
        <w:gridCol w:w="2036"/>
        <w:gridCol w:w="2036"/>
        <w:gridCol w:w="2037"/>
      </w:tblGrid>
      <w:tr w:rsidR="001D66FF" w:rsidRPr="004B332E" w:rsidTr="002F3B65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Date of prediction</w:t>
            </w:r>
          </w:p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(Week of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</w:rPr>
              <w:t>ILINet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</w:rPr>
              <w:t xml:space="preserve"> data availability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1,2</w:t>
            </w:r>
            <w:r>
              <w:rPr>
                <w:rFonts w:eastAsia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Median predicted start week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Median predicted peak week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Median predicted peak percentage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Median predicted duration of influenza season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12/2/2013 (WK. 49)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1.</w:t>
            </w:r>
            <w:r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12/19/2013 (WK. 51)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3.</w:t>
            </w:r>
            <w:r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12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1/2/2014 (WK. 1)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3.6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13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1/16/2014 (WK.3)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3.8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13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1/30/2014 (WK. 5)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3.7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11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2/13/2014 (WK. 7)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3.7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11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2/27/2014 (WK. 9)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3.7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3/13/2014 (WK. 11)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3.7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12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3/27/2014 (WK. 13)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3.7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12</w:t>
            </w:r>
          </w:p>
        </w:tc>
      </w:tr>
    </w:tbl>
    <w:p w:rsidR="001D66FF" w:rsidRPr="004B332E" w:rsidRDefault="001D66FF" w:rsidP="001D66FF">
      <w:pPr>
        <w:spacing w:after="0" w:line="360" w:lineRule="auto"/>
      </w:pPr>
    </w:p>
    <w:p w:rsidR="001D66FF" w:rsidRPr="004B332E" w:rsidRDefault="001D66FF" w:rsidP="001D66FF">
      <w:pPr>
        <w:spacing w:after="0" w:line="360" w:lineRule="auto"/>
      </w:pPr>
      <w:r w:rsidRPr="004B332E">
        <w:t>B)</w:t>
      </w:r>
    </w:p>
    <w:tbl>
      <w:tblPr>
        <w:tblW w:w="103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2036"/>
        <w:gridCol w:w="2036"/>
        <w:gridCol w:w="2036"/>
        <w:gridCol w:w="2037"/>
      </w:tblGrid>
      <w:tr w:rsidR="001D66FF" w:rsidRPr="004B332E" w:rsidTr="002F3B65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Start week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Peak week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Peak percentage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Duration of influenza season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HHS Region 8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color w:val="000000"/>
              </w:rPr>
            </w:pPr>
            <w:r w:rsidRPr="004B332E">
              <w:rPr>
                <w:color w:val="000000"/>
              </w:rPr>
              <w:t>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color w:val="000000"/>
              </w:rPr>
            </w:pPr>
            <w:r w:rsidRPr="004B332E">
              <w:rPr>
                <w:color w:val="000000"/>
              </w:rPr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color w:val="000000"/>
              </w:rPr>
            </w:pPr>
            <w:r w:rsidRPr="004B332E">
              <w:rPr>
                <w:color w:val="000000"/>
              </w:rPr>
              <w:t>3.7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color w:val="000000"/>
              </w:rPr>
            </w:pPr>
            <w:r w:rsidRPr="004B332E">
              <w:rPr>
                <w:color w:val="000000"/>
              </w:rPr>
              <w:t>12</w:t>
            </w:r>
          </w:p>
        </w:tc>
      </w:tr>
    </w:tbl>
    <w:p w:rsidR="001D66FF" w:rsidRDefault="001D66FF" w:rsidP="001D66FF">
      <w:pPr>
        <w:spacing w:after="0"/>
        <w:rPr>
          <w:rFonts w:eastAsia="Times New Roman" w:cs="Times New Roman"/>
          <w:b/>
          <w:bCs/>
          <w:color w:val="000000"/>
          <w:vertAlign w:val="superscript"/>
        </w:rPr>
      </w:pPr>
    </w:p>
    <w:p w:rsidR="001D66FF" w:rsidRPr="00221A1E" w:rsidRDefault="001D66FF" w:rsidP="001D66FF">
      <w:pPr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/>
          <w:bCs/>
          <w:color w:val="000000"/>
          <w:vertAlign w:val="superscript"/>
        </w:rPr>
        <w:t>1</w:t>
      </w:r>
      <w:r w:rsidRPr="00221A1E">
        <w:rPr>
          <w:rFonts w:eastAsia="Times New Roman" w:cs="Times New Roman"/>
          <w:bCs/>
          <w:color w:val="000000"/>
        </w:rPr>
        <w:t>I</w:t>
      </w:r>
      <w:r>
        <w:rPr>
          <w:rFonts w:eastAsia="Times New Roman" w:cs="Times New Roman"/>
          <w:bCs/>
          <w:color w:val="000000"/>
        </w:rPr>
        <w:t>LINet</w:t>
      </w:r>
      <w:r w:rsidRPr="00221A1E">
        <w:rPr>
          <w:rFonts w:eastAsia="Times New Roman" w:cs="Times New Roman"/>
          <w:bCs/>
          <w:color w:val="000000"/>
        </w:rPr>
        <w:t xml:space="preserve"> data </w:t>
      </w:r>
      <w:r>
        <w:rPr>
          <w:rFonts w:eastAsia="Times New Roman" w:cs="Times New Roman"/>
          <w:bCs/>
          <w:color w:val="000000"/>
        </w:rPr>
        <w:t>are</w:t>
      </w:r>
      <w:r w:rsidRPr="00221A1E">
        <w:rPr>
          <w:rFonts w:eastAsia="Times New Roman" w:cs="Times New Roman"/>
          <w:bCs/>
          <w:color w:val="000000"/>
        </w:rPr>
        <w:t xml:space="preserve"> based on a reporting week that starts on Sunday and ends on Saturday of each week</w:t>
      </w:r>
      <w:r>
        <w:rPr>
          <w:rFonts w:eastAsia="Times New Roman" w:cs="Times New Roman"/>
          <w:bCs/>
          <w:color w:val="000000"/>
        </w:rPr>
        <w:t>, and data are reported out through t</w:t>
      </w:r>
      <w:r w:rsidRPr="00221A1E">
        <w:rPr>
          <w:rFonts w:eastAsia="Times New Roman" w:cs="Times New Roman"/>
          <w:bCs/>
          <w:color w:val="000000"/>
        </w:rPr>
        <w:t xml:space="preserve">he </w:t>
      </w:r>
      <w:proofErr w:type="spellStart"/>
      <w:r w:rsidRPr="00221A1E">
        <w:rPr>
          <w:rFonts w:eastAsia="Times New Roman" w:cs="Times New Roman"/>
          <w:bCs/>
          <w:color w:val="000000"/>
        </w:rPr>
        <w:t>FluView</w:t>
      </w:r>
      <w:proofErr w:type="spellEnd"/>
      <w:r w:rsidRPr="00221A1E">
        <w:rPr>
          <w:rFonts w:eastAsia="Times New Roman" w:cs="Times New Roman"/>
          <w:bCs/>
          <w:color w:val="000000"/>
        </w:rPr>
        <w:t xml:space="preserve"> surveillance report</w:t>
      </w:r>
      <w:r>
        <w:rPr>
          <w:rFonts w:eastAsia="Times New Roman" w:cs="Times New Roman"/>
          <w:bCs/>
          <w:color w:val="000000"/>
        </w:rPr>
        <w:t xml:space="preserve"> the following </w:t>
      </w:r>
      <w:r w:rsidRPr="00221A1E">
        <w:rPr>
          <w:rFonts w:eastAsia="Times New Roman" w:cs="Times New Roman"/>
          <w:bCs/>
          <w:color w:val="000000"/>
        </w:rPr>
        <w:t>Friday.</w:t>
      </w:r>
      <w:r>
        <w:rPr>
          <w:rFonts w:eastAsia="Times New Roman" w:cs="Times New Roman"/>
          <w:bCs/>
          <w:color w:val="000000"/>
        </w:rPr>
        <w:t xml:space="preserve"> Therefore, the most current </w:t>
      </w:r>
      <w:proofErr w:type="spellStart"/>
      <w:r>
        <w:rPr>
          <w:rFonts w:eastAsia="Times New Roman" w:cs="Times New Roman"/>
          <w:bCs/>
          <w:color w:val="000000"/>
        </w:rPr>
        <w:t>ILINet</w:t>
      </w:r>
      <w:proofErr w:type="spellEnd"/>
      <w:r>
        <w:rPr>
          <w:rFonts w:eastAsia="Times New Roman" w:cs="Times New Roman"/>
          <w:bCs/>
          <w:color w:val="000000"/>
        </w:rPr>
        <w:t xml:space="preserve"> data can lag the calendar date by </w:t>
      </w:r>
      <w:r w:rsidRPr="00221A1E">
        <w:rPr>
          <w:rFonts w:eastAsia="Times New Roman" w:cs="Times New Roman"/>
          <w:bCs/>
          <w:color w:val="000000"/>
        </w:rPr>
        <w:t>1–2 week</w:t>
      </w:r>
      <w:r>
        <w:rPr>
          <w:rFonts w:eastAsia="Times New Roman" w:cs="Times New Roman"/>
          <w:bCs/>
          <w:color w:val="000000"/>
        </w:rPr>
        <w:t>s</w:t>
      </w:r>
      <w:r w:rsidRPr="00221A1E">
        <w:rPr>
          <w:rFonts w:eastAsia="Times New Roman" w:cs="Times New Roman"/>
          <w:bCs/>
          <w:color w:val="000000"/>
        </w:rPr>
        <w:t>.</w:t>
      </w:r>
    </w:p>
    <w:p w:rsidR="001D66FF" w:rsidRPr="004B332E" w:rsidRDefault="001D66FF" w:rsidP="001D66FF">
      <w:r>
        <w:rPr>
          <w:rFonts w:eastAsia="Times New Roman" w:cs="Times New Roman"/>
          <w:b/>
          <w:bCs/>
          <w:color w:val="000000"/>
          <w:vertAlign w:val="superscript"/>
        </w:rPr>
        <w:t>2</w:t>
      </w:r>
      <w:r>
        <w:rPr>
          <w:rFonts w:eastAsia="Times New Roman" w:cs="Times New Roman"/>
          <w:bCs/>
          <w:color w:val="000000"/>
        </w:rPr>
        <w:t xml:space="preserve">Weeks are given in Morbidity and Mortality Weekly Report surveillance weeks. For calendar start and end dates of each week, please see </w:t>
      </w:r>
      <w:hyperlink r:id="rId15" w:history="1">
        <w:r w:rsidRPr="003470E6">
          <w:rPr>
            <w:rStyle w:val="Hyperlink"/>
            <w:rFonts w:eastAsia="Times New Roman" w:cs="Times New Roman"/>
            <w:bCs/>
          </w:rPr>
          <w:t>http://wwwn.cdc.gov/nndss/script/downloads.aspx</w:t>
        </w:r>
      </w:hyperlink>
      <w:r>
        <w:rPr>
          <w:rFonts w:eastAsia="Times New Roman" w:cs="Times New Roman"/>
          <w:bCs/>
          <w:color w:val="000000"/>
        </w:rPr>
        <w:t xml:space="preserve">. </w:t>
      </w:r>
      <w:r w:rsidRPr="004B332E">
        <w:br w:type="page"/>
      </w:r>
    </w:p>
    <w:p w:rsidR="001D66FF" w:rsidRPr="004B332E" w:rsidRDefault="001D66FF" w:rsidP="001D66FF">
      <w:pPr>
        <w:pStyle w:val="NoSpacing"/>
        <w:shd w:val="clear" w:color="auto" w:fill="FFFFFF"/>
        <w:spacing w:line="360" w:lineRule="auto"/>
      </w:pPr>
      <w:r>
        <w:lastRenderedPageBreak/>
        <w:t xml:space="preserve">Supplemental </w:t>
      </w:r>
      <w:r w:rsidRPr="004B332E">
        <w:t xml:space="preserve">Table </w:t>
      </w:r>
      <w:r>
        <w:t>9</w:t>
      </w:r>
      <w:r w:rsidRPr="004B332E">
        <w:t xml:space="preserve">. A) Median predicted start week, peak week, peak % </w:t>
      </w:r>
      <w:proofErr w:type="spellStart"/>
      <w:r w:rsidRPr="004B332E">
        <w:t>ILINet</w:t>
      </w:r>
      <w:proofErr w:type="spellEnd"/>
      <w:r w:rsidRPr="004B332E">
        <w:t xml:space="preserve">, and duration of season submitted by the </w:t>
      </w:r>
      <w:r>
        <w:t>9</w:t>
      </w:r>
      <w:r w:rsidRPr="004B332E">
        <w:t xml:space="preserve"> teams that completed the CDC Predict the 2013–2014 Influenza Season Challenge, by the date of submission, </w:t>
      </w:r>
      <w:r>
        <w:t>Health and Human Services Region 9.</w:t>
      </w:r>
    </w:p>
    <w:p w:rsidR="001D66FF" w:rsidRPr="004B332E" w:rsidRDefault="001D66FF" w:rsidP="001D66FF">
      <w:pPr>
        <w:pStyle w:val="NoSpacing"/>
        <w:shd w:val="clear" w:color="auto" w:fill="FFFFFF"/>
        <w:spacing w:line="360" w:lineRule="auto"/>
      </w:pPr>
      <w:r w:rsidRPr="004B332E">
        <w:t xml:space="preserve">B) The start week, peak week, peak </w:t>
      </w:r>
      <w:proofErr w:type="spellStart"/>
      <w:r w:rsidRPr="004B332E">
        <w:t>ILINet</w:t>
      </w:r>
      <w:proofErr w:type="spellEnd"/>
      <w:r w:rsidRPr="004B332E">
        <w:t xml:space="preserve"> percentage, and duration of season for the 2013–2014 influenza season as calculated from the U.S. Outpatient Influenza-like Illness Surveillance Network (</w:t>
      </w:r>
      <w:proofErr w:type="spellStart"/>
      <w:r w:rsidRPr="004B332E">
        <w:t>ILINet</w:t>
      </w:r>
      <w:proofErr w:type="spellEnd"/>
      <w:r w:rsidRPr="004B332E">
        <w:t>), United States.</w:t>
      </w:r>
    </w:p>
    <w:p w:rsidR="001D66FF" w:rsidRDefault="001D66FF" w:rsidP="001D66FF">
      <w:pPr>
        <w:pStyle w:val="NoSpacing"/>
        <w:shd w:val="clear" w:color="auto" w:fill="FFFFFF"/>
        <w:spacing w:line="360" w:lineRule="auto"/>
      </w:pPr>
    </w:p>
    <w:p w:rsidR="001D66FF" w:rsidRPr="004B332E" w:rsidRDefault="001D66FF" w:rsidP="001D66FF">
      <w:pPr>
        <w:pStyle w:val="NoSpacing"/>
        <w:shd w:val="clear" w:color="auto" w:fill="FFFFFF"/>
        <w:spacing w:line="360" w:lineRule="auto"/>
        <w:rPr>
          <w:rFonts w:cs="Courier New"/>
        </w:rPr>
      </w:pPr>
      <w:r w:rsidRPr="004B332E">
        <w:t>A)</w:t>
      </w:r>
    </w:p>
    <w:tbl>
      <w:tblPr>
        <w:tblW w:w="103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2036"/>
        <w:gridCol w:w="2036"/>
        <w:gridCol w:w="2036"/>
        <w:gridCol w:w="2037"/>
      </w:tblGrid>
      <w:tr w:rsidR="001D66FF" w:rsidRPr="004B332E" w:rsidTr="002F3B65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Date of prediction</w:t>
            </w:r>
          </w:p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(Week of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</w:rPr>
              <w:t>ILINet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</w:rPr>
              <w:t xml:space="preserve"> data availability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1,2</w:t>
            </w:r>
            <w:r>
              <w:rPr>
                <w:rFonts w:eastAsia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Median predicted start week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Median predicted peak week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Median predicted peak percentage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Median predicted duration of influenza season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12/2/2013 (WK. 49)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3.3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12/19/2013 (WK. 51)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1/2/2014 (WK. 1)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3.</w:t>
            </w:r>
            <w:r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9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1/16/2014 (WK.3)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5.1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3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1/30/2014 (WK. 5)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4.9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2/13/2014 (WK. 7)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4.7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2/27/2014 (WK. 9)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5.0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10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3/13/2014 (WK. 11)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4.9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10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3/27/2014 (WK. 13)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4.</w:t>
            </w:r>
            <w:r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11</w:t>
            </w:r>
          </w:p>
        </w:tc>
      </w:tr>
    </w:tbl>
    <w:p w:rsidR="001D66FF" w:rsidRPr="004B332E" w:rsidRDefault="001D66FF" w:rsidP="001D66FF">
      <w:pPr>
        <w:spacing w:after="0" w:line="360" w:lineRule="auto"/>
      </w:pPr>
    </w:p>
    <w:p w:rsidR="001D66FF" w:rsidRPr="004B332E" w:rsidRDefault="001D66FF" w:rsidP="001D66FF">
      <w:pPr>
        <w:spacing w:after="0" w:line="360" w:lineRule="auto"/>
      </w:pPr>
      <w:r w:rsidRPr="004B332E">
        <w:t>B)</w:t>
      </w:r>
    </w:p>
    <w:tbl>
      <w:tblPr>
        <w:tblW w:w="103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2036"/>
        <w:gridCol w:w="2036"/>
        <w:gridCol w:w="2036"/>
        <w:gridCol w:w="2037"/>
      </w:tblGrid>
      <w:tr w:rsidR="001D66FF" w:rsidRPr="004B332E" w:rsidTr="002F3B65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Start week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Peak week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Peak percentage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Duration of influenza season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HHS Region 9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color w:val="000000"/>
              </w:rPr>
            </w:pPr>
            <w:r w:rsidRPr="004B332E">
              <w:rPr>
                <w:color w:val="000000"/>
              </w:rPr>
              <w:t>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color w:val="000000"/>
              </w:rPr>
            </w:pPr>
            <w:r w:rsidRPr="004B332E">
              <w:rPr>
                <w:color w:val="000000"/>
              </w:rPr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color w:val="000000"/>
              </w:rPr>
            </w:pPr>
            <w:r w:rsidRPr="004B332E">
              <w:rPr>
                <w:color w:val="000000"/>
              </w:rPr>
              <w:t>10</w:t>
            </w:r>
          </w:p>
        </w:tc>
      </w:tr>
    </w:tbl>
    <w:p w:rsidR="001D66FF" w:rsidRDefault="001D66FF" w:rsidP="001D66FF">
      <w:pPr>
        <w:spacing w:after="0"/>
        <w:rPr>
          <w:rFonts w:eastAsia="Times New Roman" w:cs="Times New Roman"/>
          <w:b/>
          <w:bCs/>
          <w:color w:val="000000"/>
          <w:vertAlign w:val="superscript"/>
        </w:rPr>
      </w:pPr>
    </w:p>
    <w:p w:rsidR="001D66FF" w:rsidRPr="00221A1E" w:rsidRDefault="001D66FF" w:rsidP="001D66FF">
      <w:pPr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/>
          <w:bCs/>
          <w:color w:val="000000"/>
          <w:vertAlign w:val="superscript"/>
        </w:rPr>
        <w:t>1</w:t>
      </w:r>
      <w:r w:rsidRPr="00221A1E">
        <w:rPr>
          <w:rFonts w:eastAsia="Times New Roman" w:cs="Times New Roman"/>
          <w:bCs/>
          <w:color w:val="000000"/>
        </w:rPr>
        <w:t>I</w:t>
      </w:r>
      <w:r>
        <w:rPr>
          <w:rFonts w:eastAsia="Times New Roman" w:cs="Times New Roman"/>
          <w:bCs/>
          <w:color w:val="000000"/>
        </w:rPr>
        <w:t>LINet</w:t>
      </w:r>
      <w:r w:rsidRPr="00221A1E">
        <w:rPr>
          <w:rFonts w:eastAsia="Times New Roman" w:cs="Times New Roman"/>
          <w:bCs/>
          <w:color w:val="000000"/>
        </w:rPr>
        <w:t xml:space="preserve"> data </w:t>
      </w:r>
      <w:r>
        <w:rPr>
          <w:rFonts w:eastAsia="Times New Roman" w:cs="Times New Roman"/>
          <w:bCs/>
          <w:color w:val="000000"/>
        </w:rPr>
        <w:t>are</w:t>
      </w:r>
      <w:r w:rsidRPr="00221A1E">
        <w:rPr>
          <w:rFonts w:eastAsia="Times New Roman" w:cs="Times New Roman"/>
          <w:bCs/>
          <w:color w:val="000000"/>
        </w:rPr>
        <w:t xml:space="preserve"> based on a reporting week that starts on Sunday and ends on Saturday of each week</w:t>
      </w:r>
      <w:r>
        <w:rPr>
          <w:rFonts w:eastAsia="Times New Roman" w:cs="Times New Roman"/>
          <w:bCs/>
          <w:color w:val="000000"/>
        </w:rPr>
        <w:t>, and data are reported out through t</w:t>
      </w:r>
      <w:r w:rsidRPr="00221A1E">
        <w:rPr>
          <w:rFonts w:eastAsia="Times New Roman" w:cs="Times New Roman"/>
          <w:bCs/>
          <w:color w:val="000000"/>
        </w:rPr>
        <w:t xml:space="preserve">he </w:t>
      </w:r>
      <w:proofErr w:type="spellStart"/>
      <w:r w:rsidRPr="00221A1E">
        <w:rPr>
          <w:rFonts w:eastAsia="Times New Roman" w:cs="Times New Roman"/>
          <w:bCs/>
          <w:color w:val="000000"/>
        </w:rPr>
        <w:t>FluView</w:t>
      </w:r>
      <w:proofErr w:type="spellEnd"/>
      <w:r w:rsidRPr="00221A1E">
        <w:rPr>
          <w:rFonts w:eastAsia="Times New Roman" w:cs="Times New Roman"/>
          <w:bCs/>
          <w:color w:val="000000"/>
        </w:rPr>
        <w:t xml:space="preserve"> surveillance report</w:t>
      </w:r>
      <w:r>
        <w:rPr>
          <w:rFonts w:eastAsia="Times New Roman" w:cs="Times New Roman"/>
          <w:bCs/>
          <w:color w:val="000000"/>
        </w:rPr>
        <w:t xml:space="preserve"> the following </w:t>
      </w:r>
      <w:r w:rsidRPr="00221A1E">
        <w:rPr>
          <w:rFonts w:eastAsia="Times New Roman" w:cs="Times New Roman"/>
          <w:bCs/>
          <w:color w:val="000000"/>
        </w:rPr>
        <w:t>Friday.</w:t>
      </w:r>
      <w:r>
        <w:rPr>
          <w:rFonts w:eastAsia="Times New Roman" w:cs="Times New Roman"/>
          <w:bCs/>
          <w:color w:val="000000"/>
        </w:rPr>
        <w:t xml:space="preserve"> Therefore, the most current </w:t>
      </w:r>
      <w:proofErr w:type="spellStart"/>
      <w:r>
        <w:rPr>
          <w:rFonts w:eastAsia="Times New Roman" w:cs="Times New Roman"/>
          <w:bCs/>
          <w:color w:val="000000"/>
        </w:rPr>
        <w:t>ILINet</w:t>
      </w:r>
      <w:proofErr w:type="spellEnd"/>
      <w:r>
        <w:rPr>
          <w:rFonts w:eastAsia="Times New Roman" w:cs="Times New Roman"/>
          <w:bCs/>
          <w:color w:val="000000"/>
        </w:rPr>
        <w:t xml:space="preserve"> data can lag the calendar date by </w:t>
      </w:r>
      <w:r w:rsidRPr="00221A1E">
        <w:rPr>
          <w:rFonts w:eastAsia="Times New Roman" w:cs="Times New Roman"/>
          <w:bCs/>
          <w:color w:val="000000"/>
        </w:rPr>
        <w:t>1–2 week</w:t>
      </w:r>
      <w:r>
        <w:rPr>
          <w:rFonts w:eastAsia="Times New Roman" w:cs="Times New Roman"/>
          <w:bCs/>
          <w:color w:val="000000"/>
        </w:rPr>
        <w:t>s</w:t>
      </w:r>
      <w:r w:rsidRPr="00221A1E">
        <w:rPr>
          <w:rFonts w:eastAsia="Times New Roman" w:cs="Times New Roman"/>
          <w:bCs/>
          <w:color w:val="000000"/>
        </w:rPr>
        <w:t>.</w:t>
      </w:r>
    </w:p>
    <w:p w:rsidR="001D66FF" w:rsidRPr="004B332E" w:rsidRDefault="001D66FF" w:rsidP="001D66FF">
      <w:r>
        <w:rPr>
          <w:rFonts w:eastAsia="Times New Roman" w:cs="Times New Roman"/>
          <w:b/>
          <w:bCs/>
          <w:color w:val="000000"/>
          <w:vertAlign w:val="superscript"/>
        </w:rPr>
        <w:t>2</w:t>
      </w:r>
      <w:r>
        <w:rPr>
          <w:rFonts w:eastAsia="Times New Roman" w:cs="Times New Roman"/>
          <w:bCs/>
          <w:color w:val="000000"/>
        </w:rPr>
        <w:t xml:space="preserve">Weeks are given in Morbidity and Mortality Weekly Report surveillance weeks. For calendar start and end dates of each week, please see </w:t>
      </w:r>
      <w:hyperlink r:id="rId16" w:history="1">
        <w:r w:rsidRPr="003470E6">
          <w:rPr>
            <w:rStyle w:val="Hyperlink"/>
            <w:rFonts w:eastAsia="Times New Roman" w:cs="Times New Roman"/>
            <w:bCs/>
          </w:rPr>
          <w:t>http://wwwn.cdc.gov/nndss/script/downloads.aspx</w:t>
        </w:r>
      </w:hyperlink>
      <w:r>
        <w:rPr>
          <w:rFonts w:eastAsia="Times New Roman" w:cs="Times New Roman"/>
          <w:bCs/>
          <w:color w:val="000000"/>
        </w:rPr>
        <w:t xml:space="preserve">. </w:t>
      </w:r>
      <w:r w:rsidRPr="004B332E">
        <w:br w:type="page"/>
      </w:r>
    </w:p>
    <w:p w:rsidR="001D66FF" w:rsidRPr="004B332E" w:rsidRDefault="001D66FF" w:rsidP="001D66FF">
      <w:pPr>
        <w:pStyle w:val="NoSpacing"/>
        <w:shd w:val="clear" w:color="auto" w:fill="FFFFFF"/>
        <w:spacing w:line="360" w:lineRule="auto"/>
      </w:pPr>
      <w:r>
        <w:lastRenderedPageBreak/>
        <w:t xml:space="preserve">Supplemental </w:t>
      </w:r>
      <w:r w:rsidRPr="004B332E">
        <w:t>Table 1</w:t>
      </w:r>
      <w:r>
        <w:t>0</w:t>
      </w:r>
      <w:r w:rsidRPr="004B332E">
        <w:t xml:space="preserve">. A) Median predicted start week, peak week, peak % </w:t>
      </w:r>
      <w:proofErr w:type="spellStart"/>
      <w:r w:rsidRPr="004B332E">
        <w:t>ILINet</w:t>
      </w:r>
      <w:proofErr w:type="spellEnd"/>
      <w:r w:rsidRPr="004B332E">
        <w:t xml:space="preserve">, and duration of season submitted by the </w:t>
      </w:r>
      <w:r>
        <w:t>9</w:t>
      </w:r>
      <w:r w:rsidRPr="004B332E">
        <w:t xml:space="preserve"> teams that completed the CDC Predict the 2013–2014 Influenza Season Challenge, by the date of submission, </w:t>
      </w:r>
      <w:r>
        <w:t>Health and Human Services Region 10.</w:t>
      </w:r>
    </w:p>
    <w:p w:rsidR="001D66FF" w:rsidRPr="004B332E" w:rsidRDefault="001D66FF" w:rsidP="001D66FF">
      <w:pPr>
        <w:pStyle w:val="NoSpacing"/>
        <w:shd w:val="clear" w:color="auto" w:fill="FFFFFF"/>
        <w:spacing w:line="360" w:lineRule="auto"/>
      </w:pPr>
      <w:r w:rsidRPr="004B332E">
        <w:t xml:space="preserve">B) The start week, peak week, peak </w:t>
      </w:r>
      <w:proofErr w:type="spellStart"/>
      <w:r w:rsidRPr="004B332E">
        <w:t>ILINet</w:t>
      </w:r>
      <w:proofErr w:type="spellEnd"/>
      <w:r w:rsidRPr="004B332E">
        <w:t xml:space="preserve"> percentage, and duration of season for the 2013–2014 influenza season as calculated from the U.S. Outpatient Influenza-like Illness Surveillance Network (</w:t>
      </w:r>
      <w:proofErr w:type="spellStart"/>
      <w:r w:rsidRPr="004B332E">
        <w:t>ILINet</w:t>
      </w:r>
      <w:proofErr w:type="spellEnd"/>
      <w:r w:rsidRPr="004B332E">
        <w:t>), United States.</w:t>
      </w:r>
    </w:p>
    <w:p w:rsidR="001D66FF" w:rsidRDefault="001D66FF" w:rsidP="001D66FF">
      <w:pPr>
        <w:pStyle w:val="NoSpacing"/>
        <w:shd w:val="clear" w:color="auto" w:fill="FFFFFF"/>
        <w:spacing w:line="360" w:lineRule="auto"/>
      </w:pPr>
    </w:p>
    <w:p w:rsidR="001D66FF" w:rsidRPr="004B332E" w:rsidRDefault="001D66FF" w:rsidP="001D66FF">
      <w:pPr>
        <w:pStyle w:val="NoSpacing"/>
        <w:shd w:val="clear" w:color="auto" w:fill="FFFFFF"/>
        <w:spacing w:line="360" w:lineRule="auto"/>
        <w:rPr>
          <w:rFonts w:cs="Courier New"/>
        </w:rPr>
      </w:pPr>
      <w:r w:rsidRPr="004B332E">
        <w:t>A)</w:t>
      </w:r>
    </w:p>
    <w:tbl>
      <w:tblPr>
        <w:tblW w:w="103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2036"/>
        <w:gridCol w:w="2036"/>
        <w:gridCol w:w="2036"/>
        <w:gridCol w:w="2037"/>
      </w:tblGrid>
      <w:tr w:rsidR="001D66FF" w:rsidRPr="004B332E" w:rsidTr="002F3B65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Date of prediction</w:t>
            </w:r>
          </w:p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(Week of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</w:rPr>
              <w:t>ILINet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</w:rPr>
              <w:t xml:space="preserve"> data availability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1,2</w:t>
            </w:r>
            <w:r>
              <w:rPr>
                <w:rFonts w:eastAsia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Median predicted start week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Median predicted peak week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Median predicted peak percentage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Median predicted duration of influenza season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12/2/2013 (WK. 49)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3.1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12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12/19/2013 (WK. 51)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3.7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0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1/2/2014 (WK. 1)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5.6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3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1/16/2014 (WK.3)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5.1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16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1/30/2014 (WK. 5)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4.</w:t>
            </w: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5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2/13/2014 (WK. 7)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4.</w:t>
            </w: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3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2/27/2014 (WK. 9)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4.0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8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3/13/2014 (WK. 11)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8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3/27/2014 (WK. 13)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8</w:t>
            </w:r>
          </w:p>
        </w:tc>
      </w:tr>
    </w:tbl>
    <w:p w:rsidR="001D66FF" w:rsidRPr="004B332E" w:rsidRDefault="001D66FF" w:rsidP="001D66FF">
      <w:pPr>
        <w:spacing w:after="0" w:line="360" w:lineRule="auto"/>
      </w:pPr>
    </w:p>
    <w:p w:rsidR="001D66FF" w:rsidRPr="004B332E" w:rsidRDefault="001D66FF" w:rsidP="001D66FF">
      <w:pPr>
        <w:spacing w:after="0" w:line="360" w:lineRule="auto"/>
      </w:pPr>
      <w:r w:rsidRPr="004B332E">
        <w:t>B)</w:t>
      </w:r>
    </w:p>
    <w:tbl>
      <w:tblPr>
        <w:tblW w:w="103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2036"/>
        <w:gridCol w:w="2036"/>
        <w:gridCol w:w="2036"/>
        <w:gridCol w:w="2037"/>
      </w:tblGrid>
      <w:tr w:rsidR="001D66FF" w:rsidRPr="004B332E" w:rsidTr="002F3B65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Start week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Peak week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Peak percentage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6FF" w:rsidRPr="004B332E" w:rsidRDefault="001D66FF" w:rsidP="002F3B6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>Duration of influenza season</w:t>
            </w:r>
          </w:p>
        </w:tc>
      </w:tr>
      <w:tr w:rsidR="001D66FF" w:rsidRPr="004B332E" w:rsidTr="002F3B65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HHS Region 10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color w:val="000000"/>
              </w:rPr>
            </w:pPr>
            <w:r w:rsidRPr="004B332E">
              <w:rPr>
                <w:color w:val="000000"/>
              </w:rPr>
              <w:t>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color w:val="000000"/>
              </w:rPr>
            </w:pPr>
            <w:r w:rsidRPr="004B332E">
              <w:rPr>
                <w:color w:val="000000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FF" w:rsidRPr="004B332E" w:rsidRDefault="001D66FF" w:rsidP="002F3B65">
            <w:pPr>
              <w:spacing w:after="0" w:line="240" w:lineRule="auto"/>
              <w:jc w:val="center"/>
              <w:rPr>
                <w:color w:val="000000"/>
              </w:rPr>
            </w:pPr>
            <w:r w:rsidRPr="004B332E">
              <w:rPr>
                <w:color w:val="000000"/>
              </w:rPr>
              <w:t>8</w:t>
            </w:r>
          </w:p>
        </w:tc>
      </w:tr>
    </w:tbl>
    <w:p w:rsidR="001D66FF" w:rsidRDefault="001D66FF" w:rsidP="001D66FF">
      <w:pPr>
        <w:spacing w:after="0"/>
        <w:rPr>
          <w:rFonts w:eastAsia="Times New Roman" w:cs="Times New Roman"/>
          <w:b/>
          <w:bCs/>
          <w:color w:val="000000"/>
          <w:vertAlign w:val="superscript"/>
        </w:rPr>
      </w:pPr>
    </w:p>
    <w:p w:rsidR="001D66FF" w:rsidRPr="00221A1E" w:rsidRDefault="001D66FF" w:rsidP="001D66FF">
      <w:pPr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/>
          <w:bCs/>
          <w:color w:val="000000"/>
          <w:vertAlign w:val="superscript"/>
        </w:rPr>
        <w:t>1</w:t>
      </w:r>
      <w:r w:rsidRPr="00221A1E">
        <w:rPr>
          <w:rFonts w:eastAsia="Times New Roman" w:cs="Times New Roman"/>
          <w:bCs/>
          <w:color w:val="000000"/>
        </w:rPr>
        <w:t>I</w:t>
      </w:r>
      <w:r>
        <w:rPr>
          <w:rFonts w:eastAsia="Times New Roman" w:cs="Times New Roman"/>
          <w:bCs/>
          <w:color w:val="000000"/>
        </w:rPr>
        <w:t>LINet</w:t>
      </w:r>
      <w:r w:rsidRPr="00221A1E">
        <w:rPr>
          <w:rFonts w:eastAsia="Times New Roman" w:cs="Times New Roman"/>
          <w:bCs/>
          <w:color w:val="000000"/>
        </w:rPr>
        <w:t xml:space="preserve"> data </w:t>
      </w:r>
      <w:r>
        <w:rPr>
          <w:rFonts w:eastAsia="Times New Roman" w:cs="Times New Roman"/>
          <w:bCs/>
          <w:color w:val="000000"/>
        </w:rPr>
        <w:t>are</w:t>
      </w:r>
      <w:r w:rsidRPr="00221A1E">
        <w:rPr>
          <w:rFonts w:eastAsia="Times New Roman" w:cs="Times New Roman"/>
          <w:bCs/>
          <w:color w:val="000000"/>
        </w:rPr>
        <w:t xml:space="preserve"> based on a reporting week that starts on Sunday and ends on Saturday of each week</w:t>
      </w:r>
      <w:r>
        <w:rPr>
          <w:rFonts w:eastAsia="Times New Roman" w:cs="Times New Roman"/>
          <w:bCs/>
          <w:color w:val="000000"/>
        </w:rPr>
        <w:t>, and data are reported out through t</w:t>
      </w:r>
      <w:r w:rsidRPr="00221A1E">
        <w:rPr>
          <w:rFonts w:eastAsia="Times New Roman" w:cs="Times New Roman"/>
          <w:bCs/>
          <w:color w:val="000000"/>
        </w:rPr>
        <w:t xml:space="preserve">he </w:t>
      </w:r>
      <w:proofErr w:type="spellStart"/>
      <w:r w:rsidRPr="00221A1E">
        <w:rPr>
          <w:rFonts w:eastAsia="Times New Roman" w:cs="Times New Roman"/>
          <w:bCs/>
          <w:color w:val="000000"/>
        </w:rPr>
        <w:t>FluView</w:t>
      </w:r>
      <w:proofErr w:type="spellEnd"/>
      <w:r w:rsidRPr="00221A1E">
        <w:rPr>
          <w:rFonts w:eastAsia="Times New Roman" w:cs="Times New Roman"/>
          <w:bCs/>
          <w:color w:val="000000"/>
        </w:rPr>
        <w:t xml:space="preserve"> surveillance report</w:t>
      </w:r>
      <w:r>
        <w:rPr>
          <w:rFonts w:eastAsia="Times New Roman" w:cs="Times New Roman"/>
          <w:bCs/>
          <w:color w:val="000000"/>
        </w:rPr>
        <w:t xml:space="preserve"> the following </w:t>
      </w:r>
      <w:r w:rsidRPr="00221A1E">
        <w:rPr>
          <w:rFonts w:eastAsia="Times New Roman" w:cs="Times New Roman"/>
          <w:bCs/>
          <w:color w:val="000000"/>
        </w:rPr>
        <w:t>Friday.</w:t>
      </w:r>
      <w:r>
        <w:rPr>
          <w:rFonts w:eastAsia="Times New Roman" w:cs="Times New Roman"/>
          <w:bCs/>
          <w:color w:val="000000"/>
        </w:rPr>
        <w:t xml:space="preserve"> Therefore, the most current </w:t>
      </w:r>
      <w:proofErr w:type="spellStart"/>
      <w:r>
        <w:rPr>
          <w:rFonts w:eastAsia="Times New Roman" w:cs="Times New Roman"/>
          <w:bCs/>
          <w:color w:val="000000"/>
        </w:rPr>
        <w:t>ILINet</w:t>
      </w:r>
      <w:proofErr w:type="spellEnd"/>
      <w:r>
        <w:rPr>
          <w:rFonts w:eastAsia="Times New Roman" w:cs="Times New Roman"/>
          <w:bCs/>
          <w:color w:val="000000"/>
        </w:rPr>
        <w:t xml:space="preserve"> data can lag the calendar date by </w:t>
      </w:r>
      <w:r w:rsidRPr="00221A1E">
        <w:rPr>
          <w:rFonts w:eastAsia="Times New Roman" w:cs="Times New Roman"/>
          <w:bCs/>
          <w:color w:val="000000"/>
        </w:rPr>
        <w:t>1–2 week</w:t>
      </w:r>
      <w:r>
        <w:rPr>
          <w:rFonts w:eastAsia="Times New Roman" w:cs="Times New Roman"/>
          <w:bCs/>
          <w:color w:val="000000"/>
        </w:rPr>
        <w:t>s</w:t>
      </w:r>
      <w:r w:rsidRPr="00221A1E">
        <w:rPr>
          <w:rFonts w:eastAsia="Times New Roman" w:cs="Times New Roman"/>
          <w:bCs/>
          <w:color w:val="000000"/>
        </w:rPr>
        <w:t>.</w:t>
      </w:r>
    </w:p>
    <w:p w:rsidR="001D66FF" w:rsidRPr="004B332E" w:rsidRDefault="001D66FF" w:rsidP="001D66FF">
      <w:r>
        <w:rPr>
          <w:rFonts w:eastAsia="Times New Roman" w:cs="Times New Roman"/>
          <w:b/>
          <w:bCs/>
          <w:color w:val="000000"/>
          <w:vertAlign w:val="superscript"/>
        </w:rPr>
        <w:t>2</w:t>
      </w:r>
      <w:r>
        <w:rPr>
          <w:rFonts w:eastAsia="Times New Roman" w:cs="Times New Roman"/>
          <w:bCs/>
          <w:color w:val="000000"/>
        </w:rPr>
        <w:t xml:space="preserve">Weeks are given in Morbidity and Mortality Weekly Report surveillance weeks. For calendar start and end dates of each week, please see </w:t>
      </w:r>
      <w:hyperlink r:id="rId17" w:history="1">
        <w:r w:rsidRPr="003470E6">
          <w:rPr>
            <w:rStyle w:val="Hyperlink"/>
            <w:rFonts w:eastAsia="Times New Roman" w:cs="Times New Roman"/>
            <w:bCs/>
          </w:rPr>
          <w:t>http://wwwn.cdc.gov/nndss/script/downloads.aspx</w:t>
        </w:r>
      </w:hyperlink>
      <w:r>
        <w:rPr>
          <w:rFonts w:eastAsia="Times New Roman" w:cs="Times New Roman"/>
          <w:bCs/>
          <w:color w:val="000000"/>
        </w:rPr>
        <w:t>.</w:t>
      </w:r>
    </w:p>
    <w:p w:rsidR="001D66FF" w:rsidRDefault="001D66FF" w:rsidP="001D66FF"/>
    <w:p w:rsidR="001D66FF" w:rsidRDefault="001D66FF">
      <w:r>
        <w:br w:type="page"/>
      </w:r>
    </w:p>
    <w:p w:rsidR="00C80D9C" w:rsidRPr="001D66FF" w:rsidRDefault="00C80D9C" w:rsidP="00C80D9C">
      <w:pPr>
        <w:pStyle w:val="NoSpacing"/>
        <w:shd w:val="clear" w:color="auto" w:fill="FFFFFF"/>
        <w:spacing w:line="360" w:lineRule="auto"/>
      </w:pPr>
      <w:r w:rsidRPr="001D66FF">
        <w:lastRenderedPageBreak/>
        <w:t xml:space="preserve">Supplemental </w:t>
      </w:r>
      <w:r w:rsidRPr="001D66FF">
        <w:t xml:space="preserve">Table </w:t>
      </w:r>
      <w:r w:rsidRPr="001D66FF">
        <w:t>11</w:t>
      </w:r>
      <w:r w:rsidRPr="001D66FF">
        <w:t xml:space="preserve">. </w:t>
      </w:r>
      <w:r w:rsidRPr="001D66FF">
        <w:t>F</w:t>
      </w:r>
      <w:r w:rsidRPr="001D66FF">
        <w:t xml:space="preserve">orecasts that were within 1 week of the start week of </w:t>
      </w:r>
      <w:r w:rsidRPr="001D66FF">
        <w:t xml:space="preserve">the </w:t>
      </w:r>
      <w:r w:rsidRPr="001D66FF">
        <w:t xml:space="preserve">season, as calculated from </w:t>
      </w:r>
      <w:proofErr w:type="spellStart"/>
      <w:r w:rsidRPr="001D66FF">
        <w:t>ILINet</w:t>
      </w:r>
      <w:proofErr w:type="spellEnd"/>
      <w:r w:rsidRPr="001D66FF">
        <w:t xml:space="preserve"> during the 2013–14 influenza season</w:t>
      </w:r>
      <w:r w:rsidRPr="001D66FF">
        <w:t xml:space="preserve">, </w:t>
      </w:r>
      <w:r w:rsidRPr="001D66FF">
        <w:t>by the 9 teams that forecasted all required milestones for the CDC Predict the Influenza Season Challenge, by the date of submission, United States (N=13 forecasts).</w:t>
      </w:r>
    </w:p>
    <w:tbl>
      <w:tblPr>
        <w:tblW w:w="9648" w:type="dxa"/>
        <w:tblInd w:w="-156" w:type="dxa"/>
        <w:tblLayout w:type="fixed"/>
        <w:tblLook w:val="04A0" w:firstRow="1" w:lastRow="0" w:firstColumn="1" w:lastColumn="0" w:noHBand="0" w:noVBand="1"/>
      </w:tblPr>
      <w:tblGrid>
        <w:gridCol w:w="216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C80D9C" w:rsidRPr="004B332E" w:rsidTr="0010787E">
        <w:trPr>
          <w:trHeight w:val="3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D9C" w:rsidRDefault="00C80D9C" w:rsidP="00FA57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 xml:space="preserve">Date of </w:t>
            </w:r>
            <w:r>
              <w:rPr>
                <w:rFonts w:eastAsia="Times New Roman" w:cs="Times New Roman"/>
                <w:b/>
                <w:bCs/>
                <w:color w:val="000000"/>
              </w:rPr>
              <w:t>forecast</w:t>
            </w:r>
          </w:p>
          <w:p w:rsidR="00C80D9C" w:rsidRPr="004B332E" w:rsidRDefault="00C80D9C" w:rsidP="00FA57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(Week of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</w:rPr>
              <w:t>ILINet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</w:rPr>
              <w:t xml:space="preserve"> data availability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1,2</w:t>
            </w:r>
            <w:r>
              <w:rPr>
                <w:rFonts w:eastAsia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74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D9C" w:rsidRDefault="00C80D9C" w:rsidP="00030B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Team and Forecast</w:t>
            </w:r>
          </w:p>
        </w:tc>
      </w:tr>
      <w:tr w:rsidR="00C80D9C" w:rsidRPr="004B332E" w:rsidTr="00C30677">
        <w:trPr>
          <w:trHeight w:val="30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D9C" w:rsidRPr="004B332E" w:rsidRDefault="00C80D9C" w:rsidP="00FA57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4B332E" w:rsidRDefault="00C80D9C" w:rsidP="00030B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4B332E" w:rsidRDefault="00C80D9C" w:rsidP="00030B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4B332E" w:rsidRDefault="00C80D9C" w:rsidP="00030B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C1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4B332E" w:rsidRDefault="00C80D9C" w:rsidP="00030B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C2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4B332E" w:rsidRDefault="00C80D9C" w:rsidP="00030B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C3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4B332E" w:rsidRDefault="00C80D9C" w:rsidP="00030B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C4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4B332E" w:rsidRDefault="00C80D9C" w:rsidP="00030B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D1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4B332E" w:rsidRDefault="00C80D9C" w:rsidP="00030B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D2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4B332E" w:rsidRDefault="00C80D9C" w:rsidP="00030B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4B332E" w:rsidRDefault="00C80D9C" w:rsidP="00030B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F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D9C" w:rsidRPr="004B332E" w:rsidRDefault="00C80D9C" w:rsidP="00030B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0D9C" w:rsidRPr="004B332E" w:rsidRDefault="00C80D9C" w:rsidP="00030B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H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0D9C" w:rsidRPr="004B332E" w:rsidRDefault="00C80D9C" w:rsidP="00030B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I</w:t>
            </w:r>
          </w:p>
        </w:tc>
      </w:tr>
      <w:tr w:rsidR="00030B9A" w:rsidRPr="00515868" w:rsidTr="00030B9A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9A" w:rsidRPr="004B332E" w:rsidRDefault="00030B9A" w:rsidP="00FA57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12/2/2013 (WK. 4</w:t>
            </w:r>
            <w:r>
              <w:rPr>
                <w:rFonts w:eastAsia="Times New Roman" w:cs="Times New Roman"/>
                <w:color w:val="000000"/>
              </w:rPr>
              <w:t>6</w:t>
            </w:r>
            <w:r w:rsidRPr="004B332E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9A" w:rsidRPr="00515868" w:rsidRDefault="00030B9A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9A" w:rsidRPr="00515868" w:rsidRDefault="00030B9A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9A" w:rsidRPr="00515868" w:rsidRDefault="00030B9A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9A" w:rsidRPr="00515868" w:rsidRDefault="00030B9A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030B9A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030B9A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030B9A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030B9A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030B9A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030B9A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030B9A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030B9A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030B9A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</w:tr>
      <w:tr w:rsidR="00030B9A" w:rsidRPr="00515868" w:rsidTr="00030B9A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9A" w:rsidRPr="004B332E" w:rsidRDefault="00030B9A" w:rsidP="00FA57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A571C">
              <w:rPr>
                <w:rFonts w:eastAsia="Times New Roman" w:cs="Times New Roman"/>
                <w:color w:val="000000"/>
              </w:rPr>
              <w:t>12/19/2013 (WK. 49)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9A" w:rsidRPr="00515868" w:rsidRDefault="00030B9A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9A" w:rsidRPr="00515868" w:rsidRDefault="00030B9A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9A" w:rsidRPr="00515868" w:rsidRDefault="00030B9A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9A" w:rsidRPr="00515868" w:rsidRDefault="00030B9A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030B9A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030B9A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030B9A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030B9A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030B9A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030B9A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030B9A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030B9A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030B9A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</w:tr>
      <w:tr w:rsidR="00030B9A" w:rsidRPr="00515868" w:rsidTr="00030B9A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9A" w:rsidRPr="004B332E" w:rsidRDefault="00030B9A" w:rsidP="00FA57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 xml:space="preserve">1/2/2014 (WK. </w:t>
            </w:r>
            <w:r>
              <w:rPr>
                <w:rFonts w:eastAsia="Times New Roman" w:cs="Times New Roman"/>
                <w:color w:val="000000"/>
              </w:rPr>
              <w:t>5</w:t>
            </w:r>
            <w:r w:rsidRPr="004B332E">
              <w:rPr>
                <w:rFonts w:eastAsia="Times New Roman" w:cs="Times New Roman"/>
                <w:color w:val="000000"/>
              </w:rPr>
              <w:t>1)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9A" w:rsidRPr="00515868" w:rsidRDefault="00030B9A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9A" w:rsidRPr="00515868" w:rsidRDefault="00030B9A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9A" w:rsidRPr="00515868" w:rsidRDefault="00030B9A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9A" w:rsidRPr="00515868" w:rsidRDefault="00030B9A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030B9A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030B9A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030B9A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030B9A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030B9A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030B9A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030B9A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030B9A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030B9A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</w:tr>
      <w:tr w:rsidR="00030B9A" w:rsidRPr="00515868" w:rsidTr="00030B9A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9A" w:rsidRPr="004B332E" w:rsidRDefault="00030B9A" w:rsidP="00FA57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1/16/2014 (WK.</w:t>
            </w:r>
            <w:r>
              <w:rPr>
                <w:rFonts w:eastAsia="Times New Roman" w:cs="Times New Roman"/>
                <w:color w:val="000000"/>
              </w:rPr>
              <w:t>1</w:t>
            </w:r>
            <w:r w:rsidRPr="004B332E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</w:tr>
      <w:tr w:rsidR="00030B9A" w:rsidRPr="00515868" w:rsidTr="00030B9A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9A" w:rsidRPr="004B332E" w:rsidRDefault="00030B9A" w:rsidP="00FA57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 xml:space="preserve">1/30/2014 (WK. </w:t>
            </w:r>
            <w:r>
              <w:rPr>
                <w:rFonts w:eastAsia="Times New Roman" w:cs="Times New Roman"/>
                <w:color w:val="000000"/>
              </w:rPr>
              <w:t>3</w:t>
            </w:r>
            <w:r w:rsidRPr="004B332E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FA571C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</w:tr>
      <w:tr w:rsidR="00030B9A" w:rsidRPr="00515868" w:rsidTr="00030B9A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9A" w:rsidRPr="004B332E" w:rsidRDefault="00030B9A" w:rsidP="00FA57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 xml:space="preserve">2/13/2014 (WK. </w:t>
            </w:r>
            <w:r>
              <w:rPr>
                <w:rFonts w:eastAsia="Times New Roman" w:cs="Times New Roman"/>
                <w:color w:val="000000"/>
              </w:rPr>
              <w:t>5</w:t>
            </w:r>
            <w:r w:rsidRPr="004B332E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4F6D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FA571C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</w:tr>
      <w:tr w:rsidR="00030B9A" w:rsidRPr="00515868" w:rsidTr="00030B9A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9A" w:rsidRPr="004B332E" w:rsidRDefault="00030B9A" w:rsidP="00FA57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 xml:space="preserve">2/27/2014 (WK. </w:t>
            </w:r>
            <w:r>
              <w:rPr>
                <w:rFonts w:eastAsia="Times New Roman" w:cs="Times New Roman"/>
                <w:color w:val="000000"/>
              </w:rPr>
              <w:t>7</w:t>
            </w:r>
            <w:r w:rsidRPr="004B332E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FA571C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</w:tr>
      <w:tr w:rsidR="00030B9A" w:rsidRPr="00515868" w:rsidTr="00030B9A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9A" w:rsidRPr="004B332E" w:rsidRDefault="00030B9A" w:rsidP="00FA57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 xml:space="preserve">3/13/2014 (WK. </w:t>
            </w:r>
            <w:r>
              <w:rPr>
                <w:rFonts w:eastAsia="Times New Roman" w:cs="Times New Roman"/>
                <w:color w:val="000000"/>
              </w:rPr>
              <w:t>9</w:t>
            </w:r>
            <w:r w:rsidRPr="004B332E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FA571C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</w:tr>
      <w:tr w:rsidR="00030B9A" w:rsidRPr="00515868" w:rsidTr="00030B9A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9A" w:rsidRPr="004B332E" w:rsidRDefault="00030B9A" w:rsidP="00FA57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 xml:space="preserve">3/27/2014 (WK. </w:t>
            </w:r>
            <w:r>
              <w:rPr>
                <w:rFonts w:eastAsia="Times New Roman" w:cs="Times New Roman"/>
                <w:color w:val="000000"/>
              </w:rPr>
              <w:t>11</w:t>
            </w:r>
            <w:r w:rsidRPr="004B332E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4F6D35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A" w:rsidRPr="00515868" w:rsidRDefault="00FA571C" w:rsidP="00030B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</w:tr>
    </w:tbl>
    <w:p w:rsidR="00DC57CC" w:rsidRDefault="00DC57CC"/>
    <w:p w:rsidR="001D66FF" w:rsidRDefault="001D66FF">
      <w:r>
        <w:br w:type="page"/>
      </w:r>
    </w:p>
    <w:p w:rsidR="00C80D9C" w:rsidRPr="001D66FF" w:rsidRDefault="001D66FF" w:rsidP="00C80D9C">
      <w:pPr>
        <w:pStyle w:val="NoSpacing"/>
        <w:shd w:val="clear" w:color="auto" w:fill="FFFFFF"/>
        <w:spacing w:line="360" w:lineRule="auto"/>
      </w:pPr>
      <w:r>
        <w:lastRenderedPageBreak/>
        <w:t>S</w:t>
      </w:r>
      <w:r w:rsidR="00C80D9C" w:rsidRPr="001D66FF">
        <w:t>upplemental Table 1</w:t>
      </w:r>
      <w:r w:rsidR="00C80D9C" w:rsidRPr="001D66FF">
        <w:t>2</w:t>
      </w:r>
      <w:r w:rsidR="00C80D9C" w:rsidRPr="001D66FF">
        <w:t xml:space="preserve">. Forecasts that were within 1 week of the </w:t>
      </w:r>
      <w:r w:rsidR="00C80D9C" w:rsidRPr="001D66FF">
        <w:t>peak</w:t>
      </w:r>
      <w:r w:rsidR="00C80D9C" w:rsidRPr="001D66FF">
        <w:t xml:space="preserve"> week of the season, as calculated from </w:t>
      </w:r>
      <w:proofErr w:type="spellStart"/>
      <w:r w:rsidR="00C80D9C" w:rsidRPr="001D66FF">
        <w:t>ILINet</w:t>
      </w:r>
      <w:proofErr w:type="spellEnd"/>
      <w:r w:rsidR="00C80D9C" w:rsidRPr="001D66FF">
        <w:t xml:space="preserve"> during the 2013–14 influenza season, by the 9 teams that forecasted all required milestones for the CDC Predict the Influenza Season Challenge, by the date of submission, United States (N=13 forecasts).</w:t>
      </w:r>
    </w:p>
    <w:tbl>
      <w:tblPr>
        <w:tblW w:w="9648" w:type="dxa"/>
        <w:tblInd w:w="-156" w:type="dxa"/>
        <w:tblLayout w:type="fixed"/>
        <w:tblLook w:val="04A0" w:firstRow="1" w:lastRow="0" w:firstColumn="1" w:lastColumn="0" w:noHBand="0" w:noVBand="1"/>
      </w:tblPr>
      <w:tblGrid>
        <w:gridCol w:w="216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C80D9C" w:rsidRPr="004B332E" w:rsidTr="00E4083B">
        <w:trPr>
          <w:trHeight w:val="3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D9C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 xml:space="preserve">Date of </w:t>
            </w:r>
            <w:r>
              <w:rPr>
                <w:rFonts w:eastAsia="Times New Roman" w:cs="Times New Roman"/>
                <w:b/>
                <w:bCs/>
                <w:color w:val="000000"/>
              </w:rPr>
              <w:t>forecast</w:t>
            </w:r>
          </w:p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(Week of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</w:rPr>
              <w:t>ILINet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</w:rPr>
              <w:t xml:space="preserve"> data availability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1,2</w:t>
            </w:r>
            <w:r>
              <w:rPr>
                <w:rFonts w:eastAsia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74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D9C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Team and Forecast</w:t>
            </w:r>
          </w:p>
        </w:tc>
      </w:tr>
      <w:tr w:rsidR="00C80D9C" w:rsidRPr="004B332E" w:rsidTr="001D1499">
        <w:trPr>
          <w:trHeight w:val="30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C1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C2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C3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C4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D1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D2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F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H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I</w:t>
            </w:r>
          </w:p>
        </w:tc>
      </w:tr>
      <w:tr w:rsidR="00C80D9C" w:rsidRPr="00515868" w:rsidTr="00FA571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12/2/2013 (WK. 4</w:t>
            </w:r>
            <w:r>
              <w:rPr>
                <w:rFonts w:eastAsia="Times New Roman" w:cs="Times New Roman"/>
                <w:color w:val="000000"/>
              </w:rPr>
              <w:t>6</w:t>
            </w:r>
            <w:r w:rsidRPr="004B332E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</w:tr>
      <w:tr w:rsidR="00C80D9C" w:rsidRPr="00515868" w:rsidTr="00BF6136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 xml:space="preserve">12/19/2013 (WK. </w:t>
            </w:r>
            <w:r>
              <w:rPr>
                <w:rFonts w:eastAsia="Times New Roman" w:cs="Times New Roman"/>
                <w:color w:val="000000"/>
              </w:rPr>
              <w:t>49</w:t>
            </w:r>
            <w:r w:rsidRPr="004B332E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</w:tr>
      <w:tr w:rsidR="00C80D9C" w:rsidRPr="00515868" w:rsidTr="00FA571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 xml:space="preserve">1/2/2014 (WK. </w:t>
            </w:r>
            <w:r>
              <w:rPr>
                <w:rFonts w:eastAsia="Times New Roman" w:cs="Times New Roman"/>
                <w:color w:val="000000"/>
              </w:rPr>
              <w:t>5</w:t>
            </w:r>
            <w:r w:rsidRPr="004B332E">
              <w:rPr>
                <w:rFonts w:eastAsia="Times New Roman" w:cs="Times New Roman"/>
                <w:color w:val="000000"/>
              </w:rPr>
              <w:t>1)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</w:tr>
      <w:tr w:rsidR="00C80D9C" w:rsidRPr="00515868" w:rsidTr="00FA571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EA433A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A433A">
              <w:rPr>
                <w:rFonts w:eastAsia="Times New Roman" w:cs="Times New Roman"/>
                <w:color w:val="000000"/>
              </w:rPr>
              <w:t>1/16/2014 (WK.1)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</w:tr>
      <w:tr w:rsidR="00C80D9C" w:rsidRPr="00515868" w:rsidTr="00FA571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EA433A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A433A">
              <w:rPr>
                <w:rFonts w:eastAsia="Times New Roman" w:cs="Times New Roman"/>
                <w:color w:val="000000"/>
              </w:rPr>
              <w:t>1/30/2014 (WK. 3)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</w:tr>
      <w:tr w:rsidR="00C80D9C" w:rsidRPr="00515868" w:rsidTr="00FA571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EA433A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A433A">
              <w:rPr>
                <w:rFonts w:eastAsia="Times New Roman" w:cs="Times New Roman"/>
                <w:color w:val="000000"/>
              </w:rPr>
              <w:t>2/13/2014 (WK. 5)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</w:tr>
      <w:tr w:rsidR="00C80D9C" w:rsidRPr="00515868" w:rsidTr="00FA571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 xml:space="preserve">2/27/2014 (WK. </w:t>
            </w:r>
            <w:r>
              <w:rPr>
                <w:rFonts w:eastAsia="Times New Roman" w:cs="Times New Roman"/>
                <w:color w:val="000000"/>
              </w:rPr>
              <w:t>7</w:t>
            </w:r>
            <w:r w:rsidRPr="004B332E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</w:tr>
      <w:tr w:rsidR="00C80D9C" w:rsidRPr="00515868" w:rsidTr="00BF6136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 xml:space="preserve">3/13/2014 (WK. </w:t>
            </w:r>
            <w:r>
              <w:rPr>
                <w:rFonts w:eastAsia="Times New Roman" w:cs="Times New Roman"/>
                <w:color w:val="000000"/>
              </w:rPr>
              <w:t>9</w:t>
            </w:r>
            <w:r w:rsidRPr="004B332E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</w:tr>
      <w:tr w:rsidR="00C80D9C" w:rsidRPr="00515868" w:rsidTr="00FA571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 xml:space="preserve">3/27/2014 (WK. </w:t>
            </w:r>
            <w:r>
              <w:rPr>
                <w:rFonts w:eastAsia="Times New Roman" w:cs="Times New Roman"/>
                <w:color w:val="000000"/>
              </w:rPr>
              <w:t>11</w:t>
            </w:r>
            <w:r w:rsidRPr="004B332E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</w:tr>
    </w:tbl>
    <w:p w:rsidR="00BF6136" w:rsidRDefault="00BF6136"/>
    <w:p w:rsidR="001D66FF" w:rsidRDefault="001D66FF">
      <w:r>
        <w:br w:type="page"/>
      </w:r>
    </w:p>
    <w:p w:rsidR="00C80D9C" w:rsidRPr="001D66FF" w:rsidRDefault="00C80D9C" w:rsidP="00C80D9C">
      <w:pPr>
        <w:pStyle w:val="NoSpacing"/>
        <w:shd w:val="clear" w:color="auto" w:fill="FFFFFF"/>
        <w:spacing w:line="360" w:lineRule="auto"/>
      </w:pPr>
      <w:r w:rsidRPr="001D66FF">
        <w:lastRenderedPageBreak/>
        <w:t>Supplemental Table 1</w:t>
      </w:r>
      <w:r w:rsidR="001D66FF">
        <w:t>3</w:t>
      </w:r>
      <w:r w:rsidRPr="001D66FF">
        <w:t xml:space="preserve">. Forecasts that were within 1 </w:t>
      </w:r>
      <w:r w:rsidRPr="001D66FF">
        <w:t>percent</w:t>
      </w:r>
      <w:r w:rsidRPr="001D66FF">
        <w:t xml:space="preserve"> of the peak </w:t>
      </w:r>
      <w:proofErr w:type="spellStart"/>
      <w:r w:rsidRPr="001D66FF">
        <w:t>ILINet</w:t>
      </w:r>
      <w:proofErr w:type="spellEnd"/>
      <w:r w:rsidRPr="001D66FF">
        <w:t xml:space="preserve"> percentage, as calculated from </w:t>
      </w:r>
      <w:proofErr w:type="spellStart"/>
      <w:r w:rsidRPr="001D66FF">
        <w:t>ILINet</w:t>
      </w:r>
      <w:proofErr w:type="spellEnd"/>
      <w:r w:rsidRPr="001D66FF">
        <w:t xml:space="preserve"> during the 2013–14 influenza season, by the 9 teams that forecasted all required milestones for the CDC Predict the Influenza Season Challenge, by the date of submission, United States (N=13 forecasts).</w:t>
      </w:r>
    </w:p>
    <w:tbl>
      <w:tblPr>
        <w:tblW w:w="9648" w:type="dxa"/>
        <w:tblInd w:w="-156" w:type="dxa"/>
        <w:tblLayout w:type="fixed"/>
        <w:tblLook w:val="04A0" w:firstRow="1" w:lastRow="0" w:firstColumn="1" w:lastColumn="0" w:noHBand="0" w:noVBand="1"/>
      </w:tblPr>
      <w:tblGrid>
        <w:gridCol w:w="216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C80D9C" w:rsidRPr="004B332E" w:rsidTr="00BF7338">
        <w:trPr>
          <w:trHeight w:val="3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D9C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 xml:space="preserve">Date of </w:t>
            </w:r>
            <w:r>
              <w:rPr>
                <w:rFonts w:eastAsia="Times New Roman" w:cs="Times New Roman"/>
                <w:b/>
                <w:bCs/>
                <w:color w:val="000000"/>
              </w:rPr>
              <w:t>forecast</w:t>
            </w:r>
          </w:p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(Week of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</w:rPr>
              <w:t>ILINet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</w:rPr>
              <w:t xml:space="preserve"> data availability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1,2</w:t>
            </w:r>
            <w:r>
              <w:rPr>
                <w:rFonts w:eastAsia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74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D9C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Team and Forecast</w:t>
            </w:r>
          </w:p>
        </w:tc>
      </w:tr>
      <w:tr w:rsidR="00C80D9C" w:rsidRPr="004B332E" w:rsidTr="001D65DA">
        <w:trPr>
          <w:trHeight w:val="30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C1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C2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C3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C4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D1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D2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F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H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I</w:t>
            </w:r>
          </w:p>
        </w:tc>
      </w:tr>
      <w:tr w:rsidR="00C80D9C" w:rsidRPr="00515868" w:rsidTr="00FA571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12/2/2013 (WK. 4</w:t>
            </w:r>
            <w:r>
              <w:rPr>
                <w:rFonts w:eastAsia="Times New Roman" w:cs="Times New Roman"/>
                <w:color w:val="000000"/>
              </w:rPr>
              <w:t>6</w:t>
            </w:r>
            <w:r w:rsidRPr="004B332E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</w:tr>
      <w:tr w:rsidR="00C80D9C" w:rsidRPr="00515868" w:rsidTr="00FA571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 xml:space="preserve">12/19/2013 (WK. </w:t>
            </w:r>
            <w:r>
              <w:rPr>
                <w:rFonts w:eastAsia="Times New Roman" w:cs="Times New Roman"/>
                <w:color w:val="000000"/>
              </w:rPr>
              <w:t>49</w:t>
            </w:r>
            <w:r w:rsidRPr="004B332E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</w:tr>
      <w:tr w:rsidR="00C80D9C" w:rsidRPr="00515868" w:rsidTr="00FA571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 xml:space="preserve">1/2/2014 (WK. </w:t>
            </w:r>
            <w:r>
              <w:rPr>
                <w:rFonts w:eastAsia="Times New Roman" w:cs="Times New Roman"/>
                <w:color w:val="000000"/>
              </w:rPr>
              <w:t>5</w:t>
            </w:r>
            <w:r w:rsidRPr="004B332E">
              <w:rPr>
                <w:rFonts w:eastAsia="Times New Roman" w:cs="Times New Roman"/>
                <w:color w:val="000000"/>
              </w:rPr>
              <w:t>1)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</w:tr>
      <w:tr w:rsidR="00C80D9C" w:rsidRPr="00515868" w:rsidTr="00FA571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1/16/2014 (WK.</w:t>
            </w:r>
            <w:r>
              <w:rPr>
                <w:rFonts w:eastAsia="Times New Roman" w:cs="Times New Roman"/>
                <w:color w:val="000000"/>
              </w:rPr>
              <w:t>1</w:t>
            </w:r>
            <w:r w:rsidRPr="004B332E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</w:tr>
      <w:tr w:rsidR="00C80D9C" w:rsidRPr="00515868" w:rsidTr="00FA571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 xml:space="preserve">1/30/2014 (WK. </w:t>
            </w:r>
            <w:r>
              <w:rPr>
                <w:rFonts w:eastAsia="Times New Roman" w:cs="Times New Roman"/>
                <w:color w:val="000000"/>
              </w:rPr>
              <w:t>3</w:t>
            </w:r>
            <w:r w:rsidRPr="004B332E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</w:tr>
      <w:tr w:rsidR="00C80D9C" w:rsidRPr="00515868" w:rsidTr="00FA571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 xml:space="preserve">2/13/2014 (WK. </w:t>
            </w:r>
            <w:r>
              <w:rPr>
                <w:rFonts w:eastAsia="Times New Roman" w:cs="Times New Roman"/>
                <w:color w:val="000000"/>
              </w:rPr>
              <w:t>5</w:t>
            </w:r>
            <w:r w:rsidRPr="004B332E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</w:tr>
      <w:tr w:rsidR="00C80D9C" w:rsidRPr="00515868" w:rsidTr="00FA571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 xml:space="preserve">2/27/2014 (WK. </w:t>
            </w:r>
            <w:r>
              <w:rPr>
                <w:rFonts w:eastAsia="Times New Roman" w:cs="Times New Roman"/>
                <w:color w:val="000000"/>
              </w:rPr>
              <w:t>7</w:t>
            </w:r>
            <w:r w:rsidRPr="004B332E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</w:tr>
      <w:tr w:rsidR="00C80D9C" w:rsidRPr="00515868" w:rsidTr="00FA571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 xml:space="preserve">3/13/2014 (WK. </w:t>
            </w:r>
            <w:r>
              <w:rPr>
                <w:rFonts w:eastAsia="Times New Roman" w:cs="Times New Roman"/>
                <w:color w:val="000000"/>
              </w:rPr>
              <w:t>9</w:t>
            </w:r>
            <w:r w:rsidRPr="004B332E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</w:tr>
      <w:tr w:rsidR="00C80D9C" w:rsidRPr="00515868" w:rsidTr="00FA571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 xml:space="preserve">3/27/2014 (WK. </w:t>
            </w:r>
            <w:r>
              <w:rPr>
                <w:rFonts w:eastAsia="Times New Roman" w:cs="Times New Roman"/>
                <w:color w:val="000000"/>
              </w:rPr>
              <w:t>11</w:t>
            </w:r>
            <w:r w:rsidRPr="004B332E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</w:tr>
    </w:tbl>
    <w:p w:rsidR="00C80D9C" w:rsidRDefault="00C80D9C" w:rsidP="00C80D9C">
      <w:pPr>
        <w:pStyle w:val="NoSpacing"/>
        <w:shd w:val="clear" w:color="auto" w:fill="FFFFFF"/>
        <w:spacing w:line="360" w:lineRule="auto"/>
        <w:rPr>
          <w:b/>
        </w:rPr>
      </w:pPr>
    </w:p>
    <w:p w:rsidR="001D66FF" w:rsidRDefault="001D66FF">
      <w:r>
        <w:br w:type="page"/>
      </w:r>
    </w:p>
    <w:p w:rsidR="00C80D9C" w:rsidRPr="001D66FF" w:rsidRDefault="00C80D9C" w:rsidP="00C80D9C">
      <w:pPr>
        <w:pStyle w:val="NoSpacing"/>
        <w:shd w:val="clear" w:color="auto" w:fill="FFFFFF"/>
        <w:spacing w:line="360" w:lineRule="auto"/>
      </w:pPr>
      <w:r w:rsidRPr="001D66FF">
        <w:lastRenderedPageBreak/>
        <w:t>Supplemental Table 1</w:t>
      </w:r>
      <w:r w:rsidR="001D66FF">
        <w:t>4</w:t>
      </w:r>
      <w:r w:rsidRPr="001D66FF">
        <w:t>. Forecasts th</w:t>
      </w:r>
      <w:bookmarkStart w:id="0" w:name="_GoBack"/>
      <w:bookmarkEnd w:id="0"/>
      <w:r w:rsidRPr="001D66FF">
        <w:t xml:space="preserve">at were within 1 week of the </w:t>
      </w:r>
      <w:r w:rsidRPr="001D66FF">
        <w:t>duration</w:t>
      </w:r>
      <w:r w:rsidRPr="001D66FF">
        <w:t xml:space="preserve"> of the season, as calculated from </w:t>
      </w:r>
      <w:proofErr w:type="spellStart"/>
      <w:r w:rsidRPr="001D66FF">
        <w:t>ILINet</w:t>
      </w:r>
      <w:proofErr w:type="spellEnd"/>
      <w:r w:rsidRPr="001D66FF">
        <w:t xml:space="preserve"> during the 2013–14 influenza season, by the 9 teams that forecasted all required milestones for the CDC Predict the Influenza Season Challenge, by the date of submission, United States (N=13 forecasts).</w:t>
      </w:r>
    </w:p>
    <w:tbl>
      <w:tblPr>
        <w:tblW w:w="9648" w:type="dxa"/>
        <w:tblInd w:w="-156" w:type="dxa"/>
        <w:tblLayout w:type="fixed"/>
        <w:tblLook w:val="04A0" w:firstRow="1" w:lastRow="0" w:firstColumn="1" w:lastColumn="0" w:noHBand="0" w:noVBand="1"/>
      </w:tblPr>
      <w:tblGrid>
        <w:gridCol w:w="216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C80D9C" w:rsidRPr="004B332E" w:rsidTr="00497594">
        <w:trPr>
          <w:trHeight w:val="3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D9C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B332E">
              <w:rPr>
                <w:rFonts w:eastAsia="Times New Roman" w:cs="Times New Roman"/>
                <w:b/>
                <w:bCs/>
                <w:color w:val="000000"/>
              </w:rPr>
              <w:t xml:space="preserve">Date of </w:t>
            </w:r>
            <w:r>
              <w:rPr>
                <w:rFonts w:eastAsia="Times New Roman" w:cs="Times New Roman"/>
                <w:b/>
                <w:bCs/>
                <w:color w:val="000000"/>
              </w:rPr>
              <w:t>forecast</w:t>
            </w:r>
          </w:p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(Week of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</w:rPr>
              <w:t>ILINet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</w:rPr>
              <w:t xml:space="preserve"> data availability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1,2</w:t>
            </w:r>
            <w:r>
              <w:rPr>
                <w:rFonts w:eastAsia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74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D9C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Team and Forecast</w:t>
            </w:r>
          </w:p>
        </w:tc>
      </w:tr>
      <w:tr w:rsidR="00C80D9C" w:rsidRPr="004B332E" w:rsidTr="000673D7">
        <w:trPr>
          <w:trHeight w:val="30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C1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C2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C3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C4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D1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D2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F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H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I</w:t>
            </w:r>
          </w:p>
        </w:tc>
      </w:tr>
      <w:tr w:rsidR="00C80D9C" w:rsidRPr="00515868" w:rsidTr="00FA571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12/2/2013 (WK. 4</w:t>
            </w:r>
            <w:r>
              <w:rPr>
                <w:rFonts w:eastAsia="Times New Roman" w:cs="Times New Roman"/>
                <w:color w:val="000000"/>
              </w:rPr>
              <w:t>6</w:t>
            </w:r>
            <w:r w:rsidRPr="004B332E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</w:tr>
      <w:tr w:rsidR="00C80D9C" w:rsidRPr="00515868" w:rsidTr="00FA571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 xml:space="preserve">12/19/2013 (WK. </w:t>
            </w:r>
            <w:r>
              <w:rPr>
                <w:rFonts w:eastAsia="Times New Roman" w:cs="Times New Roman"/>
                <w:color w:val="000000"/>
              </w:rPr>
              <w:t>49</w:t>
            </w:r>
            <w:r w:rsidRPr="004B332E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</w:tr>
      <w:tr w:rsidR="00C80D9C" w:rsidRPr="00515868" w:rsidTr="00FA571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 xml:space="preserve">1/2/2014 (WK. </w:t>
            </w:r>
            <w:r>
              <w:rPr>
                <w:rFonts w:eastAsia="Times New Roman" w:cs="Times New Roman"/>
                <w:color w:val="000000"/>
              </w:rPr>
              <w:t>5</w:t>
            </w:r>
            <w:r w:rsidRPr="004B332E">
              <w:rPr>
                <w:rFonts w:eastAsia="Times New Roman" w:cs="Times New Roman"/>
                <w:color w:val="000000"/>
              </w:rPr>
              <w:t>1)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</w:tr>
      <w:tr w:rsidR="00C80D9C" w:rsidRPr="00515868" w:rsidTr="00FA571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>1/16/2014 (WK.</w:t>
            </w:r>
            <w:r>
              <w:rPr>
                <w:rFonts w:eastAsia="Times New Roman" w:cs="Times New Roman"/>
                <w:color w:val="000000"/>
              </w:rPr>
              <w:t>1</w:t>
            </w:r>
            <w:r w:rsidRPr="004B332E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</w:tr>
      <w:tr w:rsidR="00C80D9C" w:rsidRPr="00515868" w:rsidTr="00FA571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 xml:space="preserve">1/30/2014 (WK. </w:t>
            </w:r>
            <w:r>
              <w:rPr>
                <w:rFonts w:eastAsia="Times New Roman" w:cs="Times New Roman"/>
                <w:color w:val="000000"/>
              </w:rPr>
              <w:t>3</w:t>
            </w:r>
            <w:r w:rsidRPr="004B332E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</w:tr>
      <w:tr w:rsidR="00C80D9C" w:rsidRPr="00515868" w:rsidTr="00FA571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 xml:space="preserve">2/13/2014 (WK. </w:t>
            </w:r>
            <w:r>
              <w:rPr>
                <w:rFonts w:eastAsia="Times New Roman" w:cs="Times New Roman"/>
                <w:color w:val="000000"/>
              </w:rPr>
              <w:t>5</w:t>
            </w:r>
            <w:r w:rsidRPr="004B332E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</w:tr>
      <w:tr w:rsidR="00C80D9C" w:rsidRPr="00515868" w:rsidTr="00FA571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4B332E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B332E">
              <w:rPr>
                <w:rFonts w:eastAsia="Times New Roman" w:cs="Times New Roman"/>
                <w:color w:val="000000"/>
              </w:rPr>
              <w:t xml:space="preserve">2/27/2014 (WK. </w:t>
            </w:r>
            <w:r>
              <w:rPr>
                <w:rFonts w:eastAsia="Times New Roman" w:cs="Times New Roman"/>
                <w:color w:val="000000"/>
              </w:rPr>
              <w:t>7</w:t>
            </w:r>
            <w:r w:rsidRPr="004B332E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</w:tr>
      <w:tr w:rsidR="00C80D9C" w:rsidRPr="00515868" w:rsidTr="00FA571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EA433A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A433A">
              <w:rPr>
                <w:rFonts w:eastAsia="Times New Roman" w:cs="Times New Roman"/>
                <w:color w:val="000000"/>
              </w:rPr>
              <w:t>3/13/2014 (WK. 9)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</w:tr>
      <w:tr w:rsidR="00C80D9C" w:rsidRPr="00515868" w:rsidTr="00FA571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EA433A" w:rsidRDefault="00C80D9C" w:rsidP="00C80D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A433A">
              <w:rPr>
                <w:rFonts w:eastAsia="Times New Roman" w:cs="Times New Roman"/>
                <w:color w:val="000000"/>
              </w:rPr>
              <w:t>3/27/2014 (WK. 11)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C" w:rsidRPr="00515868" w:rsidRDefault="00C80D9C" w:rsidP="00C80D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</w:tr>
    </w:tbl>
    <w:p w:rsidR="008E53F1" w:rsidRDefault="008E53F1"/>
    <w:sectPr w:rsidR="008E53F1" w:rsidSect="006C657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71C" w:rsidRDefault="00FA571C" w:rsidP="008B5D54">
      <w:pPr>
        <w:spacing w:after="0" w:line="240" w:lineRule="auto"/>
      </w:pPr>
      <w:r>
        <w:separator/>
      </w:r>
    </w:p>
  </w:endnote>
  <w:endnote w:type="continuationSeparator" w:id="0">
    <w:p w:rsidR="00FA571C" w:rsidRDefault="00FA571C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1C" w:rsidRDefault="00FA57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1C" w:rsidRDefault="00FA57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1C" w:rsidRDefault="00FA57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71C" w:rsidRDefault="00FA571C" w:rsidP="008B5D54">
      <w:pPr>
        <w:spacing w:after="0" w:line="240" w:lineRule="auto"/>
      </w:pPr>
      <w:r>
        <w:separator/>
      </w:r>
    </w:p>
  </w:footnote>
  <w:footnote w:type="continuationSeparator" w:id="0">
    <w:p w:rsidR="00FA571C" w:rsidRDefault="00FA571C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1C" w:rsidRDefault="00FA57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1C" w:rsidRDefault="00FA57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1C" w:rsidRDefault="00FA57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3EAB"/>
    <w:multiLevelType w:val="hybridMultilevel"/>
    <w:tmpl w:val="F11C5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86543D"/>
    <w:multiLevelType w:val="hybridMultilevel"/>
    <w:tmpl w:val="C36C93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BC667B"/>
    <w:multiLevelType w:val="hybridMultilevel"/>
    <w:tmpl w:val="0A8A9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A05940"/>
    <w:multiLevelType w:val="hybridMultilevel"/>
    <w:tmpl w:val="8B84D8C6"/>
    <w:lvl w:ilvl="0" w:tplc="A0B6D2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C86139"/>
    <w:multiLevelType w:val="hybridMultilevel"/>
    <w:tmpl w:val="23724DB6"/>
    <w:lvl w:ilvl="0" w:tplc="A0B6D2E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C841755"/>
    <w:multiLevelType w:val="hybridMultilevel"/>
    <w:tmpl w:val="A14A12A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73F6AF0"/>
    <w:multiLevelType w:val="hybridMultilevel"/>
    <w:tmpl w:val="783C0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9A"/>
    <w:rsid w:val="00030B9A"/>
    <w:rsid w:val="001D66FF"/>
    <w:rsid w:val="004F6D35"/>
    <w:rsid w:val="006C6578"/>
    <w:rsid w:val="008B5D54"/>
    <w:rsid w:val="008C4B7E"/>
    <w:rsid w:val="008E53F1"/>
    <w:rsid w:val="00996C65"/>
    <w:rsid w:val="00B55735"/>
    <w:rsid w:val="00B608AC"/>
    <w:rsid w:val="00BB3FAF"/>
    <w:rsid w:val="00BF6136"/>
    <w:rsid w:val="00C80D9C"/>
    <w:rsid w:val="00D46783"/>
    <w:rsid w:val="00DC57CC"/>
    <w:rsid w:val="00EA433A"/>
    <w:rsid w:val="00F15C3C"/>
    <w:rsid w:val="00F81149"/>
    <w:rsid w:val="00FA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NormalWeb">
    <w:name w:val="Normal (Web)"/>
    <w:basedOn w:val="Normal"/>
    <w:uiPriority w:val="99"/>
    <w:unhideWhenUsed/>
    <w:rsid w:val="0003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0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B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B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B9A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C80D9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C80D9C"/>
  </w:style>
  <w:style w:type="paragraph" w:styleId="ListParagraph">
    <w:name w:val="List Paragraph"/>
    <w:basedOn w:val="Normal"/>
    <w:uiPriority w:val="34"/>
    <w:qFormat/>
    <w:rsid w:val="001D66F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D66FF"/>
  </w:style>
  <w:style w:type="character" w:styleId="Hyperlink">
    <w:name w:val="Hyperlink"/>
    <w:basedOn w:val="DefaultParagraphFont"/>
    <w:uiPriority w:val="99"/>
    <w:unhideWhenUsed/>
    <w:rsid w:val="001D66FF"/>
    <w:rPr>
      <w:color w:val="0000FF"/>
      <w:u w:val="single"/>
    </w:rPr>
  </w:style>
  <w:style w:type="table" w:styleId="TableGrid">
    <w:name w:val="Table Grid"/>
    <w:basedOn w:val="TableNormal"/>
    <w:uiPriority w:val="59"/>
    <w:rsid w:val="001D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D66F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1D66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66FF"/>
    <w:rPr>
      <w:rFonts w:ascii="Calibri" w:hAnsi="Calibri"/>
      <w:szCs w:val="21"/>
    </w:rPr>
  </w:style>
  <w:style w:type="character" w:styleId="LineNumber">
    <w:name w:val="line number"/>
    <w:basedOn w:val="DefaultParagraphFont"/>
    <w:uiPriority w:val="99"/>
    <w:semiHidden/>
    <w:unhideWhenUsed/>
    <w:rsid w:val="001D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n.cdc.gov/nndss/script/downloads.aspx" TargetMode="External"/><Relationship Id="rId13" Type="http://schemas.openxmlformats.org/officeDocument/2006/relationships/hyperlink" Target="http://wwwn.cdc.gov/nndss/script/downloads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n.cdc.gov/nndss/script/downloads.aspx" TargetMode="External"/><Relationship Id="rId17" Type="http://schemas.openxmlformats.org/officeDocument/2006/relationships/hyperlink" Target="http://wwwn.cdc.gov/nndss/script/downloads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n.cdc.gov/nndss/script/downloads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n.cdc.gov/nndss/script/downloads.asp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n.cdc.gov/nndss/script/downloads.aspx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n.cdc.gov/nndss/script/downloads.asp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n.cdc.gov/nndss/script/downloads.aspx" TargetMode="External"/><Relationship Id="rId14" Type="http://schemas.openxmlformats.org/officeDocument/2006/relationships/hyperlink" Target="http://wwwn.cdc.gov/nndss/script/downloads.aspx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55DE1-A90E-43CE-A39B-83624E47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2864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2015-05-28T13:16:00Z</dcterms:created>
  <dcterms:modified xsi:type="dcterms:W3CDTF">2015-06-04T14:44:00Z</dcterms:modified>
</cp:coreProperties>
</file>