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019"/>
        <w:tblW w:w="9771" w:type="dxa"/>
        <w:tblLook w:val="0000"/>
      </w:tblPr>
      <w:tblGrid>
        <w:gridCol w:w="4928"/>
        <w:gridCol w:w="4843"/>
      </w:tblGrid>
      <w:tr w:rsidR="00F0696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tabs>
                <w:tab w:val="left" w:pos="3280"/>
              </w:tabs>
              <w:spacing w:before="600"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Recognised pathogens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before="600"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Non pathogens (but may be opportunistic pathogens in the neonatal period)</w:t>
            </w:r>
          </w:p>
        </w:tc>
      </w:tr>
      <w:tr w:rsidR="00F0696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F06966" w:rsidRDefault="00F0696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F06966" w:rsidRDefault="00F0696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Bacteria </w:t>
            </w: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F06966" w:rsidRDefault="00F0696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Bacteria</w:t>
            </w:r>
          </w:p>
        </w:tc>
      </w:tr>
      <w:tr w:rsidR="00F06966">
        <w:trPr>
          <w:cantSplit/>
          <w:trHeight w:val="6653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Acinetobacter spp: 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Acinetobacter baumannii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Acinetobacter lwoffii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 xml:space="preserve">Bacillus cereus 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Bordetella sp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Bordetella bronchiseptica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Bordetella parapertussis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Bordetella pertussis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Burkholderiacepacia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Citrobacter sp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CitrobacterKoseri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Citrobacterdiversus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Citrobacterfreundii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Clostridium sp.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Clostridium difficile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Clostridium perfringens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Eikenellacorrodens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Enterococcus spp.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Enterococcus faecalis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Enterococcus faecium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Enterococcus gallinarum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Enterobacter sp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Enterobacter aerogenes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Enterobacter agglomerans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Enterobacter cloacae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Escherichia coli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Haemophilus sp.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Haemophilusinfluenzae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Haemophilusparainfluenzae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Klebsiella sp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Klebsiellaaerogenes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Klebsiellaoxytoca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Klebsiellapneumonia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Lactobacillus sp.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Listeria monocytogenes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Mycobacterium sp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 xml:space="preserve">Mycobacterium tuberculosis 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Morganellamorganii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Neisseria sp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Neisseria meningitidis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Neisseria gonorrhoeae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ab/>
            </w:r>
          </w:p>
          <w:p w:rsidR="00F06966" w:rsidRDefault="00F06966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Nocardiasp</w:t>
            </w:r>
          </w:p>
          <w:p w:rsidR="00F06966" w:rsidRDefault="00F06966">
            <w:pPr>
              <w:widowControl w:val="0"/>
              <w:tabs>
                <w:tab w:val="left" w:pos="142"/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Nocardiaasteroides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Pantoeasp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Plesiomonasshigelloides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Proteus sp.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Proteus mirabilis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Proteus vulgaris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Providencia sp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Providencia rettgeri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Providencia stuartii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Pseudomonas sp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Pseudomonas aeruginosa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Pseudomonas cepacia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Pseudomonas stutzeri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 xml:space="preserve">Salmonella sp. 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ab/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Shigella sp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Shigelladysenteriae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Shigellaflexneri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Shigellasonnei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Serratia sp.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Serratialiquefaciens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Serratiamarcescens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Staphylococcus aureus (Methicillin-sensitive and -resistant MSSA or MRSA)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agalactiae or group B streptococcus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pneumoniae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pyogenes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Stenotrophomonasmaltophilia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Ureaplasma sp.</w:t>
            </w:r>
          </w:p>
        </w:tc>
        <w:tc>
          <w:tcPr>
            <w:tcW w:w="48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Bacillus sp. (other than B. cereus)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Bacteroides sp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  <w:tab w:val="left" w:pos="52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Bacteroidesfragilis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Coagulase-negative staphylococci</w:t>
            </w:r>
          </w:p>
          <w:p w:rsidR="00F06966" w:rsidRDefault="00F06966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Coagulase-negative staphylococci (mixed)</w:t>
            </w:r>
            <w:r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  <w:tab/>
            </w:r>
            <w:r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  <w:tab/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Corynebacterium sp.</w:t>
            </w:r>
          </w:p>
          <w:p w:rsidR="00F06966" w:rsidRDefault="00F06966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en-US"/>
              </w:rPr>
            </w:pPr>
          </w:p>
          <w:p w:rsidR="00F06966" w:rsidRDefault="00F069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Diphtheroids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Micrococcus sp.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Propionibacterium sp.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Propionibacterium acnae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Peptococcus sp.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Peptostreptococcus sp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Peptostreptococcusmagnus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Peptostreptococcus micros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Streptococcus sp</w:t>
            </w: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acidominimus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anginosus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bovis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Staphylococcus capitis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constellatus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Staphylococcus epidermidis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equinus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Staphylococcus haemolyticus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Staphylococcus hominis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mitis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mutans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oralis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salivarius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sanguis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Staphylococcus saprophyticus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suis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Streptococcus viridans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Staphylococcus warneri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Stomatococcusmucilaginosus</w:t>
            </w:r>
          </w:p>
          <w:p w:rsidR="00F06966" w:rsidRDefault="00F06966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Arial" w:eastAsia="MS Mincho" w:hAnsi="Arial"/>
                <w:sz w:val="24"/>
                <w:szCs w:val="24"/>
                <w:lang w:val="en-US"/>
              </w:rPr>
            </w:pPr>
          </w:p>
          <w:p w:rsidR="00F06966" w:rsidRDefault="00F06966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Arial" w:eastAsia="MS Mincho" w:hAnsi="Arial"/>
                <w:sz w:val="24"/>
                <w:szCs w:val="24"/>
                <w:lang w:val="en-US"/>
              </w:rPr>
            </w:pPr>
          </w:p>
          <w:p w:rsidR="00F06966" w:rsidRDefault="00F06966">
            <w:pPr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</w:tc>
      </w:tr>
      <w:tr w:rsidR="00F06966">
        <w:trPr>
          <w:cantSplit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F06966" w:rsidRDefault="00F06966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Fungi </w:t>
            </w:r>
          </w:p>
        </w:tc>
        <w:tc>
          <w:tcPr>
            <w:tcW w:w="4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06966">
        <w:trPr>
          <w:cantSplit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Aspergillus spp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Aspergillus flavus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Aspergillus fumigatus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Aspergillus glaucus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Aspergillus niger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Aspergillus terreus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 xml:space="preserve">Aspergillus versicolor 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Candida sp.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Candida albicans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Candida dubliniensis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Candida glabrata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Candida guilliermondii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Candida kefyr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Candida krusei</w:t>
            </w:r>
          </w:p>
          <w:p w:rsidR="00F06966" w:rsidRDefault="00F06966">
            <w:pPr>
              <w:widowControl w:val="0"/>
              <w:numPr>
                <w:ilvl w:val="1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 w:hanging="360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Candida parapsilosis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Candida tropicalis</w:t>
            </w:r>
          </w:p>
        </w:tc>
        <w:tc>
          <w:tcPr>
            <w:tcW w:w="4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06966">
        <w:trPr>
          <w:cantSplit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Cryptococcus sp.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MS Mincho" w:hAnsi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Cryptococcus neoformans</w:t>
            </w:r>
          </w:p>
        </w:tc>
        <w:tc>
          <w:tcPr>
            <w:tcW w:w="4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06966">
        <w:trPr>
          <w:cantSplit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Arial" w:eastAsia="MS Mincho" w:hAnsi="Arial"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Arial" w:eastAsia="MS Mincho" w:hAnsi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sz w:val="18"/>
                <w:szCs w:val="18"/>
                <w:lang w:val="en-US"/>
              </w:rPr>
              <w:t>Protozoa</w:t>
            </w:r>
          </w:p>
        </w:tc>
        <w:tc>
          <w:tcPr>
            <w:tcW w:w="48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06966">
        <w:trPr>
          <w:cantSplit/>
          <w:trHeight w:val="1469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i/>
                <w:iCs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Plasmodium falciparum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Plasmodium knowlesi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Plasmodium malariae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Plasmodium ovale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Plasmodium vivax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Toxoplasma gondii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  <w:t>Trypanosoma cruzii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4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06966">
        <w:trPr>
          <w:cantSplit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F06966" w:rsidRDefault="00F06966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Arial" w:eastAsia="MS Mincho" w:hAnsi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sz w:val="18"/>
                <w:szCs w:val="18"/>
                <w:lang w:val="en-US"/>
              </w:rPr>
              <w:t>Viruses</w:t>
            </w:r>
          </w:p>
        </w:tc>
        <w:tc>
          <w:tcPr>
            <w:tcW w:w="4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06966">
        <w:trPr>
          <w:cantSplit/>
          <w:trHeight w:val="85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en-US"/>
              </w:rPr>
            </w:pP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Adenovirus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Bocavirus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Coronavirus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Enteroviruses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 xml:space="preserve">Herpes simplex viruses 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Human metapneumovirus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Influenza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Parainfluenza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Parechoviruses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Parvovirus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Respiratory Syncytial Virus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Rhinovirus</w:t>
            </w:r>
          </w:p>
          <w:p w:rsidR="00F06966" w:rsidRDefault="00F069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val="en-US"/>
              </w:rPr>
              <w:t>Varicella zoster virus</w:t>
            </w:r>
          </w:p>
        </w:tc>
        <w:tc>
          <w:tcPr>
            <w:tcW w:w="4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6966" w:rsidRDefault="00F0696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F06966" w:rsidRDefault="00F06966">
      <w:pPr>
        <w:rPr>
          <w:rFonts w:ascii="Times New Roman" w:hAnsi="Times New Roman" w:cs="Times New Roman"/>
        </w:rPr>
      </w:pPr>
    </w:p>
    <w:sectPr w:rsidR="00F06966" w:rsidSect="00F06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compat>
    <w:useFELayout/>
  </w:compat>
  <w:rsids>
    <w:rsidRoot w:val="00F06966"/>
    <w:rsid w:val="000F685C"/>
    <w:rsid w:val="00EB497B"/>
    <w:rsid w:val="00F06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85C"/>
    <w:pPr>
      <w:spacing w:after="200" w:line="276" w:lineRule="auto"/>
    </w:pPr>
    <w:rPr>
      <w:rFonts w:ascii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F68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685C"/>
    <w:rPr>
      <w:rFonts w:ascii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0F685C"/>
    <w:rPr>
      <w:rFonts w:ascii="Times New Roma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rsid w:val="000F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F685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F68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F68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2656</Characters>
  <Application>Microsoft Office Word</Application>
  <DocSecurity>4</DocSecurity>
  <Lines>22</Lines>
  <Paragraphs>6</Paragraphs>
  <ScaleCrop>false</ScaleCrop>
  <Company>St Georges, University of London.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</dc:creator>
  <cp:lastModifiedBy>0001531</cp:lastModifiedBy>
  <cp:revision>2</cp:revision>
  <dcterms:created xsi:type="dcterms:W3CDTF">2016-11-02T07:05:00Z</dcterms:created>
  <dcterms:modified xsi:type="dcterms:W3CDTF">2016-11-02T07:05:00Z</dcterms:modified>
</cp:coreProperties>
</file>