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Default="00DC57CC"/>
    <w:p w:rsidR="00810760" w:rsidRDefault="00810760"/>
    <w:p w:rsidR="00810760" w:rsidRDefault="00810760"/>
    <w:p w:rsidR="00810760" w:rsidRDefault="00810760">
      <w:r>
        <w:rPr>
          <w:noProof/>
        </w:rPr>
        <w:drawing>
          <wp:inline distT="0" distB="0" distL="0" distR="0" wp14:anchorId="4FDA7FE3" wp14:editId="70666DCF">
            <wp:extent cx="5995988" cy="4062413"/>
            <wp:effectExtent l="0" t="0" r="508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10760" w:rsidRDefault="00810760">
      <w:r>
        <w:t xml:space="preserve">Supplemental Figure 1: </w:t>
      </w:r>
      <w:r w:rsidR="00F6675A">
        <w:t xml:space="preserve">For the direct PCR analysis of the </w:t>
      </w:r>
      <w:r w:rsidR="006778CF">
        <w:t>nasopharyngeal and oropharyngeal (</w:t>
      </w:r>
      <w:r w:rsidR="00F6675A">
        <w:t>NOP</w:t>
      </w:r>
      <w:r w:rsidR="006778CF">
        <w:t>)</w:t>
      </w:r>
      <w:r w:rsidR="00F6675A">
        <w:t xml:space="preserve"> swabs, v</w:t>
      </w:r>
      <w:r w:rsidR="00F6675A" w:rsidRPr="00F6675A">
        <w:t>iral RNA was extracted directly from 50</w:t>
      </w:r>
      <w:r w:rsidR="00F6675A">
        <w:t xml:space="preserve"> µ</w:t>
      </w:r>
      <w:r w:rsidR="00F6675A" w:rsidRPr="00F6675A">
        <w:t xml:space="preserve">l of each </w:t>
      </w:r>
      <w:r w:rsidR="006778CF">
        <w:t xml:space="preserve">NOP </w:t>
      </w:r>
      <w:r w:rsidR="00F6675A" w:rsidRPr="00F6675A">
        <w:t>sample.</w:t>
      </w:r>
      <w:r w:rsidR="00F6675A">
        <w:t xml:space="preserve"> For the VRA analysis, a</w:t>
      </w:r>
      <w:r w:rsidR="00F6675A" w:rsidRPr="00F6675A">
        <w:t xml:space="preserve"> 100</w:t>
      </w:r>
      <w:r w:rsidR="00F6675A">
        <w:t xml:space="preserve"> µ</w:t>
      </w:r>
      <w:r w:rsidR="00F6675A" w:rsidRPr="00F6675A">
        <w:t xml:space="preserve">l sample volume was used to inoculate </w:t>
      </w:r>
      <w:r w:rsidR="006778CF">
        <w:t xml:space="preserve">the MDCK </w:t>
      </w:r>
      <w:r w:rsidR="00F6675A" w:rsidRPr="00F6675A">
        <w:t>cells</w:t>
      </w:r>
      <w:r w:rsidR="00F6675A">
        <w:t xml:space="preserve">. </w:t>
      </w:r>
      <w:r w:rsidR="005A21EF">
        <w:t xml:space="preserve">The direct PCR analysis reflects the amount of viable and non-viable virus present in the original sample, while the VRA analysis shows the amount of virus produced by viable virus that infected the cultured MDCK cells. </w:t>
      </w:r>
      <w:r w:rsidR="00F6675A">
        <w:t>For both assays, the matrix gene copy number was normalized to the initial sample volume (3 ml). As can be seen, the amount of viable virus detected by the VRA correlates reasonably well with the total amount of viral RNA from viable and non-viable virus detected using a direct PCR assay (r</w:t>
      </w:r>
      <w:r w:rsidR="00F6675A" w:rsidRPr="006778CF">
        <w:rPr>
          <w:vertAlign w:val="superscript"/>
        </w:rPr>
        <w:t>2</w:t>
      </w:r>
      <w:r w:rsidR="00F6675A">
        <w:t xml:space="preserve"> = 0.730), but the amount of virus detected by the VRA is about 2 orders of magnitude higher.</w:t>
      </w:r>
      <w:bookmarkStart w:id="0" w:name="_GoBack"/>
      <w:bookmarkEnd w:id="0"/>
    </w:p>
    <w:sectPr w:rsidR="00810760"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60" w:rsidRDefault="00810760" w:rsidP="008B5D54">
      <w:pPr>
        <w:spacing w:after="0" w:line="240" w:lineRule="auto"/>
      </w:pPr>
      <w:r>
        <w:separator/>
      </w:r>
    </w:p>
  </w:endnote>
  <w:endnote w:type="continuationSeparator" w:id="0">
    <w:p w:rsidR="00810760" w:rsidRDefault="0081076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60" w:rsidRDefault="00810760" w:rsidP="008B5D54">
      <w:pPr>
        <w:spacing w:after="0" w:line="240" w:lineRule="auto"/>
      </w:pPr>
      <w:r>
        <w:separator/>
      </w:r>
    </w:p>
  </w:footnote>
  <w:footnote w:type="continuationSeparator" w:id="0">
    <w:p w:rsidR="00810760" w:rsidRDefault="0081076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60"/>
    <w:rsid w:val="005A21EF"/>
    <w:rsid w:val="006778CF"/>
    <w:rsid w:val="006C6578"/>
    <w:rsid w:val="00810760"/>
    <w:rsid w:val="008B5D54"/>
    <w:rsid w:val="00B55735"/>
    <w:rsid w:val="00B608AC"/>
    <w:rsid w:val="00DC57CC"/>
    <w:rsid w:val="00EB4E87"/>
    <w:rsid w:val="00F6675A"/>
    <w:rsid w:val="00FE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C8A6BCF-EECA-4583-B264-867730DA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dc.gov\private\M502\wdl7\Experiments%20Projects%20&amp;%20Protocols\Influenza%20cough%20study%20protocols%20&amp;%20data\Flu%20cough%20study%202015\FC2015%20Results%20&amp;%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M1 matrix gene copy # detected directly from NOP swab sample vs. copy # produced in VRA of NOP swab</a:t>
            </a:r>
          </a:p>
        </c:rich>
      </c:tx>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'VRA vs direct'!$O$7:$O$67</c:f>
              <c:numCache>
                <c:formatCode>General</c:formatCode>
                <c:ptCount val="61"/>
                <c:pt idx="1">
                  <c:v>11115.039935677107</c:v>
                </c:pt>
                <c:pt idx="5">
                  <c:v>1103890.3905808474</c:v>
                </c:pt>
                <c:pt idx="9">
                  <c:v>2753.8537873722535</c:v>
                </c:pt>
                <c:pt idx="10">
                  <c:v>365030.31893544801</c:v>
                </c:pt>
                <c:pt idx="12">
                  <c:v>269765.03216475993</c:v>
                </c:pt>
                <c:pt idx="13">
                  <c:v>1514395.7621610602</c:v>
                </c:pt>
                <c:pt idx="17">
                  <c:v>942473.69230240711</c:v>
                </c:pt>
                <c:pt idx="18">
                  <c:v>77215.070482310693</c:v>
                </c:pt>
                <c:pt idx="19">
                  <c:v>50770.626198307778</c:v>
                </c:pt>
                <c:pt idx="22">
                  <c:v>1275300.4706677422</c:v>
                </c:pt>
                <c:pt idx="24">
                  <c:v>761608.74651045969</c:v>
                </c:pt>
                <c:pt idx="25">
                  <c:v>582524.25417717104</c:v>
                </c:pt>
                <c:pt idx="26">
                  <c:v>4188.2291043519581</c:v>
                </c:pt>
                <c:pt idx="27">
                  <c:v>42171.155897228382</c:v>
                </c:pt>
                <c:pt idx="28">
                  <c:v>2570.9292887935894</c:v>
                </c:pt>
                <c:pt idx="29">
                  <c:v>38039.901669079671</c:v>
                </c:pt>
                <c:pt idx="30">
                  <c:v>121539.37468253732</c:v>
                </c:pt>
                <c:pt idx="32">
                  <c:v>105203.55859275203</c:v>
                </c:pt>
                <c:pt idx="33">
                  <c:v>1375.4611900485102</c:v>
                </c:pt>
                <c:pt idx="34">
                  <c:v>22874.091986149022</c:v>
                </c:pt>
                <c:pt idx="40">
                  <c:v>51473.377876701546</c:v>
                </c:pt>
                <c:pt idx="41">
                  <c:v>114248.71548670494</c:v>
                </c:pt>
                <c:pt idx="42">
                  <c:v>1088819.2828209915</c:v>
                </c:pt>
                <c:pt idx="43">
                  <c:v>336130.5935271128</c:v>
                </c:pt>
                <c:pt idx="45">
                  <c:v>1394499.9085409075</c:v>
                </c:pt>
                <c:pt idx="46">
                  <c:v>4707.3522652074307</c:v>
                </c:pt>
                <c:pt idx="47">
                  <c:v>11583.011171075426</c:v>
                </c:pt>
                <c:pt idx="48">
                  <c:v>602891.81197214581</c:v>
                </c:pt>
                <c:pt idx="50">
                  <c:v>1713841.7921494867</c:v>
                </c:pt>
                <c:pt idx="52">
                  <c:v>861912.67279668362</c:v>
                </c:pt>
                <c:pt idx="53">
                  <c:v>111150.39935677109</c:v>
                </c:pt>
                <c:pt idx="55">
                  <c:v>127530.04706677409</c:v>
                </c:pt>
                <c:pt idx="57">
                  <c:v>38566.438502394805</c:v>
                </c:pt>
                <c:pt idx="59">
                  <c:v>598762.11120008188</c:v>
                </c:pt>
                <c:pt idx="60">
                  <c:v>304245.70794611442</c:v>
                </c:pt>
              </c:numCache>
            </c:numRef>
          </c:xVal>
          <c:yVal>
            <c:numRef>
              <c:f>'VRA vs direct'!$P$7:$P$67</c:f>
              <c:numCache>
                <c:formatCode>General</c:formatCode>
                <c:ptCount val="61"/>
                <c:pt idx="1">
                  <c:v>80996.514624635471</c:v>
                </c:pt>
                <c:pt idx="5">
                  <c:v>177472490.02604392</c:v>
                </c:pt>
                <c:pt idx="9">
                  <c:v>13082.10030734529</c:v>
                </c:pt>
                <c:pt idx="10">
                  <c:v>105636340.95568633</c:v>
                </c:pt>
                <c:pt idx="12">
                  <c:v>40539633.751476265</c:v>
                </c:pt>
                <c:pt idx="13">
                  <c:v>684922300.39449072</c:v>
                </c:pt>
                <c:pt idx="17">
                  <c:v>1186193338.1517444</c:v>
                </c:pt>
                <c:pt idx="18">
                  <c:v>399508.44090697687</c:v>
                </c:pt>
                <c:pt idx="19">
                  <c:v>4034846.6638317378</c:v>
                </c:pt>
                <c:pt idx="22">
                  <c:v>7673719.5049084704</c:v>
                </c:pt>
                <c:pt idx="24">
                  <c:v>204740320.58555859</c:v>
                </c:pt>
                <c:pt idx="25">
                  <c:v>60585210.942555957</c:v>
                </c:pt>
                <c:pt idx="26">
                  <c:v>3755296.558031694</c:v>
                </c:pt>
                <c:pt idx="27">
                  <c:v>40176282.801721863</c:v>
                </c:pt>
                <c:pt idx="28">
                  <c:v>852.0409461731266</c:v>
                </c:pt>
                <c:pt idx="29">
                  <c:v>335558607.78544027</c:v>
                </c:pt>
                <c:pt idx="30">
                  <c:v>20131308.337109875</c:v>
                </c:pt>
                <c:pt idx="32">
                  <c:v>76049410.525092542</c:v>
                </c:pt>
                <c:pt idx="33">
                  <c:v>11149.971574589439</c:v>
                </c:pt>
                <c:pt idx="34">
                  <c:v>50544801.725478627</c:v>
                </c:pt>
                <c:pt idx="40">
                  <c:v>49308729.107099362</c:v>
                </c:pt>
                <c:pt idx="41">
                  <c:v>119288691.12980582</c:v>
                </c:pt>
                <c:pt idx="42">
                  <c:v>296820369.61801457</c:v>
                </c:pt>
                <c:pt idx="43">
                  <c:v>329199743.73021209</c:v>
                </c:pt>
                <c:pt idx="45">
                  <c:v>741896229.54760289</c:v>
                </c:pt>
                <c:pt idx="46">
                  <c:v>342040.30046627822</c:v>
                </c:pt>
                <c:pt idx="47">
                  <c:v>132301.5890061105</c:v>
                </c:pt>
                <c:pt idx="48">
                  <c:v>160377253.91060156</c:v>
                </c:pt>
                <c:pt idx="50">
                  <c:v>1595371757.8649199</c:v>
                </c:pt>
                <c:pt idx="52">
                  <c:v>387551550.45311755</c:v>
                </c:pt>
                <c:pt idx="53">
                  <c:v>125203333.27247213</c:v>
                </c:pt>
                <c:pt idx="55">
                  <c:v>30323554.954796929</c:v>
                </c:pt>
                <c:pt idx="57">
                  <c:v>632323.68476079206</c:v>
                </c:pt>
                <c:pt idx="59">
                  <c:v>645263505.69492114</c:v>
                </c:pt>
                <c:pt idx="60">
                  <c:v>130673858.86342344</c:v>
                </c:pt>
              </c:numCache>
            </c:numRef>
          </c:yVal>
          <c:smooth val="0"/>
        </c:ser>
        <c:dLbls>
          <c:showLegendKey val="0"/>
          <c:showVal val="0"/>
          <c:showCatName val="0"/>
          <c:showSerName val="0"/>
          <c:showPercent val="0"/>
          <c:showBubbleSize val="0"/>
        </c:dLbls>
        <c:axId val="224116632"/>
        <c:axId val="224118200"/>
      </c:scatterChart>
      <c:valAx>
        <c:axId val="224116632"/>
        <c:scaling>
          <c:logBase val="10"/>
          <c:orientation val="minMax"/>
          <c:min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Matrix gene copies in NOP swab (#)</a:t>
                </a:r>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0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24118200"/>
        <c:crosses val="autoZero"/>
        <c:crossBetween val="midCat"/>
      </c:valAx>
      <c:valAx>
        <c:axId val="224118200"/>
        <c:scaling>
          <c:logBase val="10"/>
          <c:orientation val="minMax"/>
          <c:min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Matrix gene copies produced in VRA (#)</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0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241166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1998-8F28-4FA3-8400-5042E9FA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128</Words>
  <Characters>734</Characters>
  <Application>Microsoft Office Word</Application>
  <DocSecurity>0</DocSecurity>
  <Lines>6</Lines>
  <Paragraphs>1</Paragraphs>
  <ScaleCrop>false</ScaleCrop>
  <Company>Centers for Disease Control and Prevention</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Lindsley, William G. (CDC/NIOSH/HELD)</dc:creator>
  <cp:keywords/>
  <dc:description/>
  <cp:lastModifiedBy>Lindsley, William G. (CDC/NIOSH/HELD)</cp:lastModifiedBy>
  <cp:revision>4</cp:revision>
  <dcterms:created xsi:type="dcterms:W3CDTF">2015-10-07T16:45:00Z</dcterms:created>
  <dcterms:modified xsi:type="dcterms:W3CDTF">2015-10-07T20:16:00Z</dcterms:modified>
</cp:coreProperties>
</file>