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E3" w:rsidRDefault="00A72735" w:rsidP="00A72735">
      <w:pPr>
        <w:spacing w:after="0" w:line="480" w:lineRule="auto"/>
        <w:rPr>
          <w:rFonts w:ascii="Times New Roman" w:hAnsi="Times New Roman"/>
          <w:b/>
          <w:sz w:val="24"/>
          <w:szCs w:val="24"/>
        </w:rPr>
      </w:pPr>
      <w:r w:rsidRPr="008501E3">
        <w:rPr>
          <w:rFonts w:ascii="Times New Roman" w:hAnsi="Times New Roman"/>
          <w:b/>
          <w:sz w:val="24"/>
          <w:szCs w:val="24"/>
        </w:rPr>
        <w:t>Supplement 1</w:t>
      </w:r>
    </w:p>
    <w:p w:rsidR="008501E3" w:rsidRPr="003C2DFE" w:rsidRDefault="008501E3" w:rsidP="008501E3">
      <w:pPr>
        <w:spacing w:after="0" w:line="480" w:lineRule="auto"/>
        <w:rPr>
          <w:rFonts w:ascii="Times New Roman" w:hAnsi="Times New Roman"/>
          <w:sz w:val="24"/>
          <w:szCs w:val="24"/>
          <w:u w:val="single"/>
        </w:rPr>
      </w:pPr>
      <w:r>
        <w:rPr>
          <w:rFonts w:ascii="Times New Roman" w:hAnsi="Times New Roman"/>
          <w:sz w:val="24"/>
          <w:szCs w:val="24"/>
          <w:u w:val="single"/>
        </w:rPr>
        <w:t>Theoretical considerations</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Vaccination has an “all-or-none” effect if vaccination confers either full protection from infection or no protection at all</w:t>
      </w:r>
      <w:r>
        <w:rPr>
          <w:rFonts w:ascii="Times New Roman" w:hAnsi="Times New Roman"/>
          <w:sz w:val="24"/>
          <w:szCs w:val="24"/>
        </w:rPr>
        <w:t xml:space="preserve">.  </w:t>
      </w:r>
      <w:r w:rsidRPr="003C2DFE">
        <w:rPr>
          <w:rFonts w:ascii="Times New Roman" w:hAnsi="Times New Roman"/>
          <w:sz w:val="24"/>
          <w:szCs w:val="24"/>
        </w:rPr>
        <w:t xml:space="preserve">Let </w:t>
      </w:r>
      <m:oMath>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IV</m:t>
            </m:r>
          </m:sub>
        </m:sSub>
        <m:d>
          <m:dPr>
            <m:ctrlPr>
              <w:rPr>
                <w:rFonts w:ascii="Cambria Math" w:hAnsi="Cambria Math"/>
                <w:sz w:val="24"/>
                <w:szCs w:val="24"/>
              </w:rPr>
            </m:ctrlPr>
          </m:dPr>
          <m:e>
            <m:r>
              <w:rPr>
                <w:rFonts w:ascii="Cambria Math" w:hAnsi="Cambria Math"/>
                <w:sz w:val="24"/>
                <w:szCs w:val="24"/>
              </w:rPr>
              <m:t>t</m:t>
            </m:r>
          </m:e>
        </m:d>
      </m:oMath>
      <w:r w:rsidRPr="003C2DFE">
        <w:rPr>
          <w:rFonts w:ascii="Times New Roman" w:hAnsi="Times New Roman"/>
          <w:sz w:val="24"/>
          <w:szCs w:val="24"/>
        </w:rPr>
        <w:t xml:space="preserve"> and </w:t>
      </w:r>
      <m:oMath>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IU</m:t>
            </m:r>
          </m:sub>
        </m:sSub>
        <m:d>
          <m:dPr>
            <m:ctrlPr>
              <w:rPr>
                <w:rFonts w:ascii="Cambria Math" w:hAnsi="Cambria Math"/>
                <w:sz w:val="24"/>
                <w:szCs w:val="24"/>
              </w:rPr>
            </m:ctrlPr>
          </m:dPr>
          <m:e>
            <m:r>
              <w:rPr>
                <w:rFonts w:ascii="Cambria Math" w:hAnsi="Cambria Math"/>
                <w:sz w:val="24"/>
                <w:szCs w:val="24"/>
              </w:rPr>
              <m:t>t</m:t>
            </m:r>
          </m:e>
        </m:d>
      </m:oMath>
      <w:r w:rsidRPr="003C2DFE">
        <w:rPr>
          <w:rFonts w:ascii="Times New Roman" w:hAnsi="Times New Roman"/>
          <w:sz w:val="24"/>
          <w:szCs w:val="24"/>
        </w:rPr>
        <w:t xml:space="preserve"> denote successfully vaccinated and unvaccinated subjects susceptible to influenza at </w:t>
      </w:r>
      <w:proofErr w:type="gramStart"/>
      <w:r w:rsidRPr="003C2DFE">
        <w:rPr>
          <w:rFonts w:ascii="Times New Roman" w:hAnsi="Times New Roman"/>
          <w:sz w:val="24"/>
          <w:szCs w:val="24"/>
        </w:rPr>
        <w:t xml:space="preserve">time </w:t>
      </w:r>
      <w:proofErr w:type="gramEnd"/>
      <m:oMath>
        <m:r>
          <w:rPr>
            <w:rFonts w:ascii="Cambria Math" w:hAnsi="Cambria Math"/>
            <w:sz w:val="24"/>
            <w:szCs w:val="24"/>
          </w:rPr>
          <m:t>t</m:t>
        </m:r>
      </m:oMath>
      <w:r>
        <w:rPr>
          <w:rFonts w:ascii="Times New Roman" w:hAnsi="Times New Roman"/>
          <w:sz w:val="24"/>
          <w:szCs w:val="24"/>
        </w:rPr>
        <w:t xml:space="preserve">.  </w:t>
      </w:r>
      <w:r w:rsidRPr="003C2DFE">
        <w:rPr>
          <w:rFonts w:ascii="Times New Roman" w:hAnsi="Times New Roman"/>
          <w:sz w:val="24"/>
          <w:szCs w:val="24"/>
        </w:rPr>
        <w:t>Vaccination may, however, alter the probability of hospitalization given influenza infection</w:t>
      </w:r>
      <w:r>
        <w:rPr>
          <w:rFonts w:ascii="Times New Roman" w:hAnsi="Times New Roman"/>
          <w:sz w:val="24"/>
          <w:szCs w:val="24"/>
        </w:rPr>
        <w:t xml:space="preserve">.  </w:t>
      </w:r>
      <w:r w:rsidRPr="003C2DFE">
        <w:rPr>
          <w:rFonts w:ascii="Times New Roman" w:hAnsi="Times New Roman"/>
          <w:sz w:val="24"/>
          <w:szCs w:val="24"/>
        </w:rPr>
        <w:t>The expected number of eligible vaccinated non-</w:t>
      </w:r>
      <w:r>
        <w:rPr>
          <w:rFonts w:ascii="Times New Roman" w:hAnsi="Times New Roman"/>
          <w:sz w:val="24"/>
          <w:szCs w:val="24"/>
        </w:rPr>
        <w:t>CP</w:t>
      </w:r>
      <w:r w:rsidRPr="003C2DFE">
        <w:rPr>
          <w:rFonts w:ascii="Times New Roman" w:hAnsi="Times New Roman"/>
          <w:sz w:val="24"/>
          <w:szCs w:val="24"/>
        </w:rPr>
        <w:t xml:space="preserve"> cases at time </w:t>
      </w:r>
      <m:oMath>
        <m:r>
          <w:rPr>
            <w:rFonts w:ascii="Cambria Math" w:hAnsi="Cambria Math"/>
            <w:sz w:val="24"/>
            <w:szCs w:val="24"/>
          </w:rPr>
          <m:t>t</m:t>
        </m:r>
      </m:oMath>
      <w:r w:rsidRPr="003C2DFE">
        <w:rPr>
          <w:rFonts w:ascii="Times New Roman" w:hAnsi="Times New Roman"/>
          <w:sz w:val="24"/>
          <w:szCs w:val="24"/>
        </w:rPr>
        <w:t xml:space="preserve"> will be proportional to   </w:t>
      </w:r>
    </w:p>
    <w:p w:rsidR="008501E3" w:rsidRPr="003C2DFE" w:rsidRDefault="008501E3" w:rsidP="008501E3">
      <w:pPr>
        <w:tabs>
          <w:tab w:val="right" w:pos="9000"/>
        </w:tabs>
        <w:spacing w:after="0" w:line="480" w:lineRule="auto"/>
        <w:rPr>
          <w:rFonts w:ascii="Times New Roman" w:hAnsi="Times New Roman"/>
          <w:sz w:val="24"/>
          <w:szCs w:val="24"/>
        </w:rPr>
      </w:pPr>
      <m:oMath>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0</m:t>
                </m:r>
                <m:r>
                  <w:rPr>
                    <w:rFonts w:ascii="Cambria Math" w:hAnsi="Cambria Math"/>
                    <w:sz w:val="24"/>
                    <w:szCs w:val="24"/>
                  </w:rPr>
                  <m:t>IV</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 xml:space="preserve"> (1-</m:t>
        </m:r>
        <m:r>
          <w:rPr>
            <w:rFonts w:ascii="Cambria Math" w:hAnsi="Cambria Math"/>
            <w:sz w:val="24"/>
            <w:szCs w:val="24"/>
          </w:rPr>
          <m:t>ι</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oMath>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1)</w:t>
      </w:r>
    </w:p>
    <w:p w:rsidR="008501E3" w:rsidRPr="003C2DFE"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where</w:t>
      </w:r>
      <w:proofErr w:type="gramEnd"/>
      <w:r w:rsidRPr="003C2DFE">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r>
          <m:rPr>
            <m:nor/>
          </m:rPr>
          <w:rPr>
            <w:rFonts w:ascii="Times New Roman" w:hAnsi="Times New Roman"/>
            <w:sz w:val="24"/>
            <w:szCs w:val="24"/>
          </w:rPr>
          <m:t>exp</m:t>
        </m:r>
        <m:d>
          <m:dPr>
            <m:ctrlPr>
              <w:rPr>
                <w:rFonts w:ascii="Cambria Math" w:hAnsi="Cambria Math"/>
                <w:sz w:val="24"/>
                <w:szCs w:val="24"/>
              </w:rPr>
            </m:ctrlPr>
          </m:dPr>
          <m:e>
            <m:r>
              <m:rPr>
                <m:sty m:val="p"/>
              </m:rPr>
              <w:rPr>
                <w:rFonts w:ascii="Cambria Math" w:hAnsi="Cambria Math"/>
                <w:sz w:val="24"/>
                <w:szCs w:val="24"/>
              </w:rPr>
              <m:t>-</m:t>
            </m:r>
            <m:nary>
              <m:naryPr>
                <m:limLoc m:val="subSup"/>
                <m:ctrlPr>
                  <w:rPr>
                    <w:rFonts w:ascii="Cambria Math" w:hAnsi="Cambria Math"/>
                    <w:sz w:val="24"/>
                    <w:szCs w:val="24"/>
                  </w:rPr>
                </m:ctrlPr>
              </m:naryPr>
              <m:sub>
                <m:r>
                  <w:rPr>
                    <w:rFonts w:ascii="Cambria Math" w:hAnsi="Cambria Math"/>
                    <w:sz w:val="24"/>
                    <w:szCs w:val="24"/>
                  </w:rPr>
                  <m:t>s</m:t>
                </m:r>
                <m:r>
                  <m:rPr>
                    <m:sty m:val="p"/>
                  </m:rPr>
                  <w:rPr>
                    <w:rFonts w:ascii="Cambria Math" w:hAnsi="Cambria Math"/>
                    <w:sz w:val="24"/>
                    <w:szCs w:val="24"/>
                  </w:rPr>
                  <m:t>=0</m:t>
                </m:r>
              </m:sub>
              <m:sup>
                <m:r>
                  <w:rPr>
                    <w:rFonts w:ascii="Cambria Math" w:hAnsi="Cambria Math"/>
                    <w:sz w:val="24"/>
                    <w:szCs w:val="24"/>
                  </w:rPr>
                  <m:t>t</m:t>
                </m:r>
              </m:sup>
              <m:e>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s</m:t>
                    </m:r>
                  </m:e>
                </m:d>
              </m:e>
            </m:nary>
            <m:r>
              <m:rPr>
                <m:sty m:val="p"/>
              </m:rPr>
              <w:rPr>
                <w:rFonts w:ascii="Cambria Math" w:hAnsi="Cambria Math"/>
                <w:sz w:val="24"/>
                <w:szCs w:val="24"/>
              </w:rPr>
              <m:t xml:space="preserve"> </m:t>
            </m:r>
            <m:r>
              <w:rPr>
                <w:rFonts w:ascii="Cambria Math" w:hAnsi="Cambria Math"/>
                <w:sz w:val="24"/>
                <w:szCs w:val="24"/>
              </w:rPr>
              <m:t>ds</m:t>
            </m:r>
          </m:e>
        </m:d>
      </m:oMath>
      <w:r>
        <w:rPr>
          <w:rFonts w:ascii="Times New Roman" w:hAnsi="Times New Roman"/>
          <w:sz w:val="24"/>
          <w:szCs w:val="24"/>
        </w:rPr>
        <w:t xml:space="preserve">.  </w:t>
      </w:r>
      <w:r w:rsidRPr="003C2DFE">
        <w:rPr>
          <w:rFonts w:ascii="Times New Roman" w:hAnsi="Times New Roman"/>
          <w:sz w:val="24"/>
          <w:szCs w:val="24"/>
        </w:rPr>
        <w:t xml:space="preserve">Similarly, the expected number of vaccinated </w:t>
      </w:r>
      <w:r>
        <w:rPr>
          <w:rFonts w:ascii="Times New Roman" w:hAnsi="Times New Roman"/>
          <w:sz w:val="24"/>
          <w:szCs w:val="24"/>
        </w:rPr>
        <w:t>CP</w:t>
      </w:r>
      <w:r w:rsidRPr="003C2DFE">
        <w:rPr>
          <w:rFonts w:ascii="Times New Roman" w:hAnsi="Times New Roman"/>
          <w:sz w:val="24"/>
          <w:szCs w:val="24"/>
        </w:rPr>
        <w:t xml:space="preserve"> cases</w:t>
      </w:r>
    </w:p>
    <w:p w:rsidR="008501E3" w:rsidRPr="003C2DFE" w:rsidRDefault="008501E3" w:rsidP="008501E3">
      <w:pPr>
        <w:tabs>
          <w:tab w:val="right" w:pos="9000"/>
        </w:tabs>
        <w:spacing w:after="0" w:line="480" w:lineRule="auto"/>
        <w:rPr>
          <w:rFonts w:ascii="Times New Roman" w:hAnsi="Times New Roman"/>
          <w:sz w:val="24"/>
          <w:szCs w:val="24"/>
        </w:rPr>
      </w:pPr>
      <m:oMath>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1</m:t>
                </m:r>
                <m:r>
                  <w:rPr>
                    <w:rFonts w:ascii="Cambria Math" w:hAnsi="Cambria Math"/>
                    <w:sz w:val="24"/>
                    <w:szCs w:val="24"/>
                  </w:rPr>
                  <m:t>IV</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 xml:space="preserve">∝ </m:t>
        </m:r>
        <m:r>
          <w:rPr>
            <w:rFonts w:ascii="Cambria Math" w:hAnsi="Cambria Math"/>
            <w:sz w:val="24"/>
            <w:szCs w:val="24"/>
          </w:rPr>
          <m:t xml:space="preserve">η </m:t>
        </m:r>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 xml:space="preserve"> (1-</m:t>
        </m:r>
        <m:r>
          <w:rPr>
            <w:rFonts w:ascii="Cambria Math" w:hAnsi="Cambria Math"/>
            <w:sz w:val="24"/>
            <w:szCs w:val="24"/>
          </w:rPr>
          <m:t>ι</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 xml:space="preserve">1 </m:t>
            </m:r>
          </m:sub>
        </m:sSub>
      </m:oMath>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2)</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Thus the total expected number of eligible vaccinated cases is</w:t>
      </w:r>
    </w:p>
    <w:p w:rsidR="008501E3" w:rsidRPr="003C2DFE" w:rsidRDefault="008501E3" w:rsidP="008501E3">
      <w:pPr>
        <w:tabs>
          <w:tab w:val="right" w:pos="9000"/>
        </w:tabs>
        <w:spacing w:after="0" w:line="480" w:lineRule="auto"/>
        <w:rPr>
          <w:rFonts w:ascii="Times New Roman" w:hAnsi="Times New Roman"/>
          <w:sz w:val="24"/>
          <w:szCs w:val="24"/>
        </w:rPr>
      </w:pPr>
      <w:r w:rsidRPr="003C2DFE">
        <w:rPr>
          <w:rFonts w:ascii="Times New Roman" w:hAnsi="Times New Roman"/>
          <w:sz w:val="24"/>
          <w:szCs w:val="24"/>
        </w:rPr>
        <w:t xml:space="preserve"> </w:t>
      </w:r>
      <m:oMath>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0</m:t>
                </m:r>
                <m:r>
                  <w:rPr>
                    <w:rFonts w:ascii="Cambria Math" w:hAnsi="Cambria Math"/>
                    <w:sz w:val="24"/>
                    <w:szCs w:val="24"/>
                  </w:rPr>
                  <m:t>IV</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m:t>
        </m:r>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0</m:t>
                </m:r>
                <m:r>
                  <w:rPr>
                    <w:rFonts w:ascii="Cambria Math" w:hAnsi="Cambria Math"/>
                    <w:sz w:val="24"/>
                    <w:szCs w:val="24"/>
                  </w:rPr>
                  <m:t>IV</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m:t>
        </m:r>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 (1-</m:t>
        </m:r>
        <m:r>
          <w:rPr>
            <w:rFonts w:ascii="Cambria Math" w:hAnsi="Cambria Math"/>
            <w:sz w:val="24"/>
            <w:szCs w:val="24"/>
          </w:rPr>
          <m:t>ι</m:t>
        </m:r>
        <m:r>
          <m:rPr>
            <m:sty m:val="p"/>
          </m:rPr>
          <w:rPr>
            <w:rFonts w:ascii="Cambria Math" w:hAnsi="Cambria Math"/>
            <w:sz w:val="24"/>
            <w:szCs w:val="24"/>
          </w:rPr>
          <m:t>)</m:t>
        </m:r>
        <m:d>
          <m:dPr>
            <m:begChr m:val="["/>
            <m:endChr m:val="]"/>
            <m:ctrlPr>
              <w:rPr>
                <w:rFonts w:ascii="Cambria Math" w:hAnsi="Cambria Math"/>
                <w:sz w:val="24"/>
                <w:szCs w:val="24"/>
              </w:rPr>
            </m:ctrlPr>
          </m:dPr>
          <m:e>
            <m:sSub>
              <m:sSubPr>
                <m:ctrlPr>
                  <w:rPr>
                    <w:rFonts w:ascii="Cambria Math" w:hAnsi="Cambria Math"/>
                    <w:sz w:val="24"/>
                    <w:szCs w:val="24"/>
                  </w:rPr>
                </m:ctrlPr>
              </m:sSub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η</m:t>
                </m:r>
                <m:r>
                  <m:rPr>
                    <m:sty m:val="p"/>
                  </m:rPr>
                  <w:rPr>
                    <w:rFonts w:ascii="Cambria Math" w:hAnsi="Cambria Math"/>
                    <w:sz w:val="24"/>
                    <w:szCs w:val="24"/>
                  </w:rPr>
                  <m:t xml:space="preserve"> </m:t>
                </m:r>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e>
        </m:d>
      </m:oMath>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3)</w:t>
      </w:r>
    </w:p>
    <w:p w:rsidR="008501E3" w:rsidRPr="003C2DFE"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and</w:t>
      </w:r>
      <w:proofErr w:type="gramEnd"/>
      <w:r w:rsidRPr="003C2DFE">
        <w:rPr>
          <w:rFonts w:ascii="Times New Roman" w:hAnsi="Times New Roman"/>
          <w:sz w:val="24"/>
          <w:szCs w:val="24"/>
        </w:rPr>
        <w:t>, similarly, the expected number of eligible unvaccinated cases</w:t>
      </w:r>
    </w:p>
    <w:p w:rsidR="008501E3" w:rsidRPr="003C2DFE" w:rsidRDefault="008501E3" w:rsidP="008501E3">
      <w:pPr>
        <w:tabs>
          <w:tab w:val="right" w:pos="9000"/>
        </w:tabs>
        <w:spacing w:after="0" w:line="480" w:lineRule="auto"/>
        <w:rPr>
          <w:rFonts w:ascii="Times New Roman" w:hAnsi="Times New Roman"/>
          <w:sz w:val="24"/>
          <w:szCs w:val="24"/>
        </w:rPr>
      </w:pPr>
      <w:r w:rsidRPr="003C2DFE">
        <w:rPr>
          <w:rFonts w:ascii="Times New Roman" w:hAnsi="Times New Roman"/>
          <w:sz w:val="24"/>
          <w:szCs w:val="24"/>
        </w:rPr>
        <w:t xml:space="preserve"> </w:t>
      </w:r>
      <m:oMath>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0</m:t>
                </m:r>
                <m:r>
                  <w:rPr>
                    <w:rFonts w:ascii="Cambria Math" w:hAnsi="Cambria Math"/>
                    <w:sz w:val="24"/>
                    <w:szCs w:val="24"/>
                  </w:rPr>
                  <m:t>IU</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m:t>
        </m:r>
        <m:r>
          <w:rPr>
            <w:rFonts w:ascii="Cambria Math" w:hAnsi="Cambria Math"/>
            <w:sz w:val="24"/>
            <w:szCs w:val="24"/>
          </w:rPr>
          <m:t>E</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0</m:t>
                </m:r>
                <m:r>
                  <w:rPr>
                    <w:rFonts w:ascii="Cambria Math" w:hAnsi="Cambria Math"/>
                    <w:sz w:val="24"/>
                    <w:szCs w:val="24"/>
                  </w:rPr>
                  <m:t>IU</m:t>
                </m:r>
              </m:sub>
            </m:sSub>
            <m:d>
              <m:dPr>
                <m:ctrlPr>
                  <w:rPr>
                    <w:rFonts w:ascii="Cambria Math" w:hAnsi="Cambria Math"/>
                    <w:sz w:val="24"/>
                    <w:szCs w:val="24"/>
                  </w:rPr>
                </m:ctrlPr>
              </m:dPr>
              <m:e>
                <m:r>
                  <w:rPr>
                    <w:rFonts w:ascii="Cambria Math" w:hAnsi="Cambria Math"/>
                    <w:sz w:val="24"/>
                    <w:szCs w:val="24"/>
                  </w:rPr>
                  <m:t>t</m:t>
                </m:r>
              </m:e>
            </m:d>
          </m:e>
        </m:d>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m:t>
            </m:r>
          </m:e>
        </m:d>
        <m:r>
          <w:rPr>
            <w:rFonts w:ascii="Cambria Math" w:hAnsi="Cambria Math"/>
            <w:sz w:val="24"/>
            <w:szCs w:val="24"/>
          </w:rPr>
          <m:t xml:space="preserve"> </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e>
        </m:d>
      </m:oMath>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4)</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The (expected) odds of vaccination among cases therefore is given by</w:t>
      </w:r>
    </w:p>
    <w:p w:rsidR="008501E3" w:rsidRPr="003C2DFE" w:rsidRDefault="00230C03" w:rsidP="008501E3">
      <w:pPr>
        <w:tabs>
          <w:tab w:val="right" w:pos="9000"/>
        </w:tabs>
        <w:spacing w:after="0" w:line="480" w:lineRule="auto"/>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 xml:space="preserve">) </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e>
            </m:d>
          </m:num>
          <m:den>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e>
            </m:d>
          </m:den>
        </m:f>
      </m:oMath>
      <w:r w:rsidR="008501E3" w:rsidRPr="003C2DFE">
        <w:rPr>
          <w:rFonts w:ascii="Times New Roman" w:hAnsi="Times New Roman"/>
          <w:sz w:val="24"/>
          <w:szCs w:val="24"/>
        </w:rPr>
        <w:tab/>
        <w:t>(</w:t>
      </w:r>
      <w:r w:rsidR="00933AE7">
        <w:rPr>
          <w:rFonts w:ascii="Times New Roman" w:hAnsi="Times New Roman"/>
          <w:sz w:val="24"/>
          <w:szCs w:val="24"/>
        </w:rPr>
        <w:t>S</w:t>
      </w:r>
      <w:r w:rsidR="008501E3" w:rsidRPr="003C2DFE">
        <w:rPr>
          <w:rFonts w:ascii="Times New Roman" w:hAnsi="Times New Roman"/>
          <w:sz w:val="24"/>
          <w:szCs w:val="24"/>
        </w:rPr>
        <w:t>5)</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 xml:space="preserve">Note that the </w:t>
      </w:r>
      <w:proofErr w:type="gramStart"/>
      <w:r w:rsidRPr="003C2DFE">
        <w:rPr>
          <w:rFonts w:ascii="Times New Roman" w:hAnsi="Times New Roman"/>
          <w:sz w:val="24"/>
          <w:szCs w:val="24"/>
        </w:rPr>
        <w:t xml:space="preserve">terms </w:t>
      </w:r>
      <w:proofErr w:type="gramEnd"/>
      <m:oMath>
        <m:sSub>
          <m:sSubPr>
            <m:ctrlPr>
              <w:rPr>
                <w:rFonts w:ascii="Cambria Math" w:hAnsi="Cambria Math"/>
                <w:sz w:val="24"/>
                <w:szCs w:val="24"/>
              </w:rPr>
            </m:ctrlPr>
          </m:sSubPr>
          <m:e>
            <m:r>
              <m:rPr>
                <m:sty m:val="p"/>
              </m:rP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oMath>
      <w:r w:rsidRPr="003C2DFE">
        <w:rPr>
          <w:rFonts w:ascii="Times New Roman" w:hAnsi="Times New Roman"/>
          <w:sz w:val="24"/>
          <w:szCs w:val="24"/>
        </w:rPr>
        <w:t>, representing the probability of not having acquired yet, cancel</w:t>
      </w:r>
      <w:r>
        <w:rPr>
          <w:rFonts w:ascii="Times New Roman" w:hAnsi="Times New Roman"/>
          <w:sz w:val="24"/>
          <w:szCs w:val="24"/>
        </w:rPr>
        <w:t xml:space="preserve">.  </w:t>
      </w:r>
      <w:r w:rsidRPr="003C2DFE">
        <w:rPr>
          <w:rFonts w:ascii="Times New Roman" w:hAnsi="Times New Roman"/>
          <w:sz w:val="24"/>
          <w:szCs w:val="24"/>
        </w:rPr>
        <w:t xml:space="preserve">If pre-existing </w:t>
      </w:r>
      <w:proofErr w:type="gramStart"/>
      <w:r w:rsidRPr="003C2DFE">
        <w:rPr>
          <w:rFonts w:ascii="Times New Roman" w:hAnsi="Times New Roman"/>
          <w:sz w:val="24"/>
          <w:szCs w:val="24"/>
        </w:rPr>
        <w:t>immunity</w:t>
      </w:r>
      <w:proofErr w:type="gramEnd"/>
      <w:r w:rsidRPr="003C2DFE">
        <w:rPr>
          <w:rFonts w:ascii="Times New Roman" w:hAnsi="Times New Roman"/>
          <w:sz w:val="24"/>
          <w:szCs w:val="24"/>
        </w:rPr>
        <w:t xml:space="preserve"> is independent of vaccination then this expression simplifies to </w:t>
      </w:r>
    </w:p>
    <w:p w:rsidR="008501E3" w:rsidRPr="003C2DFE" w:rsidRDefault="00230C03" w:rsidP="008501E3">
      <w:pPr>
        <w:tabs>
          <w:tab w:val="right" w:pos="9000"/>
        </w:tabs>
        <w:spacing w:after="0" w:line="480" w:lineRule="auto"/>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 xml:space="preserve">) </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 xml:space="preserve">0 </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e>
            </m:d>
          </m:num>
          <m:den>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e>
            </m:d>
          </m:den>
        </m:f>
      </m:oMath>
      <w:r w:rsidR="008501E3" w:rsidRPr="003C2DFE">
        <w:rPr>
          <w:rFonts w:ascii="Times New Roman" w:hAnsi="Times New Roman"/>
          <w:sz w:val="24"/>
          <w:szCs w:val="24"/>
        </w:rPr>
        <w:tab/>
        <w:t>(</w:t>
      </w:r>
      <w:r w:rsidR="00933AE7">
        <w:rPr>
          <w:rFonts w:ascii="Times New Roman" w:hAnsi="Times New Roman"/>
          <w:sz w:val="24"/>
          <w:szCs w:val="24"/>
        </w:rPr>
        <w:t>S</w:t>
      </w:r>
      <w:r w:rsidR="008501E3" w:rsidRPr="003C2DFE">
        <w:rPr>
          <w:rFonts w:ascii="Times New Roman" w:hAnsi="Times New Roman"/>
          <w:sz w:val="24"/>
          <w:szCs w:val="24"/>
        </w:rPr>
        <w:t>6)</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As vaccination does not affect the risk of non-influenza ARI the vaccination, odds among controls will be</w:t>
      </w:r>
    </w:p>
    <w:p w:rsidR="008501E3" w:rsidRPr="003C2DFE" w:rsidRDefault="00230C03" w:rsidP="008501E3">
      <w:pPr>
        <w:spacing w:after="0" w:line="480" w:lineRule="auto"/>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num>
            <m:den>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den>
          </m:f>
        </m:oMath>
      </m:oMathPara>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The resulting od</w:t>
      </w:r>
      <w:bookmarkStart w:id="0" w:name="Appendix2"/>
      <w:bookmarkEnd w:id="0"/>
      <w:r w:rsidRPr="003C2DFE">
        <w:rPr>
          <w:rFonts w:ascii="Times New Roman" w:hAnsi="Times New Roman"/>
          <w:sz w:val="24"/>
          <w:szCs w:val="24"/>
        </w:rPr>
        <w:t>ds ratio is</w:t>
      </w:r>
    </w:p>
    <w:p w:rsidR="008501E3" w:rsidRPr="003C2DFE" w:rsidRDefault="00230C03" w:rsidP="008501E3">
      <w:pPr>
        <w:tabs>
          <w:tab w:val="right" w:pos="9000"/>
        </w:tabs>
        <w:spacing w:after="0" w:line="480" w:lineRule="auto"/>
        <w:rPr>
          <w:rFonts w:ascii="Times New Roman" w:hAnsi="Times New Roman"/>
          <w:sz w:val="24"/>
          <w:szCs w:val="24"/>
        </w:rPr>
      </w:pP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 xml:space="preserve">) </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 xml:space="preserve">0 </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e>
            </m:d>
            <m:r>
              <m:rPr>
                <m:sty m:val="p"/>
              </m:rPr>
              <w:rPr>
                <w:rFonts w:ascii="Cambria Math" w:hAnsi="Cambria Math"/>
                <w:sz w:val="24"/>
                <w:szCs w:val="24"/>
              </w:rPr>
              <m:t>×</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e>
            </m:d>
          </m:num>
          <m:den>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e>
            </m:d>
            <m:r>
              <m:rPr>
                <m:sty m:val="p"/>
              </m:rPr>
              <w:rPr>
                <w:rFonts w:ascii="Cambria Math" w:hAnsi="Cambria Math"/>
                <w:sz w:val="24"/>
                <w:szCs w:val="24"/>
              </w:rPr>
              <m:t>×</m:t>
            </m:r>
            <m:d>
              <m:dPr>
                <m:begChr m:val="["/>
                <m:endChr m:val="]"/>
                <m:ctrlPr>
                  <w:rPr>
                    <w:rFonts w:ascii="Cambria Math" w:hAnsi="Cambria Math"/>
                    <w:sz w:val="24"/>
                    <w:szCs w:val="24"/>
                  </w:rPr>
                </m:ctrlPr>
              </m:dPr>
              <m:e>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den>
        </m:f>
      </m:oMath>
      <w:r w:rsidR="008501E3" w:rsidRPr="003C2DFE">
        <w:rPr>
          <w:rFonts w:ascii="Times New Roman" w:hAnsi="Times New Roman"/>
          <w:sz w:val="24"/>
          <w:szCs w:val="24"/>
        </w:rPr>
        <w:tab/>
        <w:t>(</w:t>
      </w:r>
      <w:r w:rsidR="00933AE7">
        <w:rPr>
          <w:rFonts w:ascii="Times New Roman" w:hAnsi="Times New Roman"/>
          <w:sz w:val="24"/>
          <w:szCs w:val="24"/>
        </w:rPr>
        <w:t>S</w:t>
      </w:r>
      <w:r w:rsidR="008501E3" w:rsidRPr="003C2DFE">
        <w:rPr>
          <w:rFonts w:ascii="Times New Roman" w:hAnsi="Times New Roman"/>
          <w:sz w:val="24"/>
          <w:szCs w:val="24"/>
        </w:rPr>
        <w:t>7)</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If both vaccination coverage and VE are equal for non-</w:t>
      </w:r>
      <w:r>
        <w:rPr>
          <w:rFonts w:ascii="Times New Roman" w:hAnsi="Times New Roman"/>
          <w:sz w:val="24"/>
          <w:szCs w:val="24"/>
        </w:rPr>
        <w:t>CP</w:t>
      </w:r>
      <w:r w:rsidRPr="003C2DFE">
        <w:rPr>
          <w:rFonts w:ascii="Times New Roman" w:hAnsi="Times New Roman"/>
          <w:sz w:val="24"/>
          <w:szCs w:val="24"/>
        </w:rPr>
        <w:t xml:space="preserve"> and </w:t>
      </w:r>
      <w:r>
        <w:rPr>
          <w:rFonts w:ascii="Times New Roman" w:hAnsi="Times New Roman"/>
          <w:sz w:val="24"/>
          <w:szCs w:val="24"/>
        </w:rPr>
        <w:t>CP</w:t>
      </w:r>
      <w:r w:rsidRPr="003C2DFE">
        <w:rPr>
          <w:rFonts w:ascii="Times New Roman" w:hAnsi="Times New Roman"/>
          <w:sz w:val="24"/>
          <w:szCs w:val="24"/>
        </w:rPr>
        <w:t xml:space="preserve"> subjects, this odds ratio simplifies to </w:t>
      </w:r>
    </w:p>
    <w:p w:rsidR="008501E3" w:rsidRPr="003C2DFE" w:rsidRDefault="00230C03" w:rsidP="008501E3">
      <w:pPr>
        <w:tabs>
          <w:tab w:val="right" w:pos="9000"/>
        </w:tabs>
        <w:spacing w:after="0" w:line="480" w:lineRule="auto"/>
        <w:rPr>
          <w:rFonts w:ascii="Times New Roman" w:hAnsi="Times New Roman"/>
          <w:sz w:val="24"/>
          <w:szCs w:val="24"/>
        </w:rPr>
      </w:pP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 xml:space="preserve">) </m:t>
            </m:r>
            <m:r>
              <w:rPr>
                <w:rFonts w:ascii="Cambria Math" w:hAnsi="Cambria Math"/>
                <w:sz w:val="24"/>
                <w:szCs w:val="24"/>
              </w:rPr>
              <m:t>ν</m: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ν</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r>
              <m:rPr>
                <m:sty m:val="p"/>
              </m:rPr>
              <w:rPr>
                <w:rFonts w:ascii="Cambria Math" w:hAnsi="Cambria Math"/>
                <w:sz w:val="24"/>
                <w:szCs w:val="24"/>
              </w:rPr>
              <m:t>)</m:t>
            </m:r>
          </m:num>
          <m:den>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ν</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r>
              <m:rPr>
                <m:sty m:val="p"/>
              </m:rPr>
              <w:rPr>
                <w:rFonts w:ascii="Cambria Math" w:hAnsi="Cambria Math"/>
                <w:sz w:val="24"/>
                <w:szCs w:val="24"/>
              </w:rPr>
              <m:t>)×</m:t>
            </m:r>
            <m:r>
              <w:rPr>
                <w:rFonts w:ascii="Cambria Math" w:hAnsi="Cambria Math"/>
                <w:sz w:val="24"/>
                <w:szCs w:val="24"/>
              </w:rPr>
              <m:t>ν</m: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η</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η</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r>
              <m:rPr>
                <m:sty m:val="p"/>
              </m:rPr>
              <w:rPr>
                <w:rFonts w:ascii="Cambria Math" w:hAnsi="Cambria Math"/>
                <w:sz w:val="24"/>
                <w:szCs w:val="24"/>
              </w:rPr>
              <m:t>)</m:t>
            </m:r>
          </m:den>
        </m:f>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w:r w:rsidR="008501E3" w:rsidRPr="003C2DFE">
        <w:rPr>
          <w:rFonts w:ascii="Times New Roman" w:hAnsi="Times New Roman"/>
          <w:sz w:val="24"/>
          <w:szCs w:val="24"/>
        </w:rPr>
        <w:tab/>
        <w:t>(</w:t>
      </w:r>
      <w:r w:rsidR="00933AE7">
        <w:rPr>
          <w:rFonts w:ascii="Times New Roman" w:hAnsi="Times New Roman"/>
          <w:sz w:val="24"/>
          <w:szCs w:val="24"/>
        </w:rPr>
        <w:t>S</w:t>
      </w:r>
      <w:r w:rsidR="008501E3" w:rsidRPr="003C2DFE">
        <w:rPr>
          <w:rFonts w:ascii="Times New Roman" w:hAnsi="Times New Roman"/>
          <w:sz w:val="24"/>
          <w:szCs w:val="24"/>
        </w:rPr>
        <w:t>8)</w:t>
      </w:r>
    </w:p>
    <w:p w:rsidR="008501E3" w:rsidRPr="003C2DFE" w:rsidRDefault="008501E3" w:rsidP="008501E3">
      <w:pPr>
        <w:tabs>
          <w:tab w:val="right" w:pos="9000"/>
        </w:tabs>
        <w:spacing w:after="0" w:line="480" w:lineRule="auto"/>
        <w:rPr>
          <w:rFonts w:ascii="Times New Roman" w:hAnsi="Times New Roman"/>
          <w:sz w:val="24"/>
          <w:szCs w:val="24"/>
        </w:rPr>
      </w:pPr>
      <w:proofErr w:type="gramStart"/>
      <w:r w:rsidRPr="003C2DFE">
        <w:rPr>
          <w:rFonts w:ascii="Times New Roman" w:hAnsi="Times New Roman"/>
          <w:sz w:val="24"/>
          <w:szCs w:val="24"/>
        </w:rPr>
        <w:t>and</w:t>
      </w:r>
      <w:proofErr w:type="gramEnd"/>
      <w:r w:rsidRPr="003C2DFE">
        <w:rPr>
          <w:rFonts w:ascii="Times New Roman" w:hAnsi="Times New Roman"/>
          <w:sz w:val="24"/>
          <w:szCs w:val="24"/>
        </w:rPr>
        <w:t xml:space="preserve"> </w:t>
      </w:r>
      <m:oMath>
        <m:r>
          <m:rPr>
            <m:sty m:val="p"/>
          </m:rPr>
          <w:rPr>
            <w:rFonts w:ascii="Cambria Math" w:hAnsi="Cambria Math"/>
            <w:sz w:val="24"/>
            <w:szCs w:val="24"/>
          </w:rPr>
          <w:b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den>
        </m:f>
        <m:r>
          <m:rPr>
            <m:sty m:val="p"/>
          </m:rPr>
          <w:rPr>
            <w:rFonts w:ascii="Cambria Math" w:hAnsi="Cambria Math"/>
            <w:sz w:val="24"/>
            <w:szCs w:val="24"/>
          </w:rPr>
          <m:t>=1-(1-</m:t>
        </m:r>
        <m:r>
          <w:rPr>
            <w:rFonts w:ascii="Cambria Math" w:hAnsi="Cambria Math"/>
            <w:sz w:val="24"/>
            <w:szCs w:val="24"/>
          </w:rPr>
          <m:t>ι</m: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ϕ</m:t>
            </m:r>
          </m:e>
          <m:sup>
            <m:r>
              <m:rPr>
                <m:sty m:val="p"/>
              </m:rPr>
              <w:rPr>
                <w:rFonts w:ascii="Cambria Math" w:hAnsi="Cambria Math"/>
                <w:sz w:val="24"/>
                <w:szCs w:val="24"/>
              </w:rPr>
              <m:t>*</m:t>
            </m:r>
          </m:sup>
        </m:sSup>
      </m:oMath>
      <w:r w:rsidRPr="003C2DFE">
        <w:rPr>
          <w:rFonts w:ascii="Times New Roman" w:hAnsi="Times New Roman"/>
          <w:sz w:val="24"/>
          <w:szCs w:val="24"/>
        </w:rPr>
        <w:t xml:space="preserve"> </w:t>
      </w:r>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9)</w:t>
      </w:r>
    </w:p>
    <w:p w:rsidR="008501E3" w:rsidRPr="003C2DFE"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which</w:t>
      </w:r>
      <w:proofErr w:type="gramEnd"/>
      <w:r w:rsidRPr="003C2DFE">
        <w:rPr>
          <w:rFonts w:ascii="Times New Roman" w:hAnsi="Times New Roman"/>
          <w:sz w:val="24"/>
          <w:szCs w:val="24"/>
        </w:rPr>
        <w:t xml:space="preserve"> is VE against hospitalization because of laboratory-confirmed influenza</w:t>
      </w:r>
      <w:r>
        <w:rPr>
          <w:rFonts w:ascii="Times New Roman" w:hAnsi="Times New Roman"/>
          <w:sz w:val="24"/>
          <w:szCs w:val="24"/>
        </w:rPr>
        <w:t xml:space="preserve">.  </w:t>
      </w:r>
      <w:r w:rsidRPr="003C2DFE">
        <w:rPr>
          <w:rFonts w:ascii="Times New Roman" w:hAnsi="Times New Roman"/>
          <w:sz w:val="24"/>
          <w:szCs w:val="24"/>
        </w:rPr>
        <w:t>Furthermore, if the probability of hospitalization is unchanged by vaccination, i.e</w:t>
      </w:r>
      <w:r>
        <w:rPr>
          <w:rFonts w:ascii="Times New Roman" w:hAnsi="Times New Roman"/>
          <w:sz w:val="24"/>
          <w:szCs w:val="24"/>
        </w:rPr>
        <w:t xml:space="preserve">.  </w:t>
      </w:r>
      <m:oMath>
        <m:r>
          <w:rPr>
            <w:rFonts w:ascii="Cambria Math" w:hAnsi="Cambria Math"/>
            <w:sz w:val="24"/>
            <w:szCs w:val="24"/>
          </w:rPr>
          <m:t>ι</m:t>
        </m:r>
        <m:r>
          <m:rPr>
            <m:sty m:val="p"/>
          </m:rPr>
          <w:rPr>
            <w:rFonts w:ascii="Cambria Math" w:hAnsi="Cambria Math"/>
            <w:sz w:val="24"/>
            <w:szCs w:val="24"/>
          </w:rPr>
          <m:t>=0</m:t>
        </m:r>
      </m:oMath>
      <w:r w:rsidRPr="003C2DFE">
        <w:rPr>
          <w:rFonts w:ascii="Times New Roman" w:hAnsi="Times New Roman"/>
          <w:sz w:val="24"/>
          <w:szCs w:val="24"/>
        </w:rPr>
        <w:t xml:space="preserve">, </w:t>
      </w:r>
    </w:p>
    <w:p w:rsidR="008501E3" w:rsidRPr="003C2DFE" w:rsidRDefault="008501E3" w:rsidP="008501E3">
      <w:pPr>
        <w:tabs>
          <w:tab w:val="right" w:pos="9000"/>
        </w:tabs>
        <w:spacing w:after="0" w:line="480" w:lineRule="auto"/>
        <w:rPr>
          <w:rFonts w:ascii="Times New Roman" w:hAnsi="Times New Roman"/>
          <w:sz w:val="24"/>
          <w:szCs w:val="24"/>
        </w:rPr>
      </w:pPr>
      <m:oMath>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den>
        </m:f>
        <m:r>
          <m:rPr>
            <m:sty m:val="p"/>
          </m:rPr>
          <w:rPr>
            <w:rFonts w:ascii="Cambria Math" w:hAnsi="Cambria Math"/>
            <w:sz w:val="24"/>
            <w:szCs w:val="24"/>
          </w:rPr>
          <m:t>=</m:t>
        </m:r>
        <m:r>
          <w:rPr>
            <w:rFonts w:ascii="Cambria Math" w:hAnsi="Cambria Math"/>
            <w:sz w:val="24"/>
            <w:szCs w:val="24"/>
          </w:rPr>
          <m:t>ϕ</m:t>
        </m:r>
      </m:oMath>
      <w:r w:rsidRPr="003C2DFE">
        <w:rPr>
          <w:rFonts w:ascii="Times New Roman" w:hAnsi="Times New Roman"/>
          <w:sz w:val="24"/>
          <w:szCs w:val="24"/>
        </w:rPr>
        <w:tab/>
        <w:t>(</w:t>
      </w:r>
      <w:r w:rsidR="00933AE7">
        <w:rPr>
          <w:rFonts w:ascii="Times New Roman" w:hAnsi="Times New Roman"/>
          <w:sz w:val="24"/>
          <w:szCs w:val="24"/>
        </w:rPr>
        <w:t>S</w:t>
      </w:r>
      <w:r w:rsidRPr="003C2DFE">
        <w:rPr>
          <w:rFonts w:ascii="Times New Roman" w:hAnsi="Times New Roman"/>
          <w:sz w:val="24"/>
          <w:szCs w:val="24"/>
        </w:rPr>
        <w:t>10)</w:t>
      </w:r>
    </w:p>
    <w:p w:rsidR="008501E3" w:rsidRPr="003C2DFE"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which</w:t>
      </w:r>
      <w:proofErr w:type="gramEnd"/>
      <w:r w:rsidRPr="003C2DFE">
        <w:rPr>
          <w:rFonts w:ascii="Times New Roman" w:hAnsi="Times New Roman"/>
          <w:sz w:val="24"/>
          <w:szCs w:val="24"/>
        </w:rPr>
        <w:t xml:space="preserve"> is also VE against influenza infection</w:t>
      </w:r>
      <w:r>
        <w:rPr>
          <w:rFonts w:ascii="Times New Roman" w:hAnsi="Times New Roman"/>
          <w:sz w:val="24"/>
          <w:szCs w:val="24"/>
        </w:rPr>
        <w:t xml:space="preserve">.  </w:t>
      </w:r>
      <w:r w:rsidRPr="003C2DFE">
        <w:rPr>
          <w:rFonts w:ascii="Times New Roman" w:hAnsi="Times New Roman"/>
          <w:sz w:val="24"/>
          <w:szCs w:val="24"/>
        </w:rPr>
        <w:t>Note that expressions A2.9 and A2.10 are derived from the whole population</w:t>
      </w:r>
      <w:r>
        <w:rPr>
          <w:rFonts w:ascii="Times New Roman" w:hAnsi="Times New Roman"/>
          <w:sz w:val="24"/>
          <w:szCs w:val="24"/>
        </w:rPr>
        <w:t xml:space="preserve">.  </w:t>
      </w:r>
      <w:r w:rsidRPr="003C2DFE">
        <w:rPr>
          <w:rFonts w:ascii="Times New Roman" w:hAnsi="Times New Roman"/>
          <w:sz w:val="24"/>
          <w:szCs w:val="24"/>
        </w:rPr>
        <w:t>The resulting VE estimates therefore are generalizable to the whole population even though they are obtained only from hospitalized subjects.</w:t>
      </w:r>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 xml:space="preserve">If vaccine coverage varies by </w:t>
      </w:r>
      <w:r>
        <w:rPr>
          <w:rFonts w:ascii="Times New Roman" w:hAnsi="Times New Roman"/>
          <w:sz w:val="24"/>
          <w:szCs w:val="24"/>
        </w:rPr>
        <w:t>CP</w:t>
      </w:r>
      <w:r w:rsidRPr="003C2DFE">
        <w:rPr>
          <w:rFonts w:ascii="Times New Roman" w:hAnsi="Times New Roman"/>
          <w:sz w:val="24"/>
          <w:szCs w:val="24"/>
        </w:rPr>
        <w:t xml:space="preserve"> status, i.e</w:t>
      </w:r>
      <w:r>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oMath>
      <w:proofErr w:type="gramStart"/>
      <w:r w:rsidRPr="003C2DFE">
        <w:rPr>
          <w:rFonts w:ascii="Times New Roman" w:hAnsi="Times New Roman"/>
          <w:sz w:val="24"/>
          <w:szCs w:val="24"/>
        </w:rPr>
        <w:t>then</w:t>
      </w:r>
      <w:proofErr w:type="gramEnd"/>
      <w:r w:rsidRPr="003C2DFE">
        <w:rPr>
          <w:rFonts w:ascii="Times New Roman" w:hAnsi="Times New Roman"/>
          <w:sz w:val="24"/>
          <w:szCs w:val="24"/>
        </w:rPr>
        <w:t xml:space="preserve"> </w:t>
      </w:r>
      <w:r>
        <w:rPr>
          <w:rFonts w:ascii="Times New Roman" w:hAnsi="Times New Roman"/>
          <w:sz w:val="24"/>
          <w:szCs w:val="24"/>
        </w:rPr>
        <w:t xml:space="preserve">expression A2.7 cannot be simplified and </w:t>
      </w:r>
      <m:oMath>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I</m:t>
                </m:r>
              </m:sub>
            </m:sSub>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NI</m:t>
                </m:r>
              </m:sub>
            </m:sSub>
          </m:den>
        </m:f>
        <m:r>
          <w:rPr>
            <w:rFonts w:ascii="Cambria Math" w:hAnsi="Cambria Math"/>
            <w:sz w:val="24"/>
            <w:szCs w:val="24"/>
          </w:rPr>
          <m:t>≠</m:t>
        </m:r>
        <m:r>
          <m:rPr>
            <m:sty m:val="p"/>
          </m:rPr>
          <w:rPr>
            <w:rFonts w:ascii="Cambria Math" w:hAnsi="Cambria Math"/>
            <w:sz w:val="24"/>
            <w:szCs w:val="24"/>
          </w:rPr>
          <m:t>1-(1-</m:t>
        </m:r>
        <m:r>
          <w:rPr>
            <w:rFonts w:ascii="Cambria Math" w:hAnsi="Cambria Math"/>
            <w:sz w:val="24"/>
            <w:szCs w:val="24"/>
          </w:rPr>
          <m:t>ι</m: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w:r>
        <w:rPr>
          <w:rFonts w:ascii="Times New Roman" w:hAnsi="Times New Roman"/>
          <w:sz w:val="24"/>
          <w:szCs w:val="24"/>
        </w:rPr>
        <w:t xml:space="preserve">.  Thus the resulting VE estimate will be </w:t>
      </w:r>
      <w:r w:rsidRPr="003C2DFE">
        <w:rPr>
          <w:rFonts w:ascii="Times New Roman" w:hAnsi="Times New Roman"/>
          <w:sz w:val="24"/>
          <w:szCs w:val="24"/>
        </w:rPr>
        <w:t xml:space="preserve">biased for </w:t>
      </w:r>
      <m:oMath>
        <m:r>
          <w:rPr>
            <w:rFonts w:ascii="Cambria Math" w:hAnsi="Cambria Math"/>
            <w:sz w:val="24"/>
            <w:szCs w:val="24"/>
          </w:rPr>
          <m:t>ϕ</m:t>
        </m:r>
      </m:oMath>
      <w:r w:rsidRPr="003C2DFE">
        <w:rPr>
          <w:rFonts w:ascii="Times New Roman" w:hAnsi="Times New Roman"/>
          <w:sz w:val="24"/>
          <w:szCs w:val="24"/>
        </w:rPr>
        <w:t xml:space="preserve"> </w:t>
      </w:r>
      <w:proofErr w:type="gramStart"/>
      <w:r w:rsidRPr="003C2DFE">
        <w:rPr>
          <w:rFonts w:ascii="Times New Roman" w:hAnsi="Times New Roman"/>
          <w:sz w:val="24"/>
          <w:szCs w:val="24"/>
        </w:rPr>
        <w:t xml:space="preserve">or </w:t>
      </w:r>
      <w:proofErr w:type="gramEnd"/>
      <m:oMath>
        <m:sSup>
          <m:sSupPr>
            <m:ctrlPr>
              <w:rPr>
                <w:rFonts w:ascii="Cambria Math" w:hAnsi="Cambria Math"/>
                <w:sz w:val="24"/>
                <w:szCs w:val="24"/>
              </w:rPr>
            </m:ctrlPr>
          </m:sSupPr>
          <m:e>
            <m:r>
              <w:rPr>
                <w:rFonts w:ascii="Cambria Math" w:hAnsi="Cambria Math"/>
                <w:sz w:val="24"/>
                <w:szCs w:val="24"/>
              </w:rPr>
              <m:t>ϕ</m:t>
            </m:r>
          </m:e>
          <m:sup>
            <m:r>
              <m:rPr>
                <m:sty m:val="p"/>
              </m:rPr>
              <w:rPr>
                <w:rFonts w:ascii="Cambria Math" w:hAnsi="Cambria Math"/>
                <w:sz w:val="24"/>
                <w:szCs w:val="24"/>
              </w:rPr>
              <m:t>*</m:t>
            </m:r>
          </m:sup>
        </m:sSup>
      </m:oMath>
      <w:r>
        <w:rPr>
          <w:rFonts w:ascii="Times New Roman" w:hAnsi="Times New Roman"/>
          <w:sz w:val="24"/>
          <w:szCs w:val="24"/>
        </w:rPr>
        <w:t xml:space="preserve">:  If both vaccination status and the study inclusion probability for non-influenza conditions is positively associated with CP status, the bias will be positive, i.e. too large VE estimates on average.  In that case, </w:t>
      </w:r>
      <w:r w:rsidRPr="003C2DFE">
        <w:rPr>
          <w:rFonts w:ascii="Times New Roman" w:hAnsi="Times New Roman"/>
          <w:sz w:val="24"/>
          <w:szCs w:val="24"/>
        </w:rPr>
        <w:t xml:space="preserve">only a stratified analysis can recover </w:t>
      </w:r>
      <m:oMath>
        <m:r>
          <w:rPr>
            <w:rFonts w:ascii="Cambria Math" w:hAnsi="Cambria Math"/>
            <w:sz w:val="24"/>
            <w:szCs w:val="24"/>
          </w:rPr>
          <m:t>ϕ</m:t>
        </m:r>
      </m:oMath>
      <w:r w:rsidRPr="003C2DFE">
        <w:rPr>
          <w:rFonts w:ascii="Times New Roman" w:hAnsi="Times New Roman"/>
          <w:sz w:val="24"/>
          <w:szCs w:val="24"/>
        </w:rPr>
        <w:t xml:space="preserve"> </w:t>
      </w:r>
      <w:proofErr w:type="gramStart"/>
      <w:r w:rsidRPr="003C2DFE">
        <w:rPr>
          <w:rFonts w:ascii="Times New Roman" w:hAnsi="Times New Roman"/>
          <w:sz w:val="24"/>
          <w:szCs w:val="24"/>
        </w:rPr>
        <w:t xml:space="preserve">or </w:t>
      </w:r>
      <w:proofErr w:type="gramEnd"/>
      <m:oMath>
        <m:sSup>
          <m:sSupPr>
            <m:ctrlPr>
              <w:rPr>
                <w:rFonts w:ascii="Cambria Math" w:hAnsi="Cambria Math"/>
                <w:sz w:val="24"/>
                <w:szCs w:val="24"/>
              </w:rPr>
            </m:ctrlPr>
          </m:sSupPr>
          <m:e>
            <m:r>
              <w:rPr>
                <w:rFonts w:ascii="Cambria Math" w:hAnsi="Cambria Math"/>
                <w:sz w:val="24"/>
                <w:szCs w:val="24"/>
              </w:rPr>
              <m:t>ϕ</m:t>
            </m:r>
          </m:e>
          <m:sup>
            <m:r>
              <m:rPr>
                <m:sty m:val="p"/>
              </m:rPr>
              <w:rPr>
                <w:rFonts w:ascii="Cambria Math" w:hAnsi="Cambria Math"/>
                <w:sz w:val="24"/>
                <w:szCs w:val="24"/>
              </w:rPr>
              <m:t>*</m:t>
            </m:r>
          </m:sup>
        </m:sSup>
      </m:oMath>
      <w:r>
        <w:rPr>
          <w:rFonts w:ascii="Times New Roman" w:hAnsi="Times New Roman"/>
          <w:sz w:val="24"/>
          <w:szCs w:val="24"/>
        </w:rPr>
        <w:t xml:space="preserve">.  </w:t>
      </w:r>
      <w:r w:rsidRPr="003C2DFE">
        <w:rPr>
          <w:rFonts w:ascii="Times New Roman" w:hAnsi="Times New Roman"/>
          <w:sz w:val="24"/>
          <w:szCs w:val="24"/>
        </w:rPr>
        <w:t>Specifically, among non-</w:t>
      </w:r>
      <w:r>
        <w:rPr>
          <w:rFonts w:ascii="Times New Roman" w:hAnsi="Times New Roman"/>
          <w:sz w:val="24"/>
          <w:szCs w:val="24"/>
        </w:rPr>
        <w:t>CP</w:t>
      </w:r>
      <w:r w:rsidRPr="003C2DFE">
        <w:rPr>
          <w:rFonts w:ascii="Times New Roman" w:hAnsi="Times New Roman"/>
          <w:sz w:val="24"/>
          <w:szCs w:val="24"/>
        </w:rPr>
        <w:t xml:space="preserve"> subjects</w:t>
      </w:r>
    </w:p>
    <w:p w:rsidR="008501E3" w:rsidRPr="003C2DFE" w:rsidRDefault="00230C03" w:rsidP="008501E3">
      <w:pPr>
        <w:spacing w:after="0" w:line="480" w:lineRule="auto"/>
        <w:rPr>
          <w:rFonts w:ascii="Times New Roman" w:hAnsi="Times New Roman"/>
          <w:sz w:val="24"/>
          <w:szCs w:val="24"/>
        </w:rPr>
      </w:pPr>
      <m:oMathPara>
        <m:oMath>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I</m:t>
                  </m:r>
                </m:sub>
                <m:sup>
                  <m:r>
                    <m:rPr>
                      <m:sty m:val="p"/>
                    </m:rPr>
                    <w:rPr>
                      <w:rFonts w:ascii="Cambria Math" w:hAnsi="Cambria Math"/>
                      <w:sz w:val="24"/>
                      <w:szCs w:val="24"/>
                    </w:rPr>
                    <m:t>0</m:t>
                  </m:r>
                </m:sup>
              </m:sSubSup>
            </m:num>
            <m:den>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NI</m:t>
                  </m:r>
                </m:sub>
                <m:sup>
                  <m:r>
                    <m:rPr>
                      <m:sty m:val="p"/>
                    </m:rPr>
                    <w:rPr>
                      <w:rFonts w:ascii="Cambria Math" w:hAnsi="Cambria Math"/>
                      <w:sz w:val="24"/>
                      <w:szCs w:val="24"/>
                    </w:rPr>
                    <m:t>0</m:t>
                  </m:r>
                </m:sup>
              </m:sSubSup>
            </m:den>
          </m:f>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ι</m:t>
                  </m:r>
                </m:e>
              </m:d>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sSub>
                <m:sSubPr>
                  <m:ctrlPr>
                    <w:rPr>
                      <w:rFonts w:ascii="Cambria Math" w:hAnsi="Cambria Math"/>
                      <w:sz w:val="24"/>
                      <w:szCs w:val="24"/>
                    </w:rPr>
                  </m:ctrlPr>
                </m:sSubPr>
                <m:e>
                  <m:r>
                    <w:rPr>
                      <w:rFonts w:ascii="Cambria Math" w:hAnsi="Cambria Math"/>
                      <w:sz w:val="24"/>
                      <w:szCs w:val="24"/>
                    </w:rPr>
                    <m:t xml:space="preserve"> ν</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num>
            <m:den>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den>
          </m:f>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m:oMathPara>
    </w:p>
    <w:p w:rsidR="008501E3" w:rsidRPr="003C2DFE"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and</w:t>
      </w:r>
      <w:proofErr w:type="gramEnd"/>
      <w:r w:rsidRPr="003C2DFE">
        <w:rPr>
          <w:rFonts w:ascii="Times New Roman" w:hAnsi="Times New Roman"/>
          <w:sz w:val="24"/>
          <w:szCs w:val="24"/>
        </w:rPr>
        <w:t xml:space="preserve"> VE is </w:t>
      </w:r>
      <m:oMath>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I</m:t>
                </m:r>
              </m:sub>
              <m:sup>
                <m:r>
                  <m:rPr>
                    <m:sty m:val="p"/>
                  </m:rPr>
                  <w:rPr>
                    <w:rFonts w:ascii="Cambria Math" w:hAnsi="Cambria Math"/>
                    <w:sz w:val="24"/>
                    <w:szCs w:val="24"/>
                  </w:rPr>
                  <m:t>0</m:t>
                </m:r>
              </m:sup>
            </m:sSubSup>
          </m:num>
          <m:den>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NI</m:t>
                </m:r>
              </m:sub>
              <m:sup>
                <m:r>
                  <m:rPr>
                    <m:sty m:val="p"/>
                  </m:rPr>
                  <w:rPr>
                    <w:rFonts w:ascii="Cambria Math" w:hAnsi="Cambria Math"/>
                    <w:sz w:val="24"/>
                    <w:szCs w:val="24"/>
                  </w:rPr>
                  <m:t>0</m:t>
                </m:r>
              </m:sup>
            </m:sSubSup>
          </m:den>
        </m:f>
        <m:r>
          <m:rPr>
            <m:sty m:val="p"/>
          </m:rPr>
          <w:rPr>
            <w:rFonts w:ascii="Cambria Math" w:hAnsi="Cambria Math"/>
            <w:sz w:val="24"/>
            <w:szCs w:val="24"/>
          </w:rPr>
          <m:t>=1-(1-</m:t>
        </m:r>
        <m:r>
          <w:rPr>
            <w:rFonts w:ascii="Cambria Math" w:hAnsi="Cambria Math"/>
            <w:sz w:val="24"/>
            <w:szCs w:val="24"/>
          </w:rPr>
          <m:t>ι</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w:p>
    <w:p w:rsidR="008501E3" w:rsidRPr="003C2DFE" w:rsidRDefault="008501E3" w:rsidP="008501E3">
      <w:pPr>
        <w:spacing w:after="0" w:line="480" w:lineRule="auto"/>
        <w:rPr>
          <w:rFonts w:ascii="Times New Roman" w:hAnsi="Times New Roman"/>
          <w:sz w:val="24"/>
          <w:szCs w:val="24"/>
        </w:rPr>
      </w:pPr>
      <w:r w:rsidRPr="003C2DFE">
        <w:rPr>
          <w:rFonts w:ascii="Times New Roman" w:hAnsi="Times New Roman"/>
          <w:sz w:val="24"/>
          <w:szCs w:val="24"/>
        </w:rPr>
        <w:t xml:space="preserve">Similarly, among </w:t>
      </w:r>
      <w:r>
        <w:rPr>
          <w:rFonts w:ascii="Times New Roman" w:hAnsi="Times New Roman"/>
          <w:sz w:val="24"/>
          <w:szCs w:val="24"/>
        </w:rPr>
        <w:t>CP</w:t>
      </w:r>
      <w:r w:rsidRPr="003C2DFE">
        <w:rPr>
          <w:rFonts w:ascii="Times New Roman" w:hAnsi="Times New Roman"/>
          <w:sz w:val="24"/>
          <w:szCs w:val="24"/>
        </w:rPr>
        <w:t xml:space="preserve"> subjects</w:t>
      </w:r>
    </w:p>
    <w:p w:rsidR="008501E3" w:rsidRPr="003C2DFE" w:rsidRDefault="00230C03" w:rsidP="008501E3">
      <w:pPr>
        <w:spacing w:after="0" w:line="480" w:lineRule="auto"/>
        <w:rPr>
          <w:rFonts w:ascii="Times New Roman" w:hAnsi="Times New Roman"/>
          <w:sz w:val="24"/>
          <w:szCs w:val="24"/>
        </w:rPr>
      </w:pPr>
      <m:oMathPara>
        <m:oMath>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I</m:t>
                  </m:r>
                </m:sub>
                <m:sup>
                  <m:r>
                    <m:rPr>
                      <m:sty m:val="p"/>
                    </m:rPr>
                    <w:rPr>
                      <w:rFonts w:ascii="Cambria Math" w:hAnsi="Cambria Math"/>
                      <w:sz w:val="24"/>
                      <w:szCs w:val="24"/>
                    </w:rPr>
                    <m:t>1</m:t>
                  </m:r>
                </m:sup>
              </m:sSubSup>
            </m:num>
            <m:den>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NI</m:t>
                  </m:r>
                </m:sub>
                <m:sup>
                  <m:r>
                    <m:rPr>
                      <m:sty m:val="p"/>
                    </m:rPr>
                    <w:rPr>
                      <w:rFonts w:ascii="Cambria Math" w:hAnsi="Cambria Math"/>
                      <w:sz w:val="24"/>
                      <w:szCs w:val="24"/>
                    </w:rPr>
                    <m:t>1</m:t>
                  </m:r>
                </m:sup>
              </m:sSubSup>
            </m:den>
          </m:f>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ι</m:t>
                  </m:r>
                </m:e>
              </m:d>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num>
            <m:den>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den>
          </m:f>
          <m:r>
            <m:rPr>
              <m:sty m:val="p"/>
            </m:rPr>
            <w:rPr>
              <w:rFonts w:ascii="Cambria Math" w:hAnsi="Cambria Math"/>
              <w:sz w:val="24"/>
              <w:szCs w:val="24"/>
            </w:rPr>
            <m:t>=(1-</m:t>
          </m:r>
          <m:r>
            <w:rPr>
              <w:rFonts w:ascii="Cambria Math" w:hAnsi="Cambria Math"/>
              <w:sz w:val="24"/>
              <w:szCs w:val="24"/>
            </w:rPr>
            <m:t>ι</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m:oMathPara>
    </w:p>
    <w:p w:rsidR="008501E3" w:rsidRPr="008B0A88" w:rsidRDefault="008501E3" w:rsidP="008501E3">
      <w:pPr>
        <w:spacing w:after="0" w:line="480" w:lineRule="auto"/>
        <w:rPr>
          <w:rFonts w:ascii="Times New Roman" w:hAnsi="Times New Roman"/>
          <w:sz w:val="24"/>
          <w:szCs w:val="24"/>
        </w:rPr>
      </w:pPr>
      <w:proofErr w:type="gramStart"/>
      <w:r w:rsidRPr="003C2DFE">
        <w:rPr>
          <w:rFonts w:ascii="Times New Roman" w:hAnsi="Times New Roman"/>
          <w:sz w:val="24"/>
          <w:szCs w:val="24"/>
        </w:rPr>
        <w:t>and</w:t>
      </w:r>
      <w:proofErr w:type="gramEnd"/>
      <w:r w:rsidRPr="003C2DFE">
        <w:rPr>
          <w:rFonts w:ascii="Times New Roman" w:hAnsi="Times New Roman"/>
          <w:sz w:val="24"/>
          <w:szCs w:val="24"/>
        </w:rPr>
        <w:t xml:space="preserve"> the VE in </w:t>
      </w:r>
      <w:r>
        <w:rPr>
          <w:rFonts w:ascii="Times New Roman" w:hAnsi="Times New Roman"/>
          <w:sz w:val="24"/>
          <w:szCs w:val="24"/>
        </w:rPr>
        <w:t>CP</w:t>
      </w:r>
      <w:r w:rsidRPr="003C2DFE">
        <w:rPr>
          <w:rFonts w:ascii="Times New Roman" w:hAnsi="Times New Roman"/>
          <w:sz w:val="24"/>
          <w:szCs w:val="24"/>
        </w:rPr>
        <w:t xml:space="preserve"> subjects is </w:t>
      </w:r>
      <m:oMath>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I</m:t>
                </m:r>
              </m:sub>
              <m:sup>
                <m:r>
                  <m:rPr>
                    <m:sty m:val="p"/>
                  </m:rPr>
                  <w:rPr>
                    <w:rFonts w:ascii="Cambria Math" w:hAnsi="Cambria Math"/>
                    <w:sz w:val="24"/>
                    <w:szCs w:val="24"/>
                  </w:rPr>
                  <m:t>1</m:t>
                </m:r>
              </m:sup>
            </m:sSubSup>
          </m:num>
          <m:den>
            <m:sSubSup>
              <m:sSubSupPr>
                <m:ctrlPr>
                  <w:rPr>
                    <w:rFonts w:ascii="Cambria Math" w:hAnsi="Cambria Math"/>
                    <w:sz w:val="24"/>
                    <w:szCs w:val="24"/>
                  </w:rPr>
                </m:ctrlPr>
              </m:sSubSupPr>
              <m:e>
                <m:r>
                  <w:rPr>
                    <w:rFonts w:ascii="Cambria Math" w:hAnsi="Cambria Math"/>
                    <w:sz w:val="24"/>
                    <w:szCs w:val="24"/>
                  </w:rPr>
                  <m:t>ω</m:t>
                </m:r>
              </m:e>
              <m:sub>
                <m:r>
                  <w:rPr>
                    <w:rFonts w:ascii="Cambria Math" w:hAnsi="Cambria Math"/>
                    <w:sz w:val="24"/>
                    <w:szCs w:val="24"/>
                  </w:rPr>
                  <m:t>NI</m:t>
                </m:r>
              </m:sub>
              <m:sup>
                <m:r>
                  <m:rPr>
                    <m:sty m:val="p"/>
                  </m:rPr>
                  <w:rPr>
                    <w:rFonts w:ascii="Cambria Math" w:hAnsi="Cambria Math"/>
                    <w:sz w:val="24"/>
                    <w:szCs w:val="24"/>
                  </w:rPr>
                  <m:t>1</m:t>
                </m:r>
              </m:sup>
            </m:sSubSup>
          </m:den>
        </m:f>
        <m:r>
          <m:rPr>
            <m:sty m:val="p"/>
          </m:rPr>
          <w:rPr>
            <w:rFonts w:ascii="Cambria Math" w:hAnsi="Cambria Math"/>
            <w:sz w:val="24"/>
            <w:szCs w:val="24"/>
          </w:rPr>
          <m:t>=1-(1-</m:t>
        </m:r>
        <m:r>
          <w:rPr>
            <w:rFonts w:ascii="Cambria Math" w:hAnsi="Cambria Math"/>
            <w:sz w:val="24"/>
            <w:szCs w:val="24"/>
          </w:rPr>
          <m:t>ι</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ϕ</m:t>
            </m:r>
          </m:e>
        </m:d>
      </m:oMath>
      <w:r>
        <w:rPr>
          <w:rFonts w:ascii="Times New Roman" w:hAnsi="Times New Roman"/>
          <w:sz w:val="24"/>
          <w:szCs w:val="24"/>
        </w:rPr>
        <w:t>.</w:t>
      </w:r>
    </w:p>
    <w:p w:rsidR="008501E3" w:rsidRDefault="008501E3" w:rsidP="008501E3">
      <w:pPr>
        <w:spacing w:before="120" w:after="0" w:line="480" w:lineRule="auto"/>
        <w:rPr>
          <w:rFonts w:ascii="Times New Roman" w:hAnsi="Times New Roman"/>
          <w:sz w:val="24"/>
          <w:szCs w:val="24"/>
        </w:rPr>
      </w:pPr>
      <w:r>
        <w:rPr>
          <w:rFonts w:ascii="Times New Roman" w:hAnsi="Times New Roman"/>
          <w:sz w:val="24"/>
          <w:szCs w:val="24"/>
          <w:u w:val="single"/>
        </w:rPr>
        <w:lastRenderedPageBreak/>
        <w:t>Sensitivity analysis</w:t>
      </w:r>
    </w:p>
    <w:p w:rsidR="008501E3" w:rsidRDefault="008501E3" w:rsidP="008501E3">
      <w:pPr>
        <w:spacing w:before="120" w:after="0" w:line="480" w:lineRule="auto"/>
        <w:rPr>
          <w:rFonts w:ascii="Times New Roman" w:hAnsi="Times New Roman"/>
          <w:sz w:val="24"/>
          <w:szCs w:val="24"/>
        </w:rPr>
      </w:pPr>
      <w:r>
        <w:rPr>
          <w:rFonts w:ascii="Times New Roman" w:hAnsi="Times New Roman"/>
          <w:sz w:val="24"/>
          <w:szCs w:val="24"/>
        </w:rPr>
        <w:t xml:space="preserve">To assess the impact of deviations from core assumptions on resulting bias in CP-adjusted VE estimates we investigated the bias when each parameter assumed the lower and the upper bound of an assumed range (Table S1), while leaving the other parameters at default values.  Bias was estimated as the median difference between the VE estimate and the true VE against hospitalization.  When one extreme represented a default parameter value, such as the upper one for influenza test sensitivity </w:t>
      </w:r>
      <m:oMath>
        <m:r>
          <w:rPr>
            <w:rFonts w:ascii="Cambria Math" w:hAnsi="Cambria Math"/>
            <w:sz w:val="24"/>
            <w:szCs w:val="24"/>
          </w:rPr>
          <m:t>α</m:t>
        </m:r>
      </m:oMath>
      <w:r>
        <w:rPr>
          <w:rFonts w:ascii="Times New Roman" w:hAnsi="Times New Roman"/>
          <w:sz w:val="24"/>
          <w:szCs w:val="24"/>
        </w:rPr>
        <w:t xml:space="preserve"> (1.0), no bias was simulated, as no bias was known to result from the default setting.  To maximize precision of the bias estimates, we did not restrict the sizes of the simulated studies to the target case and control numbers.  Association of a parameter with bias was assumed if, at either extreme, the estimated bias was </w:t>
      </w:r>
      <m:oMath>
        <m:r>
          <w:rPr>
            <w:rFonts w:ascii="Cambria Math" w:hAnsi="Cambria Math"/>
            <w:sz w:val="24"/>
            <w:szCs w:val="24"/>
          </w:rPr>
          <m:t>≥0.1</m:t>
        </m:r>
      </m:oMath>
      <w:r>
        <w:rPr>
          <w:rFonts w:ascii="Times New Roman" w:hAnsi="Times New Roman"/>
          <w:sz w:val="24"/>
          <w:szCs w:val="24"/>
        </w:rPr>
        <w:t xml:space="preserve"> percentag</w:t>
      </w:r>
      <w:r w:rsidR="006A2516">
        <w:rPr>
          <w:rFonts w:ascii="Times New Roman" w:hAnsi="Times New Roman"/>
          <w:sz w:val="24"/>
          <w:szCs w:val="24"/>
        </w:rPr>
        <w:t>e points and did not decrease w</w:t>
      </w:r>
      <w:r>
        <w:rPr>
          <w:rFonts w:ascii="Times New Roman" w:hAnsi="Times New Roman"/>
          <w:sz w:val="24"/>
          <w:szCs w:val="24"/>
        </w:rPr>
        <w:t xml:space="preserve">ith increased numbers of simulations.  If the bias estimate for a parameter value </w:t>
      </w:r>
      <w:proofErr w:type="gramStart"/>
      <w:r>
        <w:rPr>
          <w:rFonts w:ascii="Times New Roman" w:hAnsi="Times New Roman"/>
          <w:sz w:val="24"/>
          <w:szCs w:val="24"/>
        </w:rPr>
        <w:t xml:space="preserve">was </w:t>
      </w:r>
      <w:r w:rsidR="00B26820">
        <w:rPr>
          <w:rFonts w:ascii="Times New Roman" w:hAnsi="Times New Roman"/>
          <w:sz w:val="24"/>
          <w:szCs w:val="24"/>
        </w:rPr>
        <w:t xml:space="preserve"> </w:t>
      </w:r>
      <w:proofErr w:type="gramEnd"/>
      <m:oMath>
        <m:r>
          <w:rPr>
            <w:rFonts w:ascii="Cambria Math" w:hAnsi="Cambria Math"/>
            <w:sz w:val="24"/>
            <w:szCs w:val="24"/>
          </w:rPr>
          <m:t>0.1≤a≤1.0</m:t>
        </m:r>
      </m:oMath>
      <w:r>
        <w:rPr>
          <w:rFonts w:ascii="Times New Roman" w:hAnsi="Times New Roman"/>
          <w:sz w:val="24"/>
          <w:szCs w:val="24"/>
        </w:rPr>
        <w:t xml:space="preserve">, 10,000 simulations were run.  If the estimated bias was then  </w:t>
      </w:r>
      <m:oMath>
        <m:r>
          <w:rPr>
            <w:rFonts w:ascii="Cambria Math" w:hAnsi="Cambria Math"/>
            <w:sz w:val="24"/>
            <w:szCs w:val="24"/>
          </w:rPr>
          <m:t>&lt;0.1</m:t>
        </m:r>
      </m:oMath>
      <w:r>
        <w:rPr>
          <w:rFonts w:ascii="Times New Roman" w:hAnsi="Times New Roman"/>
          <w:sz w:val="24"/>
          <w:szCs w:val="24"/>
        </w:rPr>
        <w:t xml:space="preserve"> percentage points, that parameter value was deemed not to cause bias in the VE estimate.</w:t>
      </w:r>
    </w:p>
    <w:p w:rsidR="008501E3" w:rsidRDefault="008501E3" w:rsidP="008501E3">
      <w:pPr>
        <w:spacing w:before="120" w:after="0" w:line="480" w:lineRule="auto"/>
        <w:rPr>
          <w:rFonts w:ascii="Times New Roman" w:hAnsi="Times New Roman"/>
          <w:sz w:val="24"/>
          <w:szCs w:val="24"/>
        </w:rPr>
      </w:pPr>
      <w:r>
        <w:rPr>
          <w:rFonts w:ascii="Times New Roman" w:hAnsi="Times New Roman"/>
          <w:sz w:val="24"/>
          <w:szCs w:val="24"/>
        </w:rPr>
        <w:t xml:space="preserve">All parameters that determined the accuracy of the assessment of influenza, vaccination or CP status, if they were not at their “ideal” value (perfect sensitivity/specificity) resulted in biased CP-adjusted VE estimates (Table S2).  All other parameters were not associated with bias in the VE estimate (Table S2).  Note that all the small deviations </w:t>
      </w:r>
      <m:oMath>
        <m:r>
          <w:rPr>
            <w:rFonts w:ascii="Cambria Math" w:hAnsi="Cambria Math"/>
            <w:sz w:val="24"/>
            <w:szCs w:val="24"/>
          </w:rPr>
          <m:t>0.1≤a≤1.0</m:t>
        </m:r>
      </m:oMath>
      <w:r>
        <w:rPr>
          <w:rFonts w:ascii="Times New Roman" w:hAnsi="Times New Roman"/>
          <w:sz w:val="24"/>
          <w:szCs w:val="24"/>
        </w:rPr>
        <w:t xml:space="preserve"> of the median differences between the estimated vs. the true VE against hospitalization </w:t>
      </w:r>
      <w:r w:rsidR="00B26820">
        <w:rPr>
          <w:rFonts w:ascii="Times New Roman" w:hAnsi="Times New Roman"/>
          <w:sz w:val="24"/>
          <w:szCs w:val="24"/>
        </w:rPr>
        <w:t xml:space="preserve">(“bias”) </w:t>
      </w:r>
      <w:r>
        <w:rPr>
          <w:rFonts w:ascii="Times New Roman" w:hAnsi="Times New Roman"/>
          <w:sz w:val="24"/>
          <w:szCs w:val="24"/>
        </w:rPr>
        <w:t>that were observed with 1,000 simulations diminished to less than 0.1 with 10,000 simulations.</w:t>
      </w:r>
    </w:p>
    <w:p w:rsidR="008501E3" w:rsidRDefault="008501E3" w:rsidP="008501E3">
      <w:pPr>
        <w:rPr>
          <w:rFonts w:ascii="Times New Roman" w:hAnsi="Times New Roman"/>
          <w:b/>
          <w:sz w:val="24"/>
          <w:szCs w:val="24"/>
        </w:rPr>
      </w:pPr>
      <w:r>
        <w:rPr>
          <w:rFonts w:ascii="Times New Roman" w:hAnsi="Times New Roman"/>
          <w:b/>
          <w:sz w:val="24"/>
          <w:szCs w:val="24"/>
        </w:rPr>
        <w:br w:type="page"/>
      </w:r>
    </w:p>
    <w:p w:rsidR="008501E3" w:rsidRDefault="008501E3" w:rsidP="008501E3">
      <w:pPr>
        <w:rPr>
          <w:rFonts w:ascii="Times New Roman" w:hAnsi="Times New Roman"/>
          <w:b/>
          <w:sz w:val="24"/>
          <w:szCs w:val="24"/>
        </w:rPr>
        <w:sectPr w:rsidR="008501E3"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pPr>
    </w:p>
    <w:p w:rsidR="008501E3" w:rsidRPr="00574486" w:rsidRDefault="008501E3" w:rsidP="008501E3">
      <w:r w:rsidRPr="003C2DFE">
        <w:rPr>
          <w:rFonts w:ascii="Times New Roman" w:hAnsi="Times New Roman"/>
          <w:b/>
          <w:sz w:val="24"/>
          <w:szCs w:val="24"/>
        </w:rPr>
        <w:lastRenderedPageBreak/>
        <w:t xml:space="preserve">Table </w:t>
      </w:r>
      <w:r>
        <w:rPr>
          <w:rFonts w:ascii="Times New Roman" w:hAnsi="Times New Roman"/>
          <w:b/>
          <w:sz w:val="24"/>
          <w:szCs w:val="24"/>
        </w:rPr>
        <w:t>S</w:t>
      </w:r>
      <w:r w:rsidRPr="003C2DFE">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 xml:space="preserve">Assumed extreme values of parameters tested. </w:t>
      </w:r>
    </w:p>
    <w:tbl>
      <w:tblPr>
        <w:tblStyle w:val="TableGrid"/>
        <w:tblW w:w="121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320"/>
        <w:gridCol w:w="2430"/>
      </w:tblGrid>
      <w:tr w:rsidR="008501E3" w:rsidRPr="00945C43" w:rsidTr="00784DD5">
        <w:tc>
          <w:tcPr>
            <w:tcW w:w="5400" w:type="dxa"/>
            <w:tcBorders>
              <w:bottom w:val="single" w:sz="4" w:space="0" w:color="auto"/>
            </w:tcBorders>
            <w:vAlign w:val="center"/>
          </w:tcPr>
          <w:p w:rsidR="008501E3" w:rsidRPr="008D793B" w:rsidRDefault="008501E3" w:rsidP="00E842A5">
            <w:pPr>
              <w:spacing w:line="360" w:lineRule="auto"/>
              <w:rPr>
                <w:rFonts w:ascii="Times New Roman" w:hAnsi="Times New Roman"/>
                <w:b/>
                <w:sz w:val="24"/>
                <w:szCs w:val="24"/>
              </w:rPr>
            </w:pPr>
            <w:r w:rsidRPr="008D793B">
              <w:rPr>
                <w:rFonts w:ascii="Times New Roman" w:hAnsi="Times New Roman"/>
                <w:b/>
                <w:sz w:val="24"/>
                <w:szCs w:val="24"/>
              </w:rPr>
              <w:t>Parameter</w:t>
            </w:r>
            <w:r>
              <w:rPr>
                <w:rFonts w:ascii="Times New Roman" w:hAnsi="Times New Roman"/>
                <w:b/>
                <w:sz w:val="24"/>
                <w:szCs w:val="24"/>
              </w:rPr>
              <w:t xml:space="preserve"> Description</w:t>
            </w:r>
          </w:p>
        </w:tc>
        <w:tc>
          <w:tcPr>
            <w:tcW w:w="4320" w:type="dxa"/>
            <w:tcBorders>
              <w:bottom w:val="single" w:sz="4" w:space="0" w:color="auto"/>
            </w:tcBorders>
            <w:vAlign w:val="center"/>
          </w:tcPr>
          <w:p w:rsidR="008501E3" w:rsidRPr="00945C43" w:rsidRDefault="008501E3" w:rsidP="00E842A5">
            <w:pPr>
              <w:spacing w:line="360" w:lineRule="auto"/>
              <w:ind w:left="-198"/>
              <w:jc w:val="center"/>
            </w:pPr>
            <w:r w:rsidRPr="008D793B">
              <w:rPr>
                <w:rFonts w:ascii="Times New Roman" w:hAnsi="Times New Roman"/>
                <w:b/>
                <w:sz w:val="24"/>
                <w:szCs w:val="24"/>
              </w:rPr>
              <w:t>Parameter</w:t>
            </w:r>
            <w:r>
              <w:rPr>
                <w:rFonts w:ascii="Times New Roman" w:hAnsi="Times New Roman"/>
                <w:b/>
                <w:sz w:val="24"/>
                <w:szCs w:val="24"/>
              </w:rPr>
              <w:t xml:space="preserve"> Symbol</w:t>
            </w:r>
          </w:p>
        </w:tc>
        <w:tc>
          <w:tcPr>
            <w:tcW w:w="2430" w:type="dxa"/>
            <w:tcBorders>
              <w:bottom w:val="single" w:sz="4" w:space="0" w:color="auto"/>
            </w:tcBorders>
            <w:vAlign w:val="center"/>
          </w:tcPr>
          <w:p w:rsidR="008501E3" w:rsidRPr="008D793B" w:rsidRDefault="008501E3" w:rsidP="00E842A5">
            <w:pPr>
              <w:spacing w:line="360" w:lineRule="auto"/>
              <w:jc w:val="center"/>
              <w:rPr>
                <w:rFonts w:ascii="Times New Roman" w:hAnsi="Times New Roman"/>
                <w:b/>
                <w:sz w:val="24"/>
                <w:szCs w:val="24"/>
              </w:rPr>
            </w:pPr>
            <w:r w:rsidRPr="008D793B">
              <w:rPr>
                <w:rFonts w:ascii="Times New Roman" w:hAnsi="Times New Roman"/>
                <w:b/>
                <w:sz w:val="24"/>
                <w:szCs w:val="24"/>
              </w:rPr>
              <w:t>Range</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sidRPr="003C2DFE">
              <w:rPr>
                <w:rFonts w:ascii="Times New Roman" w:hAnsi="Times New Roman"/>
                <w:sz w:val="24"/>
                <w:szCs w:val="24"/>
              </w:rPr>
              <w:t>Prev</w:t>
            </w:r>
            <w:r>
              <w:rPr>
                <w:rFonts w:ascii="Times New Roman" w:hAnsi="Times New Roman"/>
                <w:sz w:val="24"/>
                <w:szCs w:val="24"/>
              </w:rPr>
              <w:t xml:space="preserve">.  </w:t>
            </w:r>
            <w:r w:rsidRPr="003C2DFE">
              <w:rPr>
                <w:rFonts w:ascii="Times New Roman" w:hAnsi="Times New Roman"/>
                <w:sz w:val="24"/>
                <w:szCs w:val="24"/>
              </w:rPr>
              <w:t xml:space="preserve">of </w:t>
            </w:r>
            <w:r>
              <w:rPr>
                <w:rFonts w:ascii="Times New Roman" w:hAnsi="Times New Roman"/>
                <w:sz w:val="24"/>
                <w:szCs w:val="24"/>
              </w:rPr>
              <w:t>CP</w:t>
            </w:r>
            <w:r w:rsidRPr="003C2DFE">
              <w:rPr>
                <w:rFonts w:ascii="Times New Roman" w:hAnsi="Times New Roman"/>
                <w:sz w:val="24"/>
                <w:szCs w:val="24"/>
              </w:rPr>
              <w:t xml:space="preserve"> status</w:t>
            </w:r>
          </w:p>
        </w:tc>
        <w:tc>
          <w:tcPr>
            <w:tcW w:w="432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η</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0.1-0.4</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sidRPr="003C2DFE">
              <w:rPr>
                <w:rFonts w:ascii="Times New Roman" w:hAnsi="Times New Roman"/>
                <w:sz w:val="24"/>
                <w:szCs w:val="24"/>
              </w:rPr>
              <w:t>Vaccination uptake (non-</w:t>
            </w:r>
            <w:r>
              <w:rPr>
                <w:rFonts w:ascii="Times New Roman" w:hAnsi="Times New Roman"/>
                <w:sz w:val="24"/>
                <w:szCs w:val="24"/>
              </w:rPr>
              <w:t>CP</w:t>
            </w:r>
            <w:r w:rsidRPr="003C2DFE">
              <w:rPr>
                <w:rFonts w:ascii="Times New Roman" w:hAnsi="Times New Roman"/>
                <w:sz w:val="24"/>
                <w:szCs w:val="24"/>
              </w:rPr>
              <w:t>)</w:t>
            </w:r>
          </w:p>
        </w:tc>
        <w:tc>
          <w:tcPr>
            <w:tcW w:w="432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0.2,0.7</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sidRPr="003C2DFE">
              <w:rPr>
                <w:rFonts w:ascii="Times New Roman" w:hAnsi="Times New Roman"/>
                <w:sz w:val="24"/>
                <w:szCs w:val="24"/>
              </w:rPr>
              <w:t>Vaccination uptake (</w:t>
            </w:r>
            <w:r>
              <w:rPr>
                <w:rFonts w:ascii="Times New Roman" w:hAnsi="Times New Roman"/>
                <w:sz w:val="24"/>
                <w:szCs w:val="24"/>
              </w:rPr>
              <w:t>CP</w:t>
            </w:r>
            <w:r w:rsidRPr="003C2DFE">
              <w:rPr>
                <w:rFonts w:ascii="Times New Roman" w:hAnsi="Times New Roman"/>
                <w:sz w:val="24"/>
                <w:szCs w:val="24"/>
              </w:rPr>
              <w:t>)</w:t>
            </w:r>
          </w:p>
        </w:tc>
        <w:tc>
          <w:tcPr>
            <w:tcW w:w="4320" w:type="dxa"/>
            <w:vAlign w:val="center"/>
          </w:tcPr>
          <w:p w:rsidR="008501E3" w:rsidRPr="00437050" w:rsidRDefault="00230C03" w:rsidP="00E842A5">
            <w:pPr>
              <w:spacing w:line="360" w:lineRule="auto"/>
              <w:jc w:val="center"/>
              <w:rPr>
                <w:rFonts w:ascii="Times New Roman" w:hAnsi="Times New Roman"/>
                <w:b/>
                <w:sz w:val="24"/>
                <w:szCs w:val="24"/>
              </w:rPr>
            </w:pPr>
            <m:oMathPara>
              <m:oMath>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1.2,8</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Pr>
                <w:rFonts w:ascii="Times New Roman" w:hAnsi="Times New Roman"/>
                <w:sz w:val="24"/>
                <w:szCs w:val="24"/>
              </w:rPr>
              <w:t>VE against infection</w:t>
            </w:r>
          </w:p>
        </w:tc>
        <w:tc>
          <w:tcPr>
            <w:tcW w:w="432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ϕ</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0.1,0.8</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sidRPr="003C2DFE">
              <w:rPr>
                <w:rFonts w:ascii="Times New Roman" w:hAnsi="Times New Roman"/>
                <w:sz w:val="24"/>
                <w:szCs w:val="24"/>
              </w:rPr>
              <w:t>Prop</w:t>
            </w:r>
            <w:r>
              <w:rPr>
                <w:rFonts w:ascii="Times New Roman" w:hAnsi="Times New Roman"/>
                <w:sz w:val="24"/>
                <w:szCs w:val="24"/>
              </w:rPr>
              <w:t xml:space="preserve">.  </w:t>
            </w:r>
            <w:proofErr w:type="gramStart"/>
            <w:r w:rsidRPr="003C2DFE">
              <w:rPr>
                <w:rFonts w:ascii="Times New Roman" w:hAnsi="Times New Roman"/>
                <w:sz w:val="24"/>
                <w:szCs w:val="24"/>
              </w:rPr>
              <w:t>influenza</w:t>
            </w:r>
            <w:proofErr w:type="gramEnd"/>
            <w:r w:rsidRPr="003C2DFE">
              <w:rPr>
                <w:rFonts w:ascii="Times New Roman" w:hAnsi="Times New Roman"/>
                <w:sz w:val="24"/>
                <w:szCs w:val="24"/>
              </w:rPr>
              <w:t xml:space="preserve"> hosp</w:t>
            </w:r>
            <w:r>
              <w:rPr>
                <w:rFonts w:ascii="Times New Roman" w:hAnsi="Times New Roman"/>
                <w:sz w:val="24"/>
                <w:szCs w:val="24"/>
              </w:rPr>
              <w:t xml:space="preserve">.  </w:t>
            </w:r>
            <w:r w:rsidRPr="003C2DFE">
              <w:rPr>
                <w:rFonts w:ascii="Times New Roman" w:hAnsi="Times New Roman"/>
                <w:sz w:val="24"/>
                <w:szCs w:val="24"/>
              </w:rPr>
              <w:t>prevented by vaccination, given infection</w:t>
            </w:r>
          </w:p>
        </w:tc>
        <w:tc>
          <w:tcPr>
            <w:tcW w:w="432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ι</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0,0.2</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r w:rsidRPr="003C2DFE">
              <w:rPr>
                <w:rFonts w:ascii="Times New Roman" w:hAnsi="Times New Roman"/>
                <w:sz w:val="24"/>
                <w:szCs w:val="24"/>
              </w:rPr>
              <w:t>Inc</w:t>
            </w:r>
            <w:r>
              <w:rPr>
                <w:rFonts w:ascii="Times New Roman" w:hAnsi="Times New Roman"/>
                <w:sz w:val="24"/>
                <w:szCs w:val="24"/>
              </w:rPr>
              <w:t xml:space="preserve">.  </w:t>
            </w:r>
            <w:proofErr w:type="gramStart"/>
            <w:r w:rsidRPr="003C2DFE">
              <w:rPr>
                <w:rFonts w:ascii="Times New Roman" w:hAnsi="Times New Roman"/>
                <w:sz w:val="24"/>
                <w:szCs w:val="24"/>
              </w:rPr>
              <w:t>constant</w:t>
            </w:r>
            <w:proofErr w:type="gramEnd"/>
            <w:r w:rsidRPr="003C2DFE">
              <w:rPr>
                <w:rFonts w:ascii="Times New Roman" w:hAnsi="Times New Roman"/>
                <w:sz w:val="24"/>
                <w:szCs w:val="24"/>
              </w:rPr>
              <w:t xml:space="preserve"> (max</w:t>
            </w:r>
            <w:r>
              <w:rPr>
                <w:rFonts w:ascii="Times New Roman" w:hAnsi="Times New Roman"/>
                <w:sz w:val="24"/>
                <w:szCs w:val="24"/>
              </w:rPr>
              <w:t xml:space="preserve">.  </w:t>
            </w:r>
            <w:proofErr w:type="gramStart"/>
            <w:r w:rsidRPr="003C2DFE">
              <w:rPr>
                <w:rFonts w:ascii="Times New Roman" w:hAnsi="Times New Roman"/>
                <w:sz w:val="24"/>
                <w:szCs w:val="24"/>
              </w:rPr>
              <w:t>daily</w:t>
            </w:r>
            <w:proofErr w:type="gramEnd"/>
            <w:r w:rsidRPr="003C2DFE">
              <w:rPr>
                <w:rFonts w:ascii="Times New Roman" w:hAnsi="Times New Roman"/>
                <w:sz w:val="24"/>
                <w:szCs w:val="24"/>
              </w:rPr>
              <w:t xml:space="preserve"> influenza </w:t>
            </w:r>
            <w:proofErr w:type="spellStart"/>
            <w:r w:rsidRPr="003C2DFE">
              <w:rPr>
                <w:rFonts w:ascii="Times New Roman" w:hAnsi="Times New Roman"/>
                <w:sz w:val="24"/>
                <w:szCs w:val="24"/>
              </w:rPr>
              <w:t>inc</w:t>
            </w:r>
            <w:r>
              <w:rPr>
                <w:rFonts w:ascii="Times New Roman" w:hAnsi="Times New Roman"/>
                <w:sz w:val="24"/>
                <w:szCs w:val="24"/>
              </w:rPr>
              <w:t>.</w:t>
            </w:r>
            <w:proofErr w:type="spellEnd"/>
            <w:r>
              <w:rPr>
                <w:rFonts w:ascii="Times New Roman" w:hAnsi="Times New Roman"/>
                <w:sz w:val="24"/>
                <w:szCs w:val="24"/>
              </w:rPr>
              <w:t xml:space="preserve">  </w:t>
            </w:r>
            <w:r w:rsidRPr="003C2DFE">
              <w:rPr>
                <w:rFonts w:ascii="Times New Roman" w:hAnsi="Times New Roman"/>
                <w:sz w:val="24"/>
                <w:szCs w:val="24"/>
              </w:rPr>
              <w:t>rate per 1000 per day)</w:t>
            </w:r>
          </w:p>
        </w:tc>
        <w:tc>
          <w:tcPr>
            <w:tcW w:w="432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0</m:t>
                    </m:r>
                  </m:sub>
                </m:sSub>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0.002-0.006</w:t>
            </w:r>
          </w:p>
        </w:tc>
      </w:tr>
      <w:tr w:rsidR="008501E3" w:rsidRPr="00040D7D" w:rsidTr="00784DD5">
        <w:tc>
          <w:tcPr>
            <w:tcW w:w="5400" w:type="dxa"/>
            <w:vAlign w:val="center"/>
          </w:tcPr>
          <w:p w:rsidR="008501E3" w:rsidRPr="006F5E3B" w:rsidRDefault="008501E3" w:rsidP="00E842A5">
            <w:pPr>
              <w:spacing w:line="360" w:lineRule="auto"/>
              <w:rPr>
                <w:rFonts w:ascii="Times New Roman" w:hAnsi="Times New Roman"/>
                <w:sz w:val="24"/>
                <w:szCs w:val="24"/>
                <w:vertAlign w:val="superscript"/>
              </w:rPr>
            </w:pPr>
            <w:r>
              <w:rPr>
                <w:rFonts w:ascii="Times New Roman" w:hAnsi="Times New Roman"/>
                <w:sz w:val="24"/>
                <w:szCs w:val="24"/>
              </w:rPr>
              <w:t>Scaling factor non-ARI incidence (non-CP)</w:t>
            </w:r>
            <w:r>
              <w:rPr>
                <w:rFonts w:ascii="Times New Roman" w:hAnsi="Times New Roman"/>
                <w:sz w:val="24"/>
                <w:szCs w:val="24"/>
                <w:vertAlign w:val="superscript"/>
              </w:rPr>
              <w:t>†</w:t>
            </w:r>
          </w:p>
        </w:tc>
        <w:tc>
          <w:tcPr>
            <w:tcW w:w="4320" w:type="dxa"/>
            <w:vAlign w:val="center"/>
          </w:tcPr>
          <w:p w:rsidR="008501E3" w:rsidRDefault="008501E3" w:rsidP="00E842A5">
            <w:pPr>
              <w:spacing w:line="360" w:lineRule="auto"/>
              <w:jc w:val="center"/>
            </w:pPr>
            <w:r w:rsidRPr="00943B87">
              <w:rPr>
                <w:rFonts w:ascii="Times New Roman" w:hAnsi="Times New Roman"/>
                <w:b/>
                <w:sz w:val="24"/>
                <w:szCs w:val="24"/>
              </w:rPr>
              <w:t>-</w:t>
            </w: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2,10</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Scaling factor multiplier (CP)</w:t>
            </w:r>
            <w:r>
              <w:rPr>
                <w:rFonts w:ascii="Times New Roman" w:hAnsi="Times New Roman"/>
                <w:sz w:val="24"/>
                <w:szCs w:val="24"/>
                <w:vertAlign w:val="superscript"/>
              </w:rPr>
              <w:t>‡</w:t>
            </w:r>
          </w:p>
        </w:tc>
        <w:tc>
          <w:tcPr>
            <w:tcW w:w="4320" w:type="dxa"/>
            <w:vAlign w:val="center"/>
          </w:tcPr>
          <w:p w:rsidR="008501E3" w:rsidRDefault="008501E3" w:rsidP="00E842A5">
            <w:pPr>
              <w:spacing w:line="360" w:lineRule="auto"/>
              <w:jc w:val="center"/>
            </w:pPr>
            <w:r w:rsidRPr="00943B87">
              <w:rPr>
                <w:rFonts w:ascii="Times New Roman" w:hAnsi="Times New Roman"/>
                <w:b/>
                <w:sz w:val="24"/>
                <w:szCs w:val="24"/>
              </w:rPr>
              <w:t>-</w:t>
            </w: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2,10</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sidRPr="003C2DFE">
              <w:rPr>
                <w:rFonts w:ascii="Times New Roman" w:hAnsi="Times New Roman"/>
                <w:sz w:val="24"/>
                <w:szCs w:val="24"/>
              </w:rPr>
              <w:t>Testing probability</w:t>
            </w:r>
            <w:r>
              <w:rPr>
                <w:rFonts w:ascii="Times New Roman" w:hAnsi="Times New Roman"/>
                <w:sz w:val="24"/>
                <w:szCs w:val="24"/>
              </w:rPr>
              <w:t xml:space="preserve"> of inpatients</w:t>
            </w:r>
          </w:p>
        </w:tc>
        <w:tc>
          <w:tcPr>
            <w:tcW w:w="432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σ</m:t>
                </m:r>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0.2,0.8</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Influenza test sensitivity</w:t>
            </w:r>
          </w:p>
        </w:tc>
        <w:tc>
          <w:tcPr>
            <w:tcW w:w="4320" w:type="dxa"/>
            <w:vAlign w:val="center"/>
          </w:tcPr>
          <w:p w:rsidR="008501E3" w:rsidRDefault="008501E3" w:rsidP="00E842A5">
            <w:pPr>
              <w:jc w:val="center"/>
              <w:rPr>
                <w:rFonts w:ascii="Times New Roman" w:hAnsi="Times New Roman"/>
                <w:sz w:val="24"/>
                <w:szCs w:val="24"/>
              </w:rPr>
            </w:pPr>
            <m:oMathPara>
              <m:oMath>
                <m:r>
                  <w:rPr>
                    <w:rFonts w:ascii="Cambria Math" w:hAnsi="Cambria Math"/>
                    <w:sz w:val="24"/>
                    <w:szCs w:val="24"/>
                  </w:rPr>
                  <m:t>α</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0,0.2</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Influenza test sensitivity reduction (vaccinated)</w:t>
            </w:r>
          </w:p>
        </w:tc>
        <w:tc>
          <w:tcPr>
            <w:tcW w:w="4320" w:type="dxa"/>
            <w:vAlign w:val="center"/>
          </w:tcPr>
          <w:p w:rsidR="008501E3" w:rsidRDefault="008501E3" w:rsidP="00E842A5">
            <w:pPr>
              <w:jc w:val="center"/>
              <w:rPr>
                <w:rFonts w:ascii="Times New Roman" w:hAnsi="Times New Roman"/>
                <w:sz w:val="24"/>
                <w:szCs w:val="24"/>
              </w:rPr>
            </w:pPr>
            <m:oMathPara>
              <m:oMath>
                <m:r>
                  <w:rPr>
                    <w:rFonts w:ascii="Cambria Math" w:hAnsi="Cambria Math"/>
                    <w:sz w:val="24"/>
                    <w:szCs w:val="24"/>
                  </w:rPr>
                  <m:t>ξ</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0.8,1</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Influenza test specificity</w:t>
            </w:r>
          </w:p>
        </w:tc>
        <w:tc>
          <w:tcPr>
            <w:tcW w:w="4320" w:type="dxa"/>
            <w:vAlign w:val="center"/>
          </w:tcPr>
          <w:p w:rsidR="008501E3" w:rsidRPr="00437050" w:rsidRDefault="008501E3" w:rsidP="00E842A5">
            <w:pPr>
              <w:spacing w:line="360" w:lineRule="auto"/>
              <w:jc w:val="center"/>
              <w:rPr>
                <w:rFonts w:ascii="Times New Roman" w:hAnsi="Times New Roman"/>
                <w:b/>
                <w:sz w:val="24"/>
                <w:szCs w:val="24"/>
              </w:rPr>
            </w:pPr>
            <m:oMathPara>
              <m:oMath>
                <m:r>
                  <w:rPr>
                    <w:rFonts w:ascii="Cambria Math" w:hAnsi="Cambria Math"/>
                    <w:sz w:val="24"/>
                    <w:szCs w:val="24"/>
                  </w:rPr>
                  <m:t>ε</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0.9,1</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Vaccination status assessment sensitivity</w:t>
            </w:r>
          </w:p>
        </w:tc>
        <w:tc>
          <w:tcPr>
            <w:tcW w:w="4320" w:type="dxa"/>
            <w:vAlign w:val="center"/>
          </w:tcPr>
          <w:p w:rsidR="008501E3" w:rsidRDefault="008501E3" w:rsidP="00E842A5">
            <w:pPr>
              <w:spacing w:line="480" w:lineRule="auto"/>
              <w:jc w:val="center"/>
              <w:rPr>
                <w:rFonts w:ascii="Times New Roman" w:hAnsi="Times New Roman"/>
                <w:sz w:val="24"/>
                <w:szCs w:val="24"/>
              </w:rPr>
            </w:pPr>
            <m:oMathPara>
              <m:oMath>
                <m:r>
                  <w:rPr>
                    <w:rFonts w:ascii="Cambria Math" w:hAnsi="Cambria Math"/>
                    <w:sz w:val="24"/>
                    <w:szCs w:val="24"/>
                  </w:rPr>
                  <m:t>ψ</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0.8,1</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Vaccination status assessment specificity</w:t>
            </w:r>
          </w:p>
        </w:tc>
        <w:tc>
          <w:tcPr>
            <w:tcW w:w="4320" w:type="dxa"/>
            <w:vAlign w:val="center"/>
          </w:tcPr>
          <w:p w:rsidR="008501E3" w:rsidRDefault="008501E3" w:rsidP="00E842A5">
            <w:pPr>
              <w:spacing w:line="480" w:lineRule="auto"/>
              <w:jc w:val="center"/>
              <w:rPr>
                <w:rFonts w:ascii="Times New Roman" w:hAnsi="Times New Roman"/>
                <w:sz w:val="24"/>
                <w:szCs w:val="24"/>
              </w:rPr>
            </w:pPr>
            <m:oMathPara>
              <m:oMath>
                <m:r>
                  <w:rPr>
                    <w:rFonts w:ascii="Cambria Math" w:hAnsi="Cambria Math"/>
                    <w:sz w:val="24"/>
                    <w:szCs w:val="24"/>
                  </w:rPr>
                  <m:t>ω</m:t>
                </m:r>
              </m:oMath>
            </m:oMathPara>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r w:rsidRPr="00351B44">
              <w:rPr>
                <w:rFonts w:ascii="Times New Roman" w:hAnsi="Times New Roman"/>
                <w:sz w:val="24"/>
                <w:szCs w:val="24"/>
              </w:rPr>
              <w:t>0.8,1</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CP status assessment sensitivity</w:t>
            </w:r>
          </w:p>
        </w:tc>
        <w:tc>
          <w:tcPr>
            <w:tcW w:w="4320" w:type="dxa"/>
            <w:vAlign w:val="center"/>
          </w:tcPr>
          <w:p w:rsidR="008501E3" w:rsidRDefault="008501E3" w:rsidP="00E842A5">
            <w:pPr>
              <w:spacing w:line="360" w:lineRule="auto"/>
              <w:jc w:val="center"/>
            </w:pPr>
            <m:oMathPara>
              <m:oMath>
                <m:r>
                  <w:rPr>
                    <w:rFonts w:ascii="Cambria Math" w:hAnsi="Cambria Math"/>
                    <w:sz w:val="24"/>
                    <w:szCs w:val="24"/>
                  </w:rPr>
                  <m:t>ζ</m:t>
                </m:r>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0.7,1</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CP status assessment specificity</w:t>
            </w:r>
          </w:p>
        </w:tc>
        <w:tc>
          <w:tcPr>
            <w:tcW w:w="4320" w:type="dxa"/>
            <w:vAlign w:val="center"/>
          </w:tcPr>
          <w:p w:rsidR="008501E3" w:rsidRDefault="008501E3" w:rsidP="00E842A5">
            <w:pPr>
              <w:spacing w:line="360" w:lineRule="auto"/>
              <w:jc w:val="center"/>
            </w:pPr>
            <m:oMathPara>
              <m:oMath>
                <m:r>
                  <w:rPr>
                    <w:rFonts w:ascii="Cambria Math" w:hAnsi="Cambria Math"/>
                    <w:sz w:val="24"/>
                    <w:szCs w:val="24"/>
                  </w:rPr>
                  <m:t>θ</m:t>
                </m:r>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0.8,1</w:t>
            </w: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p>
        </w:tc>
        <w:tc>
          <w:tcPr>
            <w:tcW w:w="4320" w:type="dxa"/>
            <w:vAlign w:val="center"/>
          </w:tcPr>
          <w:p w:rsidR="008501E3" w:rsidRDefault="008501E3" w:rsidP="00E842A5">
            <w:pPr>
              <w:spacing w:line="360" w:lineRule="auto"/>
              <w:jc w:val="center"/>
              <w:rPr>
                <w:rFonts w:ascii="Times New Roman" w:hAnsi="Times New Roman"/>
                <w:sz w:val="24"/>
                <w:szCs w:val="24"/>
              </w:rPr>
            </w:pPr>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p>
        </w:tc>
      </w:tr>
      <w:tr w:rsidR="008501E3" w:rsidRPr="00040D7D" w:rsidTr="00784DD5">
        <w:tc>
          <w:tcPr>
            <w:tcW w:w="5400" w:type="dxa"/>
            <w:vAlign w:val="center"/>
          </w:tcPr>
          <w:p w:rsidR="008501E3" w:rsidRPr="00351B44" w:rsidRDefault="008501E3" w:rsidP="00E842A5">
            <w:pPr>
              <w:spacing w:line="360" w:lineRule="auto"/>
              <w:rPr>
                <w:rFonts w:ascii="Times New Roman" w:hAnsi="Times New Roman"/>
                <w:sz w:val="24"/>
                <w:szCs w:val="24"/>
              </w:rPr>
            </w:pPr>
          </w:p>
        </w:tc>
        <w:tc>
          <w:tcPr>
            <w:tcW w:w="4320" w:type="dxa"/>
            <w:vAlign w:val="center"/>
          </w:tcPr>
          <w:p w:rsidR="008501E3" w:rsidRPr="00437050" w:rsidRDefault="008501E3" w:rsidP="00E842A5">
            <w:pPr>
              <w:spacing w:line="360" w:lineRule="auto"/>
              <w:jc w:val="center"/>
              <w:rPr>
                <w:rFonts w:ascii="Times New Roman" w:hAnsi="Times New Roman"/>
                <w:b/>
                <w:sz w:val="24"/>
                <w:szCs w:val="24"/>
              </w:rPr>
            </w:pPr>
          </w:p>
        </w:tc>
        <w:tc>
          <w:tcPr>
            <w:tcW w:w="2430" w:type="dxa"/>
            <w:vAlign w:val="center"/>
          </w:tcPr>
          <w:p w:rsidR="008501E3" w:rsidRPr="00351B44" w:rsidRDefault="008501E3" w:rsidP="00E842A5">
            <w:pPr>
              <w:spacing w:line="360" w:lineRule="auto"/>
              <w:jc w:val="center"/>
              <w:rPr>
                <w:rFonts w:ascii="Times New Roman" w:hAnsi="Times New Roman"/>
                <w:sz w:val="24"/>
                <w:szCs w:val="24"/>
              </w:rPr>
            </w:pP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p>
        </w:tc>
        <w:tc>
          <w:tcPr>
            <w:tcW w:w="4320" w:type="dxa"/>
            <w:vAlign w:val="center"/>
          </w:tcPr>
          <w:p w:rsidR="008501E3" w:rsidRDefault="008501E3" w:rsidP="00E842A5">
            <w:pPr>
              <w:spacing w:line="360" w:lineRule="auto"/>
              <w:jc w:val="center"/>
              <w:rPr>
                <w:rFonts w:ascii="Times New Roman" w:hAnsi="Times New Roman"/>
                <w:sz w:val="24"/>
                <w:szCs w:val="24"/>
              </w:rPr>
            </w:pP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p>
        </w:tc>
      </w:tr>
      <w:tr w:rsidR="008501E3" w:rsidRPr="00040D7D" w:rsidTr="00784DD5">
        <w:tc>
          <w:tcPr>
            <w:tcW w:w="5400" w:type="dxa"/>
            <w:vAlign w:val="center"/>
          </w:tcPr>
          <w:p w:rsidR="008501E3" w:rsidRPr="006F5E3B" w:rsidRDefault="008501E3" w:rsidP="00E842A5">
            <w:pPr>
              <w:spacing w:line="360" w:lineRule="auto"/>
              <w:rPr>
                <w:rFonts w:ascii="Times New Roman" w:hAnsi="Times New Roman"/>
                <w:sz w:val="24"/>
                <w:szCs w:val="24"/>
                <w:vertAlign w:val="superscript"/>
              </w:rPr>
            </w:pPr>
          </w:p>
        </w:tc>
        <w:tc>
          <w:tcPr>
            <w:tcW w:w="4320" w:type="dxa"/>
            <w:vAlign w:val="center"/>
          </w:tcPr>
          <w:p w:rsidR="008501E3" w:rsidRDefault="008501E3" w:rsidP="00E842A5">
            <w:pPr>
              <w:spacing w:line="360" w:lineRule="auto"/>
              <w:jc w:val="center"/>
            </w:pP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p>
        </w:tc>
        <w:tc>
          <w:tcPr>
            <w:tcW w:w="4320" w:type="dxa"/>
            <w:vAlign w:val="center"/>
          </w:tcPr>
          <w:p w:rsidR="008501E3" w:rsidRDefault="008501E3" w:rsidP="00E842A5">
            <w:pPr>
              <w:spacing w:line="360" w:lineRule="auto"/>
              <w:jc w:val="center"/>
            </w:pP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p>
        </w:tc>
      </w:tr>
      <w:tr w:rsidR="008501E3" w:rsidRPr="00040D7D" w:rsidTr="00784DD5">
        <w:trPr>
          <w:trHeight w:val="513"/>
        </w:trPr>
        <w:tc>
          <w:tcPr>
            <w:tcW w:w="5400" w:type="dxa"/>
            <w:vAlign w:val="center"/>
          </w:tcPr>
          <w:p w:rsidR="008501E3" w:rsidRDefault="008501E3" w:rsidP="00E842A5">
            <w:pPr>
              <w:spacing w:line="360" w:lineRule="auto"/>
              <w:rPr>
                <w:rFonts w:ascii="Times New Roman" w:hAnsi="Times New Roman"/>
                <w:sz w:val="24"/>
                <w:szCs w:val="24"/>
              </w:rPr>
            </w:pPr>
            <w:r w:rsidRPr="003C2DFE">
              <w:rPr>
                <w:rFonts w:ascii="Times New Roman" w:hAnsi="Times New Roman"/>
                <w:sz w:val="24"/>
                <w:szCs w:val="24"/>
              </w:rPr>
              <w:t>Prob</w:t>
            </w:r>
            <w:r>
              <w:rPr>
                <w:rFonts w:ascii="Times New Roman" w:hAnsi="Times New Roman"/>
                <w:sz w:val="24"/>
                <w:szCs w:val="24"/>
              </w:rPr>
              <w:t xml:space="preserve">. </w:t>
            </w:r>
            <w:r w:rsidRPr="003C2DFE">
              <w:rPr>
                <w:rFonts w:ascii="Times New Roman" w:hAnsi="Times New Roman"/>
                <w:sz w:val="24"/>
                <w:szCs w:val="24"/>
              </w:rPr>
              <w:t>of hosp</w:t>
            </w:r>
            <w:r>
              <w:rPr>
                <w:rFonts w:ascii="Times New Roman" w:hAnsi="Times New Roman"/>
                <w:sz w:val="24"/>
                <w:szCs w:val="24"/>
              </w:rPr>
              <w:t xml:space="preserve">. </w:t>
            </w:r>
            <w:r w:rsidRPr="003C2DFE">
              <w:rPr>
                <w:rFonts w:ascii="Times New Roman" w:hAnsi="Times New Roman"/>
                <w:sz w:val="24"/>
                <w:szCs w:val="24"/>
              </w:rPr>
              <w:t>resulting from influenza (non-</w:t>
            </w:r>
            <w:r>
              <w:rPr>
                <w:rFonts w:ascii="Times New Roman" w:hAnsi="Times New Roman"/>
                <w:sz w:val="24"/>
                <w:szCs w:val="24"/>
              </w:rPr>
              <w:t>CP</w:t>
            </w:r>
            <w:r w:rsidRPr="003C2DFE">
              <w:rPr>
                <w:rFonts w:ascii="Times New Roman" w:hAnsi="Times New Roman"/>
                <w:sz w:val="24"/>
                <w:szCs w:val="24"/>
              </w:rPr>
              <w:t>)</w:t>
            </w:r>
          </w:p>
        </w:tc>
        <w:tc>
          <w:tcPr>
            <w:tcW w:w="432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0.01,0.1</w:t>
            </w:r>
          </w:p>
        </w:tc>
      </w:tr>
      <w:tr w:rsidR="008501E3" w:rsidRPr="00040D7D" w:rsidTr="00784DD5">
        <w:tc>
          <w:tcPr>
            <w:tcW w:w="5400" w:type="dxa"/>
            <w:vAlign w:val="center"/>
          </w:tcPr>
          <w:p w:rsidR="008501E3" w:rsidRPr="001B4E06" w:rsidRDefault="00784DD5" w:rsidP="00E842A5">
            <w:pPr>
              <w:spacing w:line="360" w:lineRule="auto"/>
              <w:rPr>
                <w:rFonts w:ascii="Times New Roman" w:hAnsi="Times New Roman"/>
                <w:sz w:val="24"/>
                <w:szCs w:val="24"/>
                <w:vertAlign w:val="superscript"/>
              </w:rPr>
            </w:pPr>
            <w:r>
              <w:rPr>
                <w:rFonts w:ascii="Times New Roman" w:hAnsi="Times New Roman"/>
                <w:sz w:val="24"/>
                <w:szCs w:val="24"/>
              </w:rPr>
              <w:t>I</w:t>
            </w:r>
            <w:r w:rsidR="008501E3">
              <w:rPr>
                <w:rFonts w:ascii="Times New Roman" w:hAnsi="Times New Roman"/>
                <w:sz w:val="24"/>
                <w:szCs w:val="24"/>
              </w:rPr>
              <w:t xml:space="preserve">nfluenza ARI </w:t>
            </w:r>
            <w:r>
              <w:rPr>
                <w:rFonts w:ascii="Times New Roman" w:hAnsi="Times New Roman"/>
                <w:sz w:val="24"/>
                <w:szCs w:val="24"/>
              </w:rPr>
              <w:t xml:space="preserve">hosp. odds ratio </w:t>
            </w:r>
            <w:r w:rsidR="008501E3">
              <w:rPr>
                <w:rFonts w:ascii="Times New Roman" w:hAnsi="Times New Roman"/>
                <w:sz w:val="24"/>
                <w:szCs w:val="24"/>
              </w:rPr>
              <w:t>(CP</w:t>
            </w:r>
            <w:r>
              <w:rPr>
                <w:rFonts w:ascii="Times New Roman" w:hAnsi="Times New Roman"/>
                <w:sz w:val="24"/>
                <w:szCs w:val="24"/>
              </w:rPr>
              <w:t xml:space="preserve"> vs. non-CP</w:t>
            </w:r>
            <w:r w:rsidR="008501E3" w:rsidRPr="003C2DFE">
              <w:rPr>
                <w:rFonts w:ascii="Times New Roman" w:hAnsi="Times New Roman"/>
                <w:sz w:val="24"/>
                <w:szCs w:val="24"/>
              </w:rPr>
              <w:t>)</w:t>
            </w:r>
          </w:p>
        </w:tc>
        <w:tc>
          <w:tcPr>
            <w:tcW w:w="4320" w:type="dxa"/>
            <w:vAlign w:val="center"/>
          </w:tcPr>
          <w:p w:rsidR="008501E3" w:rsidRPr="001B4E06" w:rsidRDefault="00784DD5" w:rsidP="00E842A5">
            <w:pPr>
              <w:spacing w:line="360" w:lineRule="auto"/>
              <w:jc w:val="center"/>
              <w:rPr>
                <w:rFonts w:ascii="Times New Roman" w:hAnsi="Times New Roman"/>
                <w:sz w:val="24"/>
                <w:szCs w:val="24"/>
                <w:vertAlign w:val="superscript"/>
              </w:rPr>
            </w:pPr>
            <w:r>
              <w:rPr>
                <w:rFonts w:ascii="Times New Roman" w:hAnsi="Times New Roman"/>
                <w:sz w:val="24"/>
                <w:szCs w:val="24"/>
                <w:vertAlign w:val="superscript"/>
              </w:rPr>
              <w:t>-</w:t>
            </w:r>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1.5,10</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Prob. of hosp. influenza ARI</w:t>
            </w:r>
            <w:r w:rsidRPr="003C2DFE">
              <w:rPr>
                <w:rFonts w:ascii="Times New Roman" w:hAnsi="Times New Roman"/>
                <w:sz w:val="24"/>
                <w:szCs w:val="24"/>
              </w:rPr>
              <w:t xml:space="preserve"> (non-</w:t>
            </w:r>
            <w:r>
              <w:rPr>
                <w:rFonts w:ascii="Times New Roman" w:hAnsi="Times New Roman"/>
                <w:sz w:val="24"/>
                <w:szCs w:val="24"/>
              </w:rPr>
              <w:t>CP</w:t>
            </w:r>
            <w:r w:rsidRPr="003C2DFE">
              <w:rPr>
                <w:rFonts w:ascii="Times New Roman" w:hAnsi="Times New Roman"/>
                <w:sz w:val="24"/>
                <w:szCs w:val="24"/>
              </w:rPr>
              <w:t>)</w:t>
            </w:r>
          </w:p>
        </w:tc>
        <w:tc>
          <w:tcPr>
            <w:tcW w:w="432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0.01,0.1</w:t>
            </w:r>
          </w:p>
        </w:tc>
      </w:tr>
      <w:tr w:rsidR="008501E3" w:rsidRPr="00040D7D" w:rsidTr="00784DD5">
        <w:tc>
          <w:tcPr>
            <w:tcW w:w="5400" w:type="dxa"/>
            <w:vAlign w:val="center"/>
          </w:tcPr>
          <w:p w:rsidR="008501E3" w:rsidRDefault="00784DD5" w:rsidP="00E842A5">
            <w:pPr>
              <w:spacing w:line="360" w:lineRule="auto"/>
              <w:rPr>
                <w:rFonts w:ascii="Times New Roman" w:hAnsi="Times New Roman"/>
                <w:sz w:val="24"/>
                <w:szCs w:val="24"/>
              </w:rPr>
            </w:pPr>
            <w:r>
              <w:rPr>
                <w:rFonts w:ascii="Times New Roman" w:hAnsi="Times New Roman"/>
                <w:sz w:val="24"/>
                <w:szCs w:val="24"/>
              </w:rPr>
              <w:t>N</w:t>
            </w:r>
            <w:r w:rsidR="008501E3">
              <w:rPr>
                <w:rFonts w:ascii="Times New Roman" w:hAnsi="Times New Roman"/>
                <w:sz w:val="24"/>
                <w:szCs w:val="24"/>
              </w:rPr>
              <w:t xml:space="preserve">on-influenza ARI </w:t>
            </w:r>
            <w:r>
              <w:rPr>
                <w:rFonts w:ascii="Times New Roman" w:hAnsi="Times New Roman"/>
                <w:sz w:val="24"/>
                <w:szCs w:val="24"/>
              </w:rPr>
              <w:t>hosp. odds ratio (CP vs. non-CP</w:t>
            </w:r>
            <w:r w:rsidRPr="003C2DFE">
              <w:rPr>
                <w:rFonts w:ascii="Times New Roman" w:hAnsi="Times New Roman"/>
                <w:sz w:val="24"/>
                <w:szCs w:val="24"/>
              </w:rPr>
              <w:t>)</w:t>
            </w:r>
          </w:p>
        </w:tc>
        <w:tc>
          <w:tcPr>
            <w:tcW w:w="4320" w:type="dxa"/>
            <w:vAlign w:val="center"/>
          </w:tcPr>
          <w:p w:rsidR="008501E3" w:rsidRDefault="00784DD5" w:rsidP="00E842A5">
            <w:pPr>
              <w:spacing w:line="360" w:lineRule="auto"/>
              <w:jc w:val="center"/>
              <w:rPr>
                <w:rFonts w:ascii="Times New Roman" w:hAnsi="Times New Roman"/>
                <w:sz w:val="24"/>
                <w:szCs w:val="24"/>
              </w:rPr>
            </w:pPr>
            <w:r>
              <w:rPr>
                <w:rFonts w:ascii="Times New Roman" w:hAnsi="Times New Roman"/>
                <w:sz w:val="24"/>
                <w:szCs w:val="24"/>
              </w:rPr>
              <w:t>-</w:t>
            </w:r>
            <w:bookmarkStart w:id="1" w:name="_GoBack"/>
            <w:bookmarkEnd w:id="1"/>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1.5,10</w:t>
            </w:r>
          </w:p>
        </w:tc>
      </w:tr>
      <w:tr w:rsidR="008501E3" w:rsidRPr="00040D7D" w:rsidTr="00784DD5">
        <w:tc>
          <w:tcPr>
            <w:tcW w:w="5400" w:type="dxa"/>
            <w:vAlign w:val="center"/>
          </w:tcPr>
          <w:p w:rsidR="008501E3" w:rsidRDefault="008501E3" w:rsidP="00E842A5">
            <w:pPr>
              <w:spacing w:line="360" w:lineRule="auto"/>
              <w:rPr>
                <w:rFonts w:ascii="Times New Roman" w:hAnsi="Times New Roman"/>
                <w:sz w:val="24"/>
                <w:szCs w:val="24"/>
              </w:rPr>
            </w:pPr>
            <w:r>
              <w:rPr>
                <w:rFonts w:ascii="Times New Roman" w:hAnsi="Times New Roman"/>
                <w:sz w:val="24"/>
                <w:szCs w:val="24"/>
              </w:rPr>
              <w:t>Prob. of hosp. non-ARI</w:t>
            </w:r>
            <w:r w:rsidRPr="003C2DFE">
              <w:rPr>
                <w:rFonts w:ascii="Times New Roman" w:hAnsi="Times New Roman"/>
                <w:sz w:val="24"/>
                <w:szCs w:val="24"/>
              </w:rPr>
              <w:t xml:space="preserve"> (non-</w:t>
            </w:r>
            <w:r>
              <w:rPr>
                <w:rFonts w:ascii="Times New Roman" w:hAnsi="Times New Roman"/>
                <w:sz w:val="24"/>
                <w:szCs w:val="24"/>
              </w:rPr>
              <w:t>CP</w:t>
            </w:r>
            <w:r w:rsidRPr="003C2DFE">
              <w:rPr>
                <w:rFonts w:ascii="Times New Roman" w:hAnsi="Times New Roman"/>
                <w:sz w:val="24"/>
                <w:szCs w:val="24"/>
              </w:rPr>
              <w:t>)</w:t>
            </w:r>
          </w:p>
        </w:tc>
        <w:tc>
          <w:tcPr>
            <w:tcW w:w="432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CP</m:t>
                    </m:r>
                    <m:r>
                      <m:rPr>
                        <m:sty m:val="p"/>
                      </m:rPr>
                      <w:rPr>
                        <w:rFonts w:ascii="Cambria Math" w:hAnsi="Cambria Math"/>
                        <w:sz w:val="24"/>
                        <w:szCs w:val="24"/>
                      </w:rPr>
                      <m:t>0</m:t>
                    </m:r>
                  </m:sub>
                </m:sSub>
              </m:oMath>
            </m:oMathPara>
          </w:p>
        </w:tc>
        <w:tc>
          <w:tcPr>
            <w:tcW w:w="2430" w:type="dxa"/>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0.01,0.1</w:t>
            </w:r>
          </w:p>
        </w:tc>
      </w:tr>
      <w:tr w:rsidR="008501E3" w:rsidRPr="00040D7D" w:rsidTr="00784DD5">
        <w:tc>
          <w:tcPr>
            <w:tcW w:w="5400" w:type="dxa"/>
            <w:tcBorders>
              <w:bottom w:val="single" w:sz="4" w:space="0" w:color="auto"/>
            </w:tcBorders>
            <w:vAlign w:val="center"/>
          </w:tcPr>
          <w:p w:rsidR="008501E3" w:rsidRDefault="00784DD5" w:rsidP="00E842A5">
            <w:pPr>
              <w:spacing w:line="360" w:lineRule="auto"/>
              <w:rPr>
                <w:rFonts w:ascii="Times New Roman" w:hAnsi="Times New Roman"/>
                <w:sz w:val="24"/>
                <w:szCs w:val="24"/>
              </w:rPr>
            </w:pPr>
            <w:r>
              <w:rPr>
                <w:rFonts w:ascii="Times New Roman" w:hAnsi="Times New Roman"/>
                <w:sz w:val="24"/>
                <w:szCs w:val="24"/>
              </w:rPr>
              <w:t>N</w:t>
            </w:r>
            <w:r w:rsidR="008501E3">
              <w:rPr>
                <w:rFonts w:ascii="Times New Roman" w:hAnsi="Times New Roman"/>
                <w:sz w:val="24"/>
                <w:szCs w:val="24"/>
              </w:rPr>
              <w:t>on-ARI</w:t>
            </w:r>
            <w:r>
              <w:rPr>
                <w:rFonts w:ascii="Times New Roman" w:hAnsi="Times New Roman"/>
                <w:sz w:val="24"/>
                <w:szCs w:val="24"/>
              </w:rPr>
              <w:t xml:space="preserve"> hosp. odds ratio (CP vs. non-CP</w:t>
            </w:r>
            <w:r w:rsidRPr="003C2DFE">
              <w:rPr>
                <w:rFonts w:ascii="Times New Roman" w:hAnsi="Times New Roman"/>
                <w:sz w:val="24"/>
                <w:szCs w:val="24"/>
              </w:rPr>
              <w:t>)</w:t>
            </w:r>
          </w:p>
        </w:tc>
        <w:tc>
          <w:tcPr>
            <w:tcW w:w="4320" w:type="dxa"/>
            <w:tcBorders>
              <w:bottom w:val="single" w:sz="4" w:space="0" w:color="auto"/>
            </w:tcBorders>
            <w:vAlign w:val="center"/>
          </w:tcPr>
          <w:p w:rsidR="008501E3" w:rsidRDefault="00784DD5" w:rsidP="00E842A5">
            <w:pPr>
              <w:spacing w:line="360" w:lineRule="auto"/>
              <w:jc w:val="center"/>
              <w:rPr>
                <w:rFonts w:ascii="Times New Roman" w:hAnsi="Times New Roman"/>
                <w:sz w:val="24"/>
                <w:szCs w:val="24"/>
              </w:rPr>
            </w:pPr>
            <w:r>
              <w:rPr>
                <w:rFonts w:ascii="Times New Roman" w:hAnsi="Times New Roman"/>
                <w:sz w:val="24"/>
                <w:szCs w:val="24"/>
              </w:rPr>
              <w:t>-</w:t>
            </w:r>
          </w:p>
        </w:tc>
        <w:tc>
          <w:tcPr>
            <w:tcW w:w="2430" w:type="dxa"/>
            <w:tcBorders>
              <w:bottom w:val="single" w:sz="4" w:space="0" w:color="auto"/>
            </w:tcBorders>
            <w:vAlign w:val="center"/>
          </w:tcPr>
          <w:p w:rsidR="008501E3" w:rsidRPr="00B676B7" w:rsidRDefault="008501E3" w:rsidP="00E842A5">
            <w:pPr>
              <w:spacing w:line="360" w:lineRule="auto"/>
              <w:jc w:val="center"/>
              <w:rPr>
                <w:rFonts w:ascii="Times New Roman" w:hAnsi="Times New Roman"/>
                <w:sz w:val="24"/>
                <w:szCs w:val="24"/>
              </w:rPr>
            </w:pPr>
            <w:r>
              <w:rPr>
                <w:rFonts w:ascii="Times New Roman" w:hAnsi="Times New Roman"/>
                <w:sz w:val="24"/>
                <w:szCs w:val="24"/>
              </w:rPr>
              <w:t>1.5,10</w:t>
            </w:r>
          </w:p>
        </w:tc>
      </w:tr>
    </w:tbl>
    <w:p w:rsidR="008501E3" w:rsidRDefault="008501E3" w:rsidP="008501E3">
      <w:pPr>
        <w:rPr>
          <w:rFonts w:ascii="Times New Roman" w:eastAsiaTheme="minorEastAsia" w:hAnsi="Times New Roman"/>
          <w:sz w:val="24"/>
          <w:szCs w:val="24"/>
        </w:rPr>
      </w:pPr>
      <w:r w:rsidRPr="006F5E3B">
        <w:rPr>
          <w:rFonts w:ascii="Times New Roman" w:hAnsi="Times New Roman"/>
          <w:sz w:val="24"/>
          <w:szCs w:val="24"/>
          <w:vertAlign w:val="superscript"/>
        </w:rPr>
        <w:t>†</w:t>
      </w:r>
      <w:r>
        <w:rPr>
          <w:rFonts w:ascii="Times New Roman" w:hAnsi="Times New Roman"/>
          <w:sz w:val="24"/>
          <w:szCs w:val="24"/>
        </w:rPr>
        <w:t xml:space="preserve">Incidence function for non-ARI events in non-CP subjects is defined as </w:t>
      </w:r>
      <m:oMath>
        <m:r>
          <m:rPr>
            <m:nor/>
          </m:rPr>
          <w:rPr>
            <w:rFonts w:ascii="Cambria Math" w:hAnsi="Cambria Math"/>
            <w:sz w:val="24"/>
            <w:szCs w:val="24"/>
          </w:rPr>
          <m:t>Mean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NI</m:t>
            </m:r>
          </m:sub>
        </m:sSub>
        <m:r>
          <w:rPr>
            <w:rFonts w:ascii="Cambria Math" w:hAnsi="Cambria Math"/>
            <w:sz w:val="24"/>
            <w:szCs w:val="24"/>
          </w:rPr>
          <m:t>(t))/a</m:t>
        </m:r>
      </m:oMath>
      <w:r>
        <w:rPr>
          <w:rFonts w:ascii="Times New Roman" w:eastAsiaTheme="minorEastAsia" w:hAnsi="Times New Roman"/>
          <w:sz w:val="24"/>
          <w:szCs w:val="24"/>
        </w:rPr>
        <w:t xml:space="preserve">, where </w:t>
      </w:r>
      <m:oMath>
        <m:r>
          <w:rPr>
            <w:rFonts w:ascii="Cambria Math" w:hAnsi="Cambria Math"/>
            <w:sz w:val="24"/>
            <w:szCs w:val="24"/>
          </w:rPr>
          <m:t>a</m:t>
        </m:r>
      </m:oMath>
      <w:r>
        <w:rPr>
          <w:rFonts w:ascii="Times New Roman" w:eastAsiaTheme="minorEastAsia" w:hAnsi="Times New Roman"/>
          <w:sz w:val="24"/>
          <w:szCs w:val="24"/>
        </w:rPr>
        <w:t xml:space="preserve"> is the scaling factor</w:t>
      </w:r>
    </w:p>
    <w:p w:rsidR="008501E3" w:rsidRPr="001E51AB" w:rsidRDefault="008501E3" w:rsidP="008501E3">
      <w:pPr>
        <w:rPr>
          <w:rFonts w:ascii="Times New Roman" w:eastAsiaTheme="minorEastAsia"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In CP subjects, the incidence function is </w:t>
      </w:r>
      <m:oMath>
        <m:r>
          <m:rPr>
            <m:nor/>
          </m:rPr>
          <w:rPr>
            <w:rFonts w:ascii="Cambria Math" w:hAnsi="Cambria Math"/>
            <w:sz w:val="24"/>
            <w:szCs w:val="24"/>
          </w:rPr>
          <m:t>m</m:t>
        </m:r>
        <m:r>
          <m:rPr>
            <m:nor/>
          </m:rPr>
          <w:rPr>
            <w:rFonts w:ascii="Cambria Math" w:hAnsi="Cambria Math"/>
            <w:sz w:val="24"/>
            <w:szCs w:val="24"/>
          </w:rPr>
          <m:t>ean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NI</m:t>
            </m:r>
          </m:sub>
        </m:sSub>
        <m:r>
          <w:rPr>
            <w:rFonts w:ascii="Cambria Math" w:hAnsi="Cambria Math"/>
            <w:sz w:val="24"/>
            <w:szCs w:val="24"/>
          </w:rPr>
          <m:t>(t))/a</m:t>
        </m:r>
        <m:r>
          <w:rPr>
            <w:rFonts w:ascii="Cambria Math" w:eastAsiaTheme="minorEastAsia" w:hAnsi="Cambria Math"/>
            <w:sz w:val="24"/>
            <w:szCs w:val="24"/>
          </w:rPr>
          <m:t>×b</m:t>
        </m:r>
      </m:oMath>
      <w:r>
        <w:rPr>
          <w:rFonts w:ascii="Times New Roman" w:eastAsiaTheme="minorEastAsia" w:hAnsi="Times New Roman"/>
          <w:sz w:val="24"/>
          <w:szCs w:val="24"/>
        </w:rPr>
        <w:t xml:space="preserve">, where </w:t>
      </w:r>
      <m:oMath>
        <m:r>
          <w:rPr>
            <w:rFonts w:ascii="Cambria Math" w:eastAsiaTheme="minorEastAsia" w:hAnsi="Cambria Math"/>
            <w:sz w:val="24"/>
            <w:szCs w:val="24"/>
          </w:rPr>
          <m:t>b</m:t>
        </m:r>
      </m:oMath>
      <w:r>
        <w:rPr>
          <w:rFonts w:ascii="Times New Roman" w:eastAsiaTheme="minorEastAsia" w:hAnsi="Times New Roman"/>
          <w:sz w:val="24"/>
          <w:szCs w:val="24"/>
        </w:rPr>
        <w:t xml:space="preserve"> is the scaling factor multiplier</w:t>
      </w:r>
    </w:p>
    <w:p w:rsidR="008501E3" w:rsidRDefault="008501E3" w:rsidP="008501E3">
      <w:pPr>
        <w:rPr>
          <w:rFonts w:ascii="Times New Roman" w:hAnsi="Times New Roman"/>
          <w:b/>
          <w:sz w:val="24"/>
          <w:szCs w:val="24"/>
        </w:rPr>
      </w:pPr>
      <w:r>
        <w:rPr>
          <w:rFonts w:ascii="Times New Roman" w:hAnsi="Times New Roman"/>
          <w:b/>
          <w:sz w:val="24"/>
          <w:szCs w:val="24"/>
        </w:rPr>
        <w:br w:type="page"/>
      </w:r>
    </w:p>
    <w:p w:rsidR="008501E3" w:rsidRDefault="008501E3" w:rsidP="008501E3">
      <w:pPr>
        <w:rPr>
          <w:rFonts w:ascii="Times New Roman" w:hAnsi="Times New Roman"/>
          <w:b/>
          <w:sz w:val="24"/>
          <w:szCs w:val="24"/>
        </w:rPr>
        <w:sectPr w:rsidR="008501E3" w:rsidSect="00437050">
          <w:pgSz w:w="15840" w:h="12240" w:orient="landscape" w:code="1"/>
          <w:pgMar w:top="1080" w:right="1080" w:bottom="1080" w:left="1080" w:header="720" w:footer="720" w:gutter="0"/>
          <w:cols w:space="720"/>
          <w:docGrid w:linePitch="360"/>
        </w:sectPr>
      </w:pPr>
    </w:p>
    <w:p w:rsidR="008501E3" w:rsidRPr="00574486" w:rsidRDefault="008501E3" w:rsidP="008501E3">
      <w:r w:rsidRPr="003C2DFE">
        <w:rPr>
          <w:rFonts w:ascii="Times New Roman" w:hAnsi="Times New Roman"/>
          <w:b/>
          <w:sz w:val="24"/>
          <w:szCs w:val="24"/>
        </w:rPr>
        <w:lastRenderedPageBreak/>
        <w:t xml:space="preserve">Table </w:t>
      </w:r>
      <w:r>
        <w:rPr>
          <w:rFonts w:ascii="Times New Roman" w:hAnsi="Times New Roman"/>
          <w:b/>
          <w:sz w:val="24"/>
          <w:szCs w:val="24"/>
        </w:rPr>
        <w:t>S2</w:t>
      </w:r>
      <w:r w:rsidRPr="003C2DFE">
        <w:rPr>
          <w:rFonts w:ascii="Times New Roman" w:hAnsi="Times New Roman"/>
          <w:sz w:val="24"/>
          <w:szCs w:val="24"/>
        </w:rPr>
        <w:t xml:space="preserve">  </w:t>
      </w:r>
      <w:r>
        <w:rPr>
          <w:rFonts w:ascii="Times New Roman" w:hAnsi="Times New Roman"/>
          <w:sz w:val="24"/>
          <w:szCs w:val="24"/>
        </w:rPr>
        <w:t>Estimated biases of param</w:t>
      </w:r>
      <w:r w:rsidR="006A2516">
        <w:rPr>
          <w:rFonts w:ascii="Times New Roman" w:hAnsi="Times New Roman"/>
          <w:sz w:val="24"/>
          <w:szCs w:val="24"/>
        </w:rPr>
        <w:t>eters at their extreme values (m</w:t>
      </w:r>
      <w:r>
        <w:rPr>
          <w:rFonts w:ascii="Times New Roman" w:hAnsi="Times New Roman"/>
          <w:sz w:val="24"/>
          <w:szCs w:val="24"/>
        </w:rPr>
        <w:t>edian difference,</w:t>
      </w:r>
      <w:r w:rsidRPr="00D70239">
        <w:rPr>
          <w:rFonts w:ascii="Times New Roman" w:hAnsi="Times New Roman"/>
          <w:sz w:val="24"/>
          <w:szCs w:val="24"/>
        </w:rPr>
        <w:t xml:space="preserve"> </w:t>
      </w:r>
      <w:r>
        <w:rPr>
          <w:rFonts w:ascii="Times New Roman" w:hAnsi="Times New Roman"/>
          <w:sz w:val="24"/>
          <w:szCs w:val="24"/>
        </w:rPr>
        <w:t>in percentage points, between VE estimates and the true VE against hospitalization) and the empirical distribution of these differences (2.5</w:t>
      </w:r>
      <w:r w:rsidRPr="00635C8B">
        <w:rPr>
          <w:rFonts w:ascii="Times New Roman" w:hAnsi="Times New Roman"/>
          <w:sz w:val="24"/>
          <w:szCs w:val="24"/>
          <w:vertAlign w:val="superscript"/>
        </w:rPr>
        <w:t>th</w:t>
      </w:r>
      <w:r>
        <w:rPr>
          <w:rFonts w:ascii="Times New Roman" w:hAnsi="Times New Roman"/>
          <w:sz w:val="24"/>
          <w:szCs w:val="24"/>
        </w:rPr>
        <w:t xml:space="preserve"> and 97.5</w:t>
      </w:r>
      <w:r w:rsidRPr="00635C8B">
        <w:rPr>
          <w:rFonts w:ascii="Times New Roman" w:hAnsi="Times New Roman"/>
          <w:sz w:val="24"/>
          <w:szCs w:val="24"/>
          <w:vertAlign w:val="superscript"/>
        </w:rPr>
        <w:t>th</w:t>
      </w:r>
      <w:r>
        <w:rPr>
          <w:rFonts w:ascii="Times New Roman" w:hAnsi="Times New Roman"/>
          <w:sz w:val="24"/>
          <w:szCs w:val="24"/>
        </w:rPr>
        <w:t xml:space="preserve"> percentile of difference), based on 1,000 or 10,000 simulations (see text).  The other parameters were left at their default values.  When an extreme value corresponded to their default value (e.g</w:t>
      </w:r>
      <w:proofErr w:type="gramStart"/>
      <w:r>
        <w:rPr>
          <w:rFonts w:ascii="Times New Roman" w:hAnsi="Times New Roman"/>
          <w:sz w:val="24"/>
          <w:szCs w:val="24"/>
        </w:rPr>
        <w:t xml:space="preserve">. </w:t>
      </w:r>
      <w:proofErr w:type="gramEnd"/>
      <m:oMath>
        <m:r>
          <w:rPr>
            <w:rFonts w:ascii="Cambria Math" w:hAnsi="Cambria Math"/>
            <w:sz w:val="24"/>
            <w:szCs w:val="24"/>
          </w:rPr>
          <m:t>ι=0</m:t>
        </m:r>
      </m:oMath>
      <w:r>
        <w:rPr>
          <w:rFonts w:ascii="Times New Roman" w:hAnsi="Times New Roman"/>
          <w:sz w:val="24"/>
          <w:szCs w:val="24"/>
        </w:rPr>
        <w:t>) no values are given (no bias).</w:t>
      </w:r>
    </w:p>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880"/>
        <w:gridCol w:w="2880"/>
      </w:tblGrid>
      <w:tr w:rsidR="008501E3" w:rsidRPr="00945C43" w:rsidTr="00E842A5">
        <w:tc>
          <w:tcPr>
            <w:tcW w:w="6030" w:type="dxa"/>
            <w:tcBorders>
              <w:bottom w:val="single" w:sz="4" w:space="0" w:color="auto"/>
            </w:tcBorders>
            <w:vAlign w:val="center"/>
          </w:tcPr>
          <w:p w:rsidR="008501E3" w:rsidRPr="00945C43" w:rsidRDefault="008501E3" w:rsidP="00E842A5">
            <w:pPr>
              <w:spacing w:line="360" w:lineRule="auto"/>
              <w:jc w:val="center"/>
            </w:pPr>
            <w:r w:rsidRPr="008D793B">
              <w:rPr>
                <w:rFonts w:ascii="Times New Roman" w:hAnsi="Times New Roman"/>
                <w:b/>
                <w:sz w:val="24"/>
                <w:szCs w:val="24"/>
              </w:rPr>
              <w:t>Parameter</w:t>
            </w:r>
          </w:p>
        </w:tc>
        <w:tc>
          <w:tcPr>
            <w:tcW w:w="2880" w:type="dxa"/>
            <w:tcBorders>
              <w:bottom w:val="single" w:sz="4" w:space="0" w:color="auto"/>
            </w:tcBorders>
            <w:vAlign w:val="center"/>
          </w:tcPr>
          <w:p w:rsidR="008501E3" w:rsidRPr="008D793B" w:rsidRDefault="008501E3" w:rsidP="00E842A5">
            <w:pPr>
              <w:spacing w:line="360" w:lineRule="auto"/>
              <w:jc w:val="center"/>
              <w:rPr>
                <w:rFonts w:ascii="Times New Roman" w:hAnsi="Times New Roman"/>
                <w:b/>
                <w:sz w:val="24"/>
                <w:szCs w:val="24"/>
              </w:rPr>
            </w:pPr>
            <w:r>
              <w:rPr>
                <w:rFonts w:ascii="Times New Roman" w:hAnsi="Times New Roman"/>
                <w:b/>
                <w:sz w:val="24"/>
                <w:szCs w:val="24"/>
              </w:rPr>
              <w:t>Low</w:t>
            </w:r>
          </w:p>
        </w:tc>
        <w:tc>
          <w:tcPr>
            <w:tcW w:w="2880" w:type="dxa"/>
            <w:tcBorders>
              <w:bottom w:val="single" w:sz="4" w:space="0" w:color="auto"/>
            </w:tcBorders>
            <w:vAlign w:val="center"/>
          </w:tcPr>
          <w:p w:rsidR="008501E3" w:rsidRPr="008D793B" w:rsidRDefault="008501E3" w:rsidP="00E842A5">
            <w:pPr>
              <w:spacing w:line="360" w:lineRule="auto"/>
              <w:jc w:val="center"/>
              <w:rPr>
                <w:rFonts w:ascii="Times New Roman" w:hAnsi="Times New Roman"/>
                <w:b/>
                <w:sz w:val="24"/>
                <w:szCs w:val="24"/>
              </w:rPr>
            </w:pPr>
            <w:r>
              <w:rPr>
                <w:rFonts w:ascii="Times New Roman" w:hAnsi="Times New Roman"/>
                <w:b/>
                <w:sz w:val="24"/>
                <w:szCs w:val="24"/>
              </w:rPr>
              <w:t>High</w:t>
            </w:r>
          </w:p>
        </w:tc>
      </w:tr>
      <w:tr w:rsidR="008501E3" w:rsidRPr="00040D7D" w:rsidTr="00E842A5">
        <w:tc>
          <w:tcPr>
            <w:tcW w:w="603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η</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0.09 (-4.37, 4.36)</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0.09 (-3.02, 3.21)</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0</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0.04 (-4.47, 4.15)</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0.05 (-4.2, 3.72)</w:t>
            </w:r>
          </w:p>
        </w:tc>
      </w:tr>
      <w:tr w:rsidR="008501E3" w:rsidRPr="00040D7D" w:rsidTr="00E842A5">
        <w:tc>
          <w:tcPr>
            <w:tcW w:w="6030" w:type="dxa"/>
            <w:vAlign w:val="center"/>
          </w:tcPr>
          <w:p w:rsidR="008501E3" w:rsidRPr="00351B44"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ν</m:t>
                    </m:r>
                  </m:e>
                  <m:sub>
                    <m:r>
                      <m:rPr>
                        <m:sty m:val="p"/>
                      </m:rPr>
                      <w:rPr>
                        <w:rFonts w:ascii="Cambria Math" w:hAnsi="Cambria Math"/>
                        <w:sz w:val="24"/>
                        <w:szCs w:val="24"/>
                      </w:rPr>
                      <m:t>1</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(-3.87, 3.74)</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0.09 (-4.51, 4.21)</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ϕ</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-0.09 (-7.92, 7.2)</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0.02 (-2.28, 2.22)</w:t>
            </w:r>
          </w:p>
        </w:tc>
      </w:tr>
      <w:tr w:rsidR="008501E3" w:rsidRPr="00040D7D" w:rsidTr="00E842A5">
        <w:tc>
          <w:tcPr>
            <w:tcW w:w="6030" w:type="dxa"/>
            <w:vAlign w:val="center"/>
          </w:tcPr>
          <w:p w:rsidR="008501E3" w:rsidRDefault="008501E3" w:rsidP="00E842A5">
            <w:pPr>
              <w:spacing w:line="360" w:lineRule="auto"/>
              <w:jc w:val="center"/>
              <w:rPr>
                <w:rFonts w:ascii="Times New Roman" w:hAnsi="Times New Roman"/>
                <w:sz w:val="24"/>
                <w:szCs w:val="24"/>
              </w:rPr>
            </w:pPr>
            <m:oMathPara>
              <m:oMath>
                <m:r>
                  <w:rPr>
                    <w:rFonts w:ascii="Cambria Math" w:hAnsi="Cambria Math"/>
                    <w:sz w:val="24"/>
                    <w:szCs w:val="24"/>
                  </w:rPr>
                  <m:t>ι</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-0.05 (-3.85, 3.86)</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0.03 (-3.26, 3.19)</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λ</m:t>
                    </m:r>
                  </m:e>
                  <m:sub>
                    <m:r>
                      <m:rPr>
                        <m:sty m:val="p"/>
                      </m:rPr>
                      <w:rPr>
                        <w:rFonts w:ascii="Cambria Math" w:hAnsi="Cambria Math"/>
                        <w:sz w:val="24"/>
                        <w:szCs w:val="24"/>
                      </w:rPr>
                      <m:t>0</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-0.01 (-5.15, 4.66)</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(-3.58, 3.4)</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6F5E3B" w:rsidRDefault="008501E3" w:rsidP="00E842A5">
            <w:pPr>
              <w:spacing w:line="360" w:lineRule="auto"/>
              <w:jc w:val="center"/>
              <w:rPr>
                <w:rFonts w:ascii="Times New Roman" w:hAnsi="Times New Roman"/>
                <w:sz w:val="24"/>
                <w:szCs w:val="24"/>
                <w:vertAlign w:val="superscript"/>
              </w:rPr>
            </w:pPr>
            <w:r>
              <w:rPr>
                <w:rFonts w:ascii="Times New Roman" w:hAnsi="Times New Roman"/>
                <w:sz w:val="24"/>
                <w:szCs w:val="24"/>
              </w:rPr>
              <w:t>Scaling factor non-ARI incidence (non-CP)</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(-3.88, 3.49)</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-0.01 (-3.93, 3.64)</w:t>
            </w:r>
          </w:p>
        </w:tc>
      </w:tr>
      <w:tr w:rsidR="008501E3" w:rsidRPr="00040D7D" w:rsidTr="00E842A5">
        <w:tc>
          <w:tcPr>
            <w:tcW w:w="6030" w:type="dxa"/>
            <w:vAlign w:val="center"/>
          </w:tcPr>
          <w:p w:rsidR="008501E3" w:rsidRPr="006F5E3B" w:rsidRDefault="008501E3" w:rsidP="00E842A5">
            <w:pPr>
              <w:spacing w:line="360" w:lineRule="auto"/>
              <w:jc w:val="center"/>
              <w:rPr>
                <w:rFonts w:ascii="Times New Roman" w:hAnsi="Times New Roman"/>
                <w:sz w:val="24"/>
                <w:szCs w:val="24"/>
                <w:vertAlign w:val="superscript"/>
              </w:rPr>
            </w:pPr>
            <w:r>
              <w:rPr>
                <w:rFonts w:ascii="Times New Roman" w:hAnsi="Times New Roman"/>
                <w:sz w:val="24"/>
                <w:szCs w:val="24"/>
              </w:rPr>
              <w:t>Scaling factor multiplier (CP)</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(-4.22, 4.21)</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0.05 (-4.19, 3.67)</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σ</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(-6.56, 5.8)</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(-3.08, 2.94)</w:t>
            </w:r>
            <w:r w:rsidRPr="009D00B8">
              <w:rPr>
                <w:rFonts w:ascii="Times New Roman" w:hAnsi="Times New Roman"/>
                <w:sz w:val="24"/>
                <w:szCs w:val="24"/>
                <w:vertAlign w:val="superscript"/>
              </w:rPr>
              <w:t>†</w:t>
            </w:r>
          </w:p>
        </w:tc>
      </w:tr>
      <w:tr w:rsidR="008501E3" w:rsidRPr="00A540A0"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α</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-1.81 (-6.43, 2.45)</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ξ</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9.03 (5.84, 11.9)</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ε</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-13.42 (-17.83, -9.26)</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ψ</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-9.85 (-15.05, -5.25)</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ω</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-8.34 (-13.21, -3.77)</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ζ</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7.86 (4.66, 10.7)</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E67C5B" w:rsidRDefault="008501E3" w:rsidP="00E842A5">
            <w:pPr>
              <w:spacing w:line="360" w:lineRule="auto"/>
              <w:jc w:val="center"/>
              <w:rPr>
                <w:rFonts w:ascii="Cambria Math" w:hAnsi="Cambria Math"/>
                <w:i/>
                <w:sz w:val="24"/>
                <w:szCs w:val="24"/>
              </w:rPr>
            </w:pPr>
            <m:oMathPara>
              <m:oMath>
                <m:r>
                  <w:rPr>
                    <w:rFonts w:ascii="Cambria Math" w:hAnsi="Cambria Math"/>
                    <w:sz w:val="24"/>
                    <w:szCs w:val="24"/>
                  </w:rPr>
                  <m:t>θ</m:t>
                </m:r>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4.47 (1.28, 7.64)</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0</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-0.02 (-4.85, 4.36)</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0.04 (-3.16, 3.03)</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Pr="001B4E06" w:rsidRDefault="00230C03" w:rsidP="00E842A5">
            <w:pPr>
              <w:spacing w:line="360" w:lineRule="auto"/>
              <w:jc w:val="center"/>
              <w:rPr>
                <w:rFonts w:ascii="Times New Roman" w:hAnsi="Times New Roman"/>
                <w:sz w:val="24"/>
                <w:szCs w:val="24"/>
                <w:vertAlign w:val="superscript"/>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I</m:t>
                    </m:r>
                    <m:r>
                      <m:rPr>
                        <m:sty m:val="p"/>
                      </m:rPr>
                      <w:rPr>
                        <w:rFonts w:ascii="Cambria Math" w:hAnsi="Cambria Math"/>
                        <w:sz w:val="24"/>
                        <w:szCs w:val="24"/>
                      </w:rPr>
                      <m:t>1</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0.04 (-5.91, 5.29)</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0.06 (-3.38, 3.17)</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0</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0.06 (-4.48, 4.15)</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0.04 (-3.8, 3.65)</w:t>
            </w:r>
            <w:r w:rsidRPr="009D00B8">
              <w:rPr>
                <w:rFonts w:ascii="Times New Roman" w:hAnsi="Times New Roman"/>
                <w:sz w:val="24"/>
                <w:szCs w:val="24"/>
                <w:vertAlign w:val="superscript"/>
              </w:rPr>
              <w:t>†</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NI</m:t>
                    </m:r>
                    <m:r>
                      <m:rPr>
                        <m:sty m:val="p"/>
                      </m:rPr>
                      <w:rPr>
                        <w:rFonts w:ascii="Cambria Math" w:hAnsi="Cambria Math"/>
                        <w:sz w:val="24"/>
                        <w:szCs w:val="24"/>
                      </w:rPr>
                      <m:t>1</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0.04 (-4.2, 3.83)</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0.03 (-4.03, 3.34)</w:t>
            </w:r>
          </w:p>
        </w:tc>
      </w:tr>
      <w:tr w:rsidR="008501E3" w:rsidRPr="00040D7D" w:rsidTr="00E842A5">
        <w:tc>
          <w:tcPr>
            <w:tcW w:w="6030" w:type="dxa"/>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CP</m:t>
                    </m:r>
                    <m:r>
                      <m:rPr>
                        <m:sty m:val="p"/>
                      </m:rPr>
                      <w:rPr>
                        <w:rFonts w:ascii="Cambria Math" w:hAnsi="Cambria Math"/>
                        <w:sz w:val="24"/>
                        <w:szCs w:val="24"/>
                      </w:rPr>
                      <m:t>0</m:t>
                    </m:r>
                  </m:sub>
                </m:sSub>
              </m:oMath>
            </m:oMathPara>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0.07 (-4.12, 3.78)</w:t>
            </w:r>
            <w:r w:rsidRPr="009D00B8">
              <w:rPr>
                <w:rFonts w:ascii="Times New Roman" w:hAnsi="Times New Roman"/>
                <w:sz w:val="24"/>
                <w:szCs w:val="24"/>
                <w:vertAlign w:val="superscript"/>
              </w:rPr>
              <w:t>†</w:t>
            </w:r>
          </w:p>
        </w:tc>
        <w:tc>
          <w:tcPr>
            <w:tcW w:w="2880" w:type="dxa"/>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0.08 (-3.71, 3.95)</w:t>
            </w:r>
          </w:p>
        </w:tc>
      </w:tr>
      <w:tr w:rsidR="008501E3" w:rsidRPr="00040D7D" w:rsidTr="00E842A5">
        <w:tc>
          <w:tcPr>
            <w:tcW w:w="6030" w:type="dxa"/>
            <w:tcBorders>
              <w:bottom w:val="single" w:sz="4" w:space="0" w:color="auto"/>
            </w:tcBorders>
            <w:vAlign w:val="center"/>
          </w:tcPr>
          <w:p w:rsidR="008501E3" w:rsidRDefault="00230C03" w:rsidP="00E842A5">
            <w:pPr>
              <w:spacing w:line="360" w:lineRule="auto"/>
              <w:jc w:val="center"/>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CP</m:t>
                    </m:r>
                    <m:r>
                      <m:rPr>
                        <m:sty m:val="p"/>
                      </m:rPr>
                      <w:rPr>
                        <w:rFonts w:ascii="Cambria Math" w:hAnsi="Cambria Math"/>
                        <w:sz w:val="24"/>
                        <w:szCs w:val="24"/>
                      </w:rPr>
                      <m:t>1</m:t>
                    </m:r>
                  </m:sub>
                </m:sSub>
              </m:oMath>
            </m:oMathPara>
          </w:p>
        </w:tc>
        <w:tc>
          <w:tcPr>
            <w:tcW w:w="2880" w:type="dxa"/>
            <w:tcBorders>
              <w:bottom w:val="single" w:sz="4" w:space="0" w:color="auto"/>
            </w:tcBorders>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-0.03 (-4.41, 3.7)</w:t>
            </w:r>
          </w:p>
        </w:tc>
        <w:tc>
          <w:tcPr>
            <w:tcW w:w="2880" w:type="dxa"/>
            <w:tcBorders>
              <w:bottom w:val="single" w:sz="4" w:space="0" w:color="auto"/>
            </w:tcBorders>
          </w:tcPr>
          <w:p w:rsidR="008501E3" w:rsidRPr="009D00B8" w:rsidRDefault="008501E3" w:rsidP="00E842A5">
            <w:pPr>
              <w:rPr>
                <w:rFonts w:ascii="Times New Roman" w:hAnsi="Times New Roman"/>
                <w:sz w:val="24"/>
                <w:szCs w:val="24"/>
              </w:rPr>
            </w:pPr>
            <w:r w:rsidRPr="009D00B8">
              <w:rPr>
                <w:rFonts w:ascii="Times New Roman" w:hAnsi="Times New Roman"/>
                <w:sz w:val="24"/>
                <w:szCs w:val="24"/>
              </w:rPr>
              <w:t>-0.02 (-4.19, 3.73)</w:t>
            </w:r>
          </w:p>
        </w:tc>
      </w:tr>
    </w:tbl>
    <w:p w:rsidR="008501E3" w:rsidRDefault="008501E3" w:rsidP="008501E3">
      <w:pPr>
        <w:rPr>
          <w:rFonts w:ascii="Times New Roman" w:hAnsi="Times New Roman"/>
          <w:sz w:val="24"/>
          <w:szCs w:val="24"/>
        </w:rPr>
      </w:pPr>
      <w:r w:rsidRPr="006F5E3B">
        <w:rPr>
          <w:rFonts w:ascii="Times New Roman" w:hAnsi="Times New Roman"/>
          <w:sz w:val="24"/>
          <w:szCs w:val="24"/>
          <w:vertAlign w:val="superscript"/>
        </w:rPr>
        <w:t>†</w:t>
      </w:r>
      <w:r>
        <w:rPr>
          <w:rFonts w:ascii="Times New Roman" w:hAnsi="Times New Roman"/>
          <w:sz w:val="24"/>
          <w:szCs w:val="24"/>
        </w:rPr>
        <w:t>10,000 simulations</w:t>
      </w:r>
    </w:p>
    <w:p w:rsidR="008501E3" w:rsidRPr="00ED65D7" w:rsidRDefault="008501E3" w:rsidP="008501E3">
      <w:pPr>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Parameter value corresponds to default value; no bias</w:t>
      </w:r>
    </w:p>
    <w:p w:rsidR="00DC57CC" w:rsidRDefault="00DC57CC"/>
    <w:sectPr w:rsidR="00DC57CC"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03" w:rsidRDefault="00230C03" w:rsidP="008B5D54">
      <w:pPr>
        <w:spacing w:after="0" w:line="240" w:lineRule="auto"/>
      </w:pPr>
      <w:r>
        <w:separator/>
      </w:r>
    </w:p>
  </w:endnote>
  <w:endnote w:type="continuationSeparator" w:id="0">
    <w:p w:rsidR="00230C03" w:rsidRDefault="00230C0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03" w:rsidRDefault="00230C03" w:rsidP="008B5D54">
      <w:pPr>
        <w:spacing w:after="0" w:line="240" w:lineRule="auto"/>
      </w:pPr>
      <w:r>
        <w:separator/>
      </w:r>
    </w:p>
  </w:footnote>
  <w:footnote w:type="continuationSeparator" w:id="0">
    <w:p w:rsidR="00230C03" w:rsidRDefault="00230C0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E3" w:rsidRDefault="008501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B74"/>
    <w:multiLevelType w:val="hybridMultilevel"/>
    <w:tmpl w:val="F8A2F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35"/>
    <w:rsid w:val="001F4D50"/>
    <w:rsid w:val="00230C03"/>
    <w:rsid w:val="00474483"/>
    <w:rsid w:val="006A2516"/>
    <w:rsid w:val="006C6578"/>
    <w:rsid w:val="00784DD5"/>
    <w:rsid w:val="008501E3"/>
    <w:rsid w:val="008B5D54"/>
    <w:rsid w:val="00933AE7"/>
    <w:rsid w:val="009B563E"/>
    <w:rsid w:val="00A4186A"/>
    <w:rsid w:val="00A72735"/>
    <w:rsid w:val="00B26820"/>
    <w:rsid w:val="00B55735"/>
    <w:rsid w:val="00B608AC"/>
    <w:rsid w:val="00D04B03"/>
    <w:rsid w:val="00D92268"/>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5207E-5FB3-40B0-B34A-61D4C93E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72735"/>
    <w:pPr>
      <w:ind w:left="720"/>
      <w:contextualSpacing/>
    </w:pPr>
  </w:style>
  <w:style w:type="table" w:styleId="TableGrid">
    <w:name w:val="Table Grid"/>
    <w:basedOn w:val="TableNormal"/>
    <w:uiPriority w:val="59"/>
    <w:rsid w:val="0085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3344-CA85-47C8-9A5A-DD59C4C3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1276</Words>
  <Characters>7276</Characters>
  <Application>Microsoft Office Word</Application>
  <DocSecurity>0</DocSecurity>
  <Lines>60</Lines>
  <Paragraphs>17</Paragraphs>
  <ScaleCrop>false</ScaleCrop>
  <Company>Centers for Disease Control and Prevention</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Foppa, Ivo (CDC/OID/NCIRD) (CTR)</dc:creator>
  <cp:keywords/>
  <dc:description/>
  <cp:lastModifiedBy>Foppa, Ivo (CDC/OID/NCIRD) (CTR)</cp:lastModifiedBy>
  <cp:revision>4</cp:revision>
  <dcterms:created xsi:type="dcterms:W3CDTF">2015-12-14T18:54:00Z</dcterms:created>
  <dcterms:modified xsi:type="dcterms:W3CDTF">2015-12-15T17:39:00Z</dcterms:modified>
</cp:coreProperties>
</file>