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D77" w:rsidRPr="00AD0730" w:rsidRDefault="00B77D77" w:rsidP="00B77D77">
      <w:pPr>
        <w:spacing w:after="0" w:line="240" w:lineRule="auto"/>
        <w:rPr>
          <w:rFonts w:ascii="Arial" w:hAnsi="Arial" w:cs="Arial"/>
        </w:rPr>
      </w:pPr>
      <w:r w:rsidRPr="00AD0730">
        <w:rPr>
          <w:rFonts w:ascii="Arial" w:hAnsi="Arial" w:cs="Arial"/>
        </w:rPr>
        <w:t>Supplemental Table 1. Characteristics of SEARCH participants with versus without available urine sample at the baseline visit.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234"/>
        <w:gridCol w:w="1440"/>
        <w:gridCol w:w="1046"/>
        <w:gridCol w:w="1440"/>
        <w:gridCol w:w="1481"/>
        <w:gridCol w:w="989"/>
      </w:tblGrid>
      <w:tr w:rsidR="00B77D77" w:rsidRPr="002F20EB" w:rsidTr="001C4396">
        <w:tc>
          <w:tcPr>
            <w:tcW w:w="1815" w:type="dxa"/>
            <w:shd w:val="clear" w:color="auto" w:fill="auto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20" w:type="dxa"/>
            <w:gridSpan w:val="3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Type 1 Diabetes</w:t>
            </w:r>
          </w:p>
        </w:tc>
        <w:tc>
          <w:tcPr>
            <w:tcW w:w="3910" w:type="dxa"/>
            <w:gridSpan w:val="3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Type 2 Diabetes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Variable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Urine sample</w:t>
            </w:r>
          </w:p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N=2024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No urine sample</w:t>
            </w:r>
          </w:p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N=527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p-value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Urine sample</w:t>
            </w:r>
          </w:p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N=314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No urine sample</w:t>
            </w:r>
          </w:p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N=85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p-value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Age, years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11.3 (3.9)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11.2 (4.0)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15.2 (2.6)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15.4 (2.8)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0.4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Male Sex, %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54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49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41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35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0.3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F20EB">
              <w:rPr>
                <w:rFonts w:ascii="Arial" w:hAnsi="Arial" w:cs="Arial"/>
              </w:rPr>
              <w:t>NonHispanic</w:t>
            </w:r>
            <w:proofErr w:type="spellEnd"/>
            <w:r w:rsidRPr="002F20EB">
              <w:rPr>
                <w:rFonts w:ascii="Arial" w:hAnsi="Arial" w:cs="Arial"/>
              </w:rPr>
              <w:t xml:space="preserve"> White Ethnicity, %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76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74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26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140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0.02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DM duration, months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9.3 (6.2)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10.3 (6.4)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&lt;0.001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10.3 (6.8)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12.1 (6.5)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0.02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HbA1c, %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7.7 (1.6)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7.8 (1.6)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7.2 (2.1)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7.3 (2.1)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0.3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fasting glucose, mg/dl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165 (73)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187 (92)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&lt;0.0001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144 (74)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152 (79)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0.2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SBP-Z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-0.5 (0.9)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-0.4 (0.9)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0.4 (1.1)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0.4 (1.0)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0.7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BMI-Z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0.5 (1.0)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0.5 (1.0)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2.1 (0.7)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2.2 (0.5)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0.7</w:t>
            </w:r>
          </w:p>
        </w:tc>
      </w:tr>
      <w:tr w:rsidR="00B77D77" w:rsidRPr="002F20EB" w:rsidTr="001C4396">
        <w:tc>
          <w:tcPr>
            <w:tcW w:w="1815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Insulin Sensitivity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105 (3.3)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105 (3.3)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4.5 (2.2)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4.2 (2.0)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7D77" w:rsidRPr="002F20EB" w:rsidRDefault="00B77D77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0.4</w:t>
            </w:r>
          </w:p>
        </w:tc>
      </w:tr>
    </w:tbl>
    <w:p w:rsidR="00B77D77" w:rsidRPr="00AD0730" w:rsidRDefault="00B77D77" w:rsidP="00B77D77">
      <w:pPr>
        <w:spacing w:after="0" w:line="240" w:lineRule="auto"/>
        <w:ind w:right="90"/>
        <w:rPr>
          <w:rFonts w:ascii="Arial" w:hAnsi="Arial" w:cs="Arial"/>
        </w:rPr>
      </w:pPr>
    </w:p>
    <w:p w:rsidR="00B77D77" w:rsidRDefault="00B77D77" w:rsidP="00B77D77">
      <w:pPr>
        <w:spacing w:after="0" w:line="240" w:lineRule="auto"/>
        <w:ind w:right="90"/>
        <w:rPr>
          <w:rFonts w:ascii="Arial" w:hAnsi="Arial" w:cs="Arial"/>
        </w:rPr>
      </w:pPr>
    </w:p>
    <w:p w:rsidR="0029253B" w:rsidRDefault="0029253B">
      <w:bookmarkStart w:id="0" w:name="_GoBack"/>
      <w:bookmarkEnd w:id="0"/>
    </w:p>
    <w:sectPr w:rsidR="00292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77"/>
    <w:rsid w:val="0029253B"/>
    <w:rsid w:val="00B7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48C2B-F568-4777-8054-BA80EBBD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D77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Mottl, Amy K</dc:creator>
  <cp:keywords/>
  <dc:description/>
  <cp:lastModifiedBy>Mottl, Amy K</cp:lastModifiedBy>
  <cp:revision>1</cp:revision>
  <dcterms:created xsi:type="dcterms:W3CDTF">2015-09-06T14:16:00Z</dcterms:created>
  <dcterms:modified xsi:type="dcterms:W3CDTF">2015-09-06T14:16:00Z</dcterms:modified>
</cp:coreProperties>
</file>