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A137F" w14:textId="77777777" w:rsidR="00727D84" w:rsidRPr="00E824E7" w:rsidRDefault="00727D84" w:rsidP="00727D84">
      <w:pPr>
        <w:keepNext/>
        <w:spacing w:after="0"/>
        <w:ind w:right="-1080" w:hanging="900"/>
        <w:rPr>
          <w:rFonts w:ascii="Arial" w:hAnsi="Arial" w:cs="Arial"/>
          <w:b/>
          <w:bCs/>
          <w:caps/>
        </w:rPr>
      </w:pPr>
      <w:bookmarkStart w:id="0" w:name="_GoBack"/>
      <w:bookmarkEnd w:id="0"/>
      <w:r w:rsidRPr="00E824E7">
        <w:rPr>
          <w:rFonts w:ascii="Arial" w:hAnsi="Arial" w:cs="Arial"/>
          <w:b/>
          <w:bCs/>
          <w:caps/>
        </w:rPr>
        <w:t>Appendix 1: Impact of Florida’s PDMP and Pill Mill Law on Monthly Outcomes at 18 Months of Follow-up.</w:t>
      </w:r>
    </w:p>
    <w:p w14:paraId="270AB5B9" w14:textId="77777777" w:rsidR="00727D84" w:rsidRPr="00EF573E" w:rsidRDefault="00727D84" w:rsidP="00727D84">
      <w:pPr>
        <w:keepNext/>
        <w:spacing w:after="0"/>
        <w:ind w:right="-1080" w:hanging="900"/>
        <w:rPr>
          <w:rFonts w:ascii="Arial" w:hAnsi="Arial" w:cs="Arial"/>
          <w:b/>
        </w:rPr>
      </w:pPr>
    </w:p>
    <w:tbl>
      <w:tblPr>
        <w:tblStyle w:val="TableGrid"/>
        <w:tblW w:w="14490" w:type="dxa"/>
        <w:tblInd w:w="-792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2116"/>
        <w:gridCol w:w="2116"/>
        <w:gridCol w:w="2610"/>
        <w:gridCol w:w="180"/>
        <w:gridCol w:w="2610"/>
      </w:tblGrid>
      <w:tr w:rsidR="00727D84" w:rsidRPr="00EF573E" w14:paraId="0E1B36AE" w14:textId="77777777" w:rsidTr="00AF2B6B">
        <w:trPr>
          <w:trHeight w:val="375"/>
        </w:trPr>
        <w:tc>
          <w:tcPr>
            <w:tcW w:w="4858" w:type="dxa"/>
            <w:tcBorders>
              <w:top w:val="double" w:sz="4" w:space="0" w:color="auto"/>
              <w:bottom w:val="nil"/>
            </w:tcBorders>
            <w:vAlign w:val="center"/>
          </w:tcPr>
          <w:p w14:paraId="60EA31BA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  <w:vMerge w:val="restar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3829D44" w14:textId="77777777" w:rsidR="00727D84" w:rsidRPr="00EF573E" w:rsidRDefault="00727D84" w:rsidP="00AF2B6B">
            <w:pPr>
              <w:ind w:left="-16" w:firstLine="16"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Low-Risk Prescribers</w:t>
            </w:r>
          </w:p>
          <w:p w14:paraId="14D7F460" w14:textId="77777777" w:rsidR="00727D84" w:rsidRPr="00EF573E" w:rsidRDefault="00727D84" w:rsidP="00AF2B6B">
            <w:pPr>
              <w:ind w:left="-16" w:firstLine="16"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N=36,939</w:t>
            </w:r>
          </w:p>
        </w:tc>
        <w:tc>
          <w:tcPr>
            <w:tcW w:w="2116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6C2F8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High-Risk Prescribers</w:t>
            </w:r>
          </w:p>
          <w:p w14:paraId="5332717E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N=1,526</w:t>
            </w:r>
          </w:p>
        </w:tc>
        <w:tc>
          <w:tcPr>
            <w:tcW w:w="540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5138E0F7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Subset of High-Risk Prescribers</w:t>
            </w:r>
          </w:p>
        </w:tc>
      </w:tr>
      <w:tr w:rsidR="00727D84" w:rsidRPr="00EF573E" w14:paraId="1D7F17D9" w14:textId="77777777" w:rsidTr="00AF2B6B">
        <w:trPr>
          <w:trHeight w:val="458"/>
        </w:trPr>
        <w:tc>
          <w:tcPr>
            <w:tcW w:w="4858" w:type="dxa"/>
            <w:tcBorders>
              <w:top w:val="nil"/>
              <w:bottom w:val="double" w:sz="4" w:space="0" w:color="auto"/>
            </w:tcBorders>
          </w:tcPr>
          <w:p w14:paraId="450D679C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E4CA091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CB8ACCC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63C9EAF2" w14:textId="77777777" w:rsidR="00727D84" w:rsidRPr="00EF573E" w:rsidRDefault="00727D84" w:rsidP="00AF2B6B">
            <w:pPr>
              <w:ind w:right="-108"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High-Prescription</w:t>
            </w:r>
          </w:p>
          <w:p w14:paraId="544721C6" w14:textId="77777777" w:rsidR="00727D84" w:rsidRPr="00EF573E" w:rsidRDefault="00727D84" w:rsidP="00AF2B6B">
            <w:pPr>
              <w:ind w:right="-108"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N=196</w:t>
            </w:r>
          </w:p>
        </w:tc>
        <w:tc>
          <w:tcPr>
            <w:tcW w:w="26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E79D4B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High-Patient</w:t>
            </w:r>
          </w:p>
          <w:p w14:paraId="1B8A2376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N=343</w:t>
            </w:r>
          </w:p>
        </w:tc>
      </w:tr>
      <w:tr w:rsidR="00727D84" w:rsidRPr="00EF573E" w14:paraId="7EEFDE9E" w14:textId="77777777" w:rsidTr="00AF2B6B">
        <w:trPr>
          <w:trHeight w:val="276"/>
        </w:trPr>
        <w:tc>
          <w:tcPr>
            <w:tcW w:w="4858" w:type="dxa"/>
            <w:tcBorders>
              <w:top w:val="single" w:sz="4" w:space="0" w:color="auto"/>
              <w:bottom w:val="nil"/>
            </w:tcBorders>
            <w:vAlign w:val="center"/>
          </w:tcPr>
          <w:p w14:paraId="2FC2993A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Comparative Change in Levels</w:t>
            </w: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14:paraId="577D252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14:paraId="7707364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center"/>
          </w:tcPr>
          <w:p w14:paraId="6AB9942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C75D16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727D84" w:rsidRPr="00EF573E" w14:paraId="5637ED74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533C5134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Patients, N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4C0410D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-6062</w:t>
            </w:r>
          </w:p>
          <w:p w14:paraId="5306862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(-14882,2758)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C55910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-2232</w:t>
            </w:r>
          </w:p>
          <w:p w14:paraId="39A8E9D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(-4831,367)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201EECF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206</w:t>
            </w:r>
          </w:p>
          <w:p w14:paraId="5D74903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(-329,741)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5BCEB1A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312</w:t>
            </w:r>
          </w:p>
          <w:p w14:paraId="23823BA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(-532,1157)</w:t>
            </w:r>
          </w:p>
        </w:tc>
      </w:tr>
      <w:tr w:rsidR="00727D84" w:rsidRPr="00EF573E" w14:paraId="27CC361B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3A9D6F48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Prescriptions, % of all prescriptions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44C2E57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-0.17</w:t>
            </w:r>
          </w:p>
          <w:p w14:paraId="03E9C49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(-0.47,0.12)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A26F3A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0.08</w:t>
            </w:r>
          </w:p>
          <w:p w14:paraId="035EF72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(-0.37,0.53)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6D3BB18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0.42</w:t>
            </w:r>
          </w:p>
          <w:p w14:paraId="2616BAF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(-0.72,1.57)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510FB30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0.34</w:t>
            </w:r>
          </w:p>
          <w:p w14:paraId="6253115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(-0.56,1.23)</w:t>
            </w:r>
          </w:p>
        </w:tc>
      </w:tr>
      <w:tr w:rsidR="00727D84" w:rsidRPr="00EF573E" w14:paraId="6192FB91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60446FF1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Patients, % of all patients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C874AF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-0.39</w:t>
            </w:r>
          </w:p>
          <w:p w14:paraId="2D54AEF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(-0.97,0.19)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24C9188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0.12</w:t>
            </w:r>
          </w:p>
          <w:p w14:paraId="51BE512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(-0.77,1.01)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0D3D014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0.59</w:t>
            </w:r>
          </w:p>
          <w:p w14:paraId="78675AD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(-0.81,1.99)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30148D4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0.23</w:t>
            </w:r>
          </w:p>
          <w:p w14:paraId="1F7B8B1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(-1.03,1.49)</w:t>
            </w:r>
          </w:p>
        </w:tc>
      </w:tr>
      <w:tr w:rsidR="00727D84" w:rsidRPr="00EF573E" w14:paraId="6D78D9CC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5EC9D532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Morphine Equivalent Dose, mg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0004D21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-0.08</w:t>
            </w:r>
          </w:p>
          <w:p w14:paraId="53FD21B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(-2.41,2.26)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1031D0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0.22</w:t>
            </w:r>
          </w:p>
          <w:p w14:paraId="5F7DA26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(-1.17,1.62)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71CC5C3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0.29</w:t>
            </w:r>
          </w:p>
          <w:p w14:paraId="47FA0A5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(-1.07,1.65)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5E6C52B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-1.22</w:t>
            </w:r>
          </w:p>
          <w:p w14:paraId="7CAF55B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(-2.51,0.07)</w:t>
            </w:r>
          </w:p>
        </w:tc>
      </w:tr>
      <w:tr w:rsidR="00727D84" w:rsidRPr="00EF573E" w14:paraId="080B1D10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5048527B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Total Opioid Volume, kg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01911DC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0.48</w:t>
            </w:r>
          </w:p>
          <w:p w14:paraId="372F9CF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(-5.90,6.86)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8A511B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-1.79</w:t>
            </w:r>
          </w:p>
          <w:p w14:paraId="2FA4521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(-10.35,6.77)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4DEE55A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0.44</w:t>
            </w:r>
          </w:p>
          <w:p w14:paraId="4B59004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(-1.67,2.55)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306D3D8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-0.30</w:t>
            </w:r>
          </w:p>
          <w:p w14:paraId="69DE165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(-4.15,3.56)</w:t>
            </w:r>
          </w:p>
        </w:tc>
      </w:tr>
      <w:tr w:rsidR="00727D84" w:rsidRPr="00EF573E" w14:paraId="5FC21D63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2D66970D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Days’ Supply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53BD95F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-0.11</w:t>
            </w:r>
          </w:p>
          <w:p w14:paraId="2B2E8F6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(-0.55,0.32)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43F38A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0.06</w:t>
            </w:r>
          </w:p>
          <w:p w14:paraId="786C61C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(-0.04,0.16)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70EF578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-0.03</w:t>
            </w:r>
          </w:p>
          <w:p w14:paraId="28FE6A4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(-0.23,0.16)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4341011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0.10</w:t>
            </w:r>
          </w:p>
          <w:p w14:paraId="2FD37F2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(-0.03,0.23)</w:t>
            </w:r>
          </w:p>
        </w:tc>
      </w:tr>
      <w:tr w:rsidR="00727D84" w:rsidRPr="00EF573E" w14:paraId="73466A96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double" w:sz="4" w:space="0" w:color="auto"/>
            </w:tcBorders>
            <w:vAlign w:val="center"/>
          </w:tcPr>
          <w:p w14:paraId="34EE4278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Prescriptions, N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  <w:vAlign w:val="center"/>
          </w:tcPr>
          <w:p w14:paraId="3378D7D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-6977</w:t>
            </w:r>
          </w:p>
          <w:p w14:paraId="3DFC988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(-16773,2819)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  <w:vAlign w:val="center"/>
          </w:tcPr>
          <w:p w14:paraId="1E73B1C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-1098</w:t>
            </w:r>
          </w:p>
          <w:p w14:paraId="5778177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(-6302,4105)</w:t>
            </w:r>
          </w:p>
        </w:tc>
        <w:tc>
          <w:tcPr>
            <w:tcW w:w="2610" w:type="dxa"/>
            <w:tcBorders>
              <w:top w:val="nil"/>
              <w:bottom w:val="double" w:sz="4" w:space="0" w:color="auto"/>
            </w:tcBorders>
            <w:vAlign w:val="center"/>
          </w:tcPr>
          <w:p w14:paraId="35298AA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261</w:t>
            </w:r>
          </w:p>
          <w:p w14:paraId="15B8C84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(-828,1351)</w:t>
            </w:r>
          </w:p>
        </w:tc>
        <w:tc>
          <w:tcPr>
            <w:tcW w:w="2790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6CE88B6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479</w:t>
            </w:r>
          </w:p>
          <w:p w14:paraId="303819E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(-1342,2299)</w:t>
            </w:r>
          </w:p>
        </w:tc>
      </w:tr>
      <w:tr w:rsidR="00727D84" w:rsidRPr="00EF573E" w14:paraId="4C7BDF71" w14:textId="77777777" w:rsidTr="00AF2B6B">
        <w:trPr>
          <w:trHeight w:val="515"/>
        </w:trPr>
        <w:tc>
          <w:tcPr>
            <w:tcW w:w="4858" w:type="dxa"/>
            <w:tcBorders>
              <w:top w:val="single" w:sz="4" w:space="0" w:color="auto"/>
              <w:bottom w:val="nil"/>
            </w:tcBorders>
            <w:vAlign w:val="center"/>
          </w:tcPr>
          <w:p w14:paraId="6F73FB1E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Comparative Change in Monthly Trends</w:t>
            </w: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14:paraId="4F75AD3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14:paraId="70826EB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center"/>
          </w:tcPr>
          <w:p w14:paraId="56DF5A7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19E99B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727D84" w:rsidRPr="00EF573E" w14:paraId="110F012C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4737C359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Patients, N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414E0A3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871**</w:t>
            </w:r>
          </w:p>
          <w:p w14:paraId="69EBCF5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(49,1693)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167E9FF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-370</w:t>
            </w:r>
          </w:p>
          <w:p w14:paraId="12CA97C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(-1047,307)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12D5BC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-49</w:t>
            </w:r>
          </w:p>
          <w:p w14:paraId="44259FE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(-99,1)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727441E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-140**</w:t>
            </w:r>
          </w:p>
          <w:p w14:paraId="7110155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(-220,-61)</w:t>
            </w:r>
          </w:p>
        </w:tc>
      </w:tr>
      <w:tr w:rsidR="00727D84" w:rsidRPr="00EF573E" w14:paraId="14DB7D50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07ACBDBE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Prescriptions, % of all prescriptions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08F7E3D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0.00</w:t>
            </w:r>
          </w:p>
          <w:p w14:paraId="28EB687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(-0.02,0.03)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6A13AF7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-0.02</w:t>
            </w:r>
          </w:p>
          <w:p w14:paraId="10403DD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(-0.07,0.02)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B90CBA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0.04</w:t>
            </w:r>
          </w:p>
          <w:p w14:paraId="4CE287A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(-0.07,0.15)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297A3F4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0.08</w:t>
            </w:r>
          </w:p>
          <w:p w14:paraId="51D9353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(-0.00,0.16)</w:t>
            </w:r>
          </w:p>
        </w:tc>
      </w:tr>
      <w:tr w:rsidR="00727D84" w:rsidRPr="00EF573E" w14:paraId="1E14E6C7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436322FB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Patients, % of all patients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4D41C48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0.01</w:t>
            </w:r>
          </w:p>
          <w:p w14:paraId="6F1C9A7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(-0.04,0.07)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375E04D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-0.02</w:t>
            </w:r>
          </w:p>
          <w:p w14:paraId="2CECAF0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(-0.10,0.07)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F029FB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0.10</w:t>
            </w:r>
          </w:p>
          <w:p w14:paraId="72B60DF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(-0.03,0.23)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4D42987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0.08</w:t>
            </w:r>
          </w:p>
          <w:p w14:paraId="0EDF0D7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(-0.03,0.20)</w:t>
            </w:r>
          </w:p>
        </w:tc>
      </w:tr>
      <w:tr w:rsidR="00727D84" w:rsidRPr="00EF573E" w14:paraId="25BCBDC3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22E61186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Morphine Equivalent Dose, mg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6F3B021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0.02</w:t>
            </w:r>
          </w:p>
          <w:p w14:paraId="45CD1AD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(-0.25,0.28)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688B207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-0.55**</w:t>
            </w:r>
          </w:p>
          <w:p w14:paraId="3C68585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(-0.69,-0.41)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A11811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-0.30**</w:t>
            </w:r>
          </w:p>
          <w:p w14:paraId="5C91D20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(-0.42,-0.17)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61342B3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-0.70**</w:t>
            </w:r>
          </w:p>
          <w:p w14:paraId="296BC04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(-0.82,-0.58)</w:t>
            </w:r>
          </w:p>
        </w:tc>
      </w:tr>
      <w:tr w:rsidR="00727D84" w:rsidRPr="00EF573E" w14:paraId="4485E0C9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54C8A460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Total Opioid Volume, kg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3056DC1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1.00**</w:t>
            </w:r>
          </w:p>
          <w:p w14:paraId="0F46BA8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(0.40,1.60)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276D66F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-2.89**</w:t>
            </w:r>
          </w:p>
          <w:p w14:paraId="2B12E5F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(-3.69,-2.08)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F0E353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-0.48**</w:t>
            </w:r>
          </w:p>
          <w:p w14:paraId="2F1B4C3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(-0.68,-0.28)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4547319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-1.57**</w:t>
            </w:r>
          </w:p>
          <w:p w14:paraId="574671B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(-1.93,-1.21)</w:t>
            </w:r>
          </w:p>
        </w:tc>
      </w:tr>
      <w:tr w:rsidR="00727D84" w:rsidRPr="00EF573E" w14:paraId="36CC98F0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5F0D4E4B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Days’ Supply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1C8173D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-0.05</w:t>
            </w:r>
          </w:p>
          <w:p w14:paraId="2D456B0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(-0.10,0.00)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5B27AB4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0.00</w:t>
            </w:r>
          </w:p>
          <w:p w14:paraId="1BE3BF4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(-0.00,0.01)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B2DEED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-0.05**</w:t>
            </w:r>
          </w:p>
          <w:p w14:paraId="7C319FF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(-0.07,-0.03)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16D21D4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-0.04**</w:t>
            </w:r>
          </w:p>
          <w:p w14:paraId="15BAB55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(-0.05,-0.02)</w:t>
            </w:r>
          </w:p>
        </w:tc>
      </w:tr>
      <w:tr w:rsidR="00727D84" w:rsidRPr="00EF573E" w14:paraId="7D39F472" w14:textId="77777777" w:rsidTr="00AF2B6B">
        <w:trPr>
          <w:trHeight w:val="243"/>
        </w:trPr>
        <w:tc>
          <w:tcPr>
            <w:tcW w:w="4858" w:type="dxa"/>
            <w:tcBorders>
              <w:top w:val="nil"/>
              <w:bottom w:val="double" w:sz="4" w:space="0" w:color="auto"/>
            </w:tcBorders>
          </w:tcPr>
          <w:p w14:paraId="6213F518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Prescriptions, N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</w:tcPr>
          <w:p w14:paraId="32AE859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885</w:t>
            </w:r>
          </w:p>
          <w:p w14:paraId="6C48C77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(-35,1805)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</w:tcPr>
          <w:p w14:paraId="3F188AC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-650**</w:t>
            </w:r>
          </w:p>
          <w:p w14:paraId="2B91B66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(-1139,-161)</w:t>
            </w:r>
          </w:p>
        </w:tc>
        <w:tc>
          <w:tcPr>
            <w:tcW w:w="2610" w:type="dxa"/>
            <w:tcBorders>
              <w:top w:val="nil"/>
              <w:bottom w:val="double" w:sz="4" w:space="0" w:color="auto"/>
            </w:tcBorders>
          </w:tcPr>
          <w:p w14:paraId="100FAF1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-107*</w:t>
            </w:r>
          </w:p>
          <w:p w14:paraId="44BDC4A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(-209,-4)</w:t>
            </w:r>
          </w:p>
        </w:tc>
        <w:tc>
          <w:tcPr>
            <w:tcW w:w="2790" w:type="dxa"/>
            <w:gridSpan w:val="2"/>
            <w:tcBorders>
              <w:top w:val="nil"/>
              <w:bottom w:val="double" w:sz="4" w:space="0" w:color="auto"/>
            </w:tcBorders>
          </w:tcPr>
          <w:p w14:paraId="3F2D06D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-283**</w:t>
            </w:r>
          </w:p>
          <w:p w14:paraId="3D6C425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(-454,-112)</w:t>
            </w:r>
          </w:p>
        </w:tc>
      </w:tr>
    </w:tbl>
    <w:p w14:paraId="3363A862" w14:textId="77777777" w:rsidR="00727D84" w:rsidRDefault="00727D84" w:rsidP="00727D84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*P&lt;0.05  **</w:t>
      </w:r>
      <w:r w:rsidRPr="00EF573E">
        <w:rPr>
          <w:rFonts w:ascii="Arial" w:hAnsi="Arial" w:cs="Arial"/>
        </w:rPr>
        <w:t xml:space="preserve">P&lt;0.01 </w:t>
      </w:r>
      <w:r>
        <w:rPr>
          <w:rFonts w:ascii="Arial" w:hAnsi="Arial" w:cs="Arial"/>
        </w:rPr>
        <w:t xml:space="preserve">        </w:t>
      </w:r>
    </w:p>
    <w:p w14:paraId="113F91E5" w14:textId="77777777" w:rsidR="00727D84" w:rsidRPr="00EF573E" w:rsidRDefault="00727D84" w:rsidP="00727D84">
      <w:pPr>
        <w:keepNext/>
        <w:spacing w:after="0"/>
        <w:rPr>
          <w:rFonts w:ascii="Arial" w:hAnsi="Arial" w:cs="Arial"/>
        </w:rPr>
      </w:pPr>
      <w:r w:rsidRPr="00EF573E">
        <w:rPr>
          <w:rFonts w:ascii="Arial" w:hAnsi="Arial" w:cs="Arial"/>
        </w:rPr>
        <w:t xml:space="preserve">Source: IMS Health </w:t>
      </w:r>
      <w:proofErr w:type="spellStart"/>
      <w:r w:rsidRPr="00EF573E">
        <w:rPr>
          <w:rFonts w:ascii="Arial" w:hAnsi="Arial" w:cs="Arial"/>
        </w:rPr>
        <w:t>Lifelink</w:t>
      </w:r>
      <w:proofErr w:type="spellEnd"/>
      <w:r w:rsidRPr="00EF573E">
        <w:rPr>
          <w:rFonts w:ascii="Arial" w:hAnsi="Arial" w:cs="Arial"/>
        </w:rPr>
        <w:t xml:space="preserve"> </w:t>
      </w:r>
      <w:proofErr w:type="spellStart"/>
      <w:r w:rsidRPr="00EF573E">
        <w:rPr>
          <w:rFonts w:ascii="Arial" w:hAnsi="Arial" w:cs="Arial"/>
        </w:rPr>
        <w:t>LRx</w:t>
      </w:r>
      <w:proofErr w:type="spellEnd"/>
      <w:r w:rsidRPr="00EF573E">
        <w:rPr>
          <w:rFonts w:ascii="Arial" w:hAnsi="Arial" w:cs="Arial"/>
        </w:rPr>
        <w:t xml:space="preserve"> Data, 2010-2012</w:t>
      </w:r>
    </w:p>
    <w:p w14:paraId="4ECCACF2" w14:textId="77777777" w:rsidR="00727D84" w:rsidRPr="00EF573E" w:rsidRDefault="00727D84" w:rsidP="00727D84">
      <w:pPr>
        <w:rPr>
          <w:rFonts w:ascii="Arial" w:hAnsi="Arial" w:cs="Arial"/>
        </w:rPr>
      </w:pPr>
      <w:r w:rsidRPr="00EF573E">
        <w:rPr>
          <w:rFonts w:ascii="Arial" w:hAnsi="Arial" w:cs="Arial"/>
        </w:rPr>
        <w:br w:type="page"/>
      </w:r>
    </w:p>
    <w:p w14:paraId="1D13A6F1" w14:textId="77777777" w:rsidR="00727D84" w:rsidRPr="00E824E7" w:rsidRDefault="00727D84" w:rsidP="00E824E7">
      <w:pPr>
        <w:keepNext/>
        <w:spacing w:after="0"/>
        <w:ind w:left="-450"/>
        <w:rPr>
          <w:rFonts w:ascii="Arial" w:hAnsi="Arial" w:cs="Arial"/>
          <w:b/>
          <w:bCs/>
          <w:caps/>
        </w:rPr>
      </w:pPr>
      <w:r w:rsidRPr="00E824E7">
        <w:rPr>
          <w:rFonts w:ascii="Arial" w:hAnsi="Arial" w:cs="Arial"/>
          <w:b/>
          <w:bCs/>
          <w:caps/>
        </w:rPr>
        <w:lastRenderedPageBreak/>
        <w:t>Appendix 2: Impact of Florida’s PDMP and Pill Mill Law on Monthly Outcomes at 6 Months of Follow-up.</w:t>
      </w:r>
    </w:p>
    <w:p w14:paraId="15F83C07" w14:textId="77777777" w:rsidR="00E824E7" w:rsidRPr="00EF573E" w:rsidRDefault="00E824E7" w:rsidP="00727D84">
      <w:pPr>
        <w:keepNext/>
        <w:spacing w:after="0"/>
        <w:rPr>
          <w:rFonts w:ascii="Arial" w:hAnsi="Arial" w:cs="Arial"/>
          <w:b/>
        </w:rPr>
      </w:pPr>
    </w:p>
    <w:tbl>
      <w:tblPr>
        <w:tblStyle w:val="TableGrid"/>
        <w:tblW w:w="14490" w:type="dxa"/>
        <w:tblInd w:w="-792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2116"/>
        <w:gridCol w:w="2116"/>
        <w:gridCol w:w="2610"/>
        <w:gridCol w:w="180"/>
        <w:gridCol w:w="2610"/>
      </w:tblGrid>
      <w:tr w:rsidR="00727D84" w:rsidRPr="00EF573E" w14:paraId="309FFEE0" w14:textId="77777777" w:rsidTr="00AF2B6B">
        <w:trPr>
          <w:trHeight w:val="375"/>
        </w:trPr>
        <w:tc>
          <w:tcPr>
            <w:tcW w:w="4858" w:type="dxa"/>
            <w:tcBorders>
              <w:top w:val="double" w:sz="4" w:space="0" w:color="auto"/>
              <w:bottom w:val="nil"/>
            </w:tcBorders>
            <w:vAlign w:val="center"/>
          </w:tcPr>
          <w:p w14:paraId="6F238F2A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  <w:vMerge w:val="restar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238280F" w14:textId="77777777" w:rsidR="00727D84" w:rsidRPr="00EF573E" w:rsidRDefault="00727D84" w:rsidP="00AF2B6B">
            <w:pPr>
              <w:ind w:left="-16" w:firstLine="16"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Low-Risk Prescribers</w:t>
            </w:r>
          </w:p>
          <w:p w14:paraId="7F658D34" w14:textId="77777777" w:rsidR="00727D84" w:rsidRPr="00EF573E" w:rsidRDefault="00727D84" w:rsidP="00AF2B6B">
            <w:pPr>
              <w:ind w:left="-16" w:firstLine="16"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N=36,939</w:t>
            </w:r>
          </w:p>
        </w:tc>
        <w:tc>
          <w:tcPr>
            <w:tcW w:w="2116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70836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High-Risk Prescribers</w:t>
            </w:r>
          </w:p>
          <w:p w14:paraId="3B32F76E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N=1,526</w:t>
            </w:r>
          </w:p>
        </w:tc>
        <w:tc>
          <w:tcPr>
            <w:tcW w:w="540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2D4AFB86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Subset of High-Risk Prescribers</w:t>
            </w:r>
          </w:p>
        </w:tc>
      </w:tr>
      <w:tr w:rsidR="00727D84" w:rsidRPr="00EF573E" w14:paraId="0D7769C3" w14:textId="77777777" w:rsidTr="00AF2B6B">
        <w:trPr>
          <w:trHeight w:val="458"/>
        </w:trPr>
        <w:tc>
          <w:tcPr>
            <w:tcW w:w="4858" w:type="dxa"/>
            <w:tcBorders>
              <w:top w:val="nil"/>
              <w:bottom w:val="double" w:sz="4" w:space="0" w:color="auto"/>
            </w:tcBorders>
          </w:tcPr>
          <w:p w14:paraId="05019DE3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A12BE05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C109445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1314D55D" w14:textId="77777777" w:rsidR="00727D84" w:rsidRPr="00EF573E" w:rsidRDefault="00727D84" w:rsidP="00AF2B6B">
            <w:pPr>
              <w:ind w:right="-108"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High-Prescription</w:t>
            </w:r>
          </w:p>
          <w:p w14:paraId="214A1067" w14:textId="77777777" w:rsidR="00727D84" w:rsidRPr="00EF573E" w:rsidRDefault="00727D84" w:rsidP="00AF2B6B">
            <w:pPr>
              <w:ind w:right="-108"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N=196</w:t>
            </w:r>
          </w:p>
        </w:tc>
        <w:tc>
          <w:tcPr>
            <w:tcW w:w="26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63FB10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High-Patient</w:t>
            </w:r>
          </w:p>
          <w:p w14:paraId="63A35EC4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N=343</w:t>
            </w:r>
          </w:p>
        </w:tc>
      </w:tr>
      <w:tr w:rsidR="00727D84" w:rsidRPr="00EF573E" w14:paraId="5F029668" w14:textId="77777777" w:rsidTr="00AF2B6B">
        <w:trPr>
          <w:trHeight w:val="515"/>
        </w:trPr>
        <w:tc>
          <w:tcPr>
            <w:tcW w:w="4858" w:type="dxa"/>
            <w:tcBorders>
              <w:top w:val="single" w:sz="4" w:space="0" w:color="auto"/>
              <w:bottom w:val="nil"/>
            </w:tcBorders>
            <w:vAlign w:val="center"/>
          </w:tcPr>
          <w:p w14:paraId="3921082D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Comparative Change in Levels</w:t>
            </w: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14:paraId="434371E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14:paraId="0D747BD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center"/>
          </w:tcPr>
          <w:p w14:paraId="48BEA17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44465C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727D84" w:rsidRPr="00EF573E" w14:paraId="648AC3B2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0150F651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Patients, N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1A062F6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-4344</w:t>
            </w:r>
          </w:p>
          <w:p w14:paraId="7A567D0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(-13901,5213)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63077AB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-2232</w:t>
            </w:r>
          </w:p>
          <w:p w14:paraId="30FC197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(-4831,367)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526AF48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-447</w:t>
            </w:r>
          </w:p>
          <w:p w14:paraId="6C32CAC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(-1143,249)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739962C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-0.35</w:t>
            </w:r>
          </w:p>
          <w:p w14:paraId="5E6F07C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(-1.66,0.96)</w:t>
            </w:r>
          </w:p>
        </w:tc>
      </w:tr>
      <w:tr w:rsidR="00727D84" w:rsidRPr="00EF573E" w14:paraId="50CE1A1A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3A827269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Prescriptions, % of all prescriptions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96BEB7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-0.04</w:t>
            </w:r>
          </w:p>
          <w:p w14:paraId="7C349BA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(-0.28,0.19)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09443FB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-0.05</w:t>
            </w:r>
          </w:p>
          <w:p w14:paraId="1A4C440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(-0.49,0.39)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7ADB0C3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0.68</w:t>
            </w:r>
          </w:p>
          <w:p w14:paraId="406FCED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(-0.23,1.59)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1C5E6DD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-5.00*</w:t>
            </w:r>
          </w:p>
          <w:p w14:paraId="6DA7936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(-9.60,-0.41)</w:t>
            </w:r>
          </w:p>
        </w:tc>
      </w:tr>
      <w:tr w:rsidR="00727D84" w:rsidRPr="00EF573E" w14:paraId="48E4083B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0DCC28E5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Patients, % of all patients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6C499DA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-0.19</w:t>
            </w:r>
          </w:p>
          <w:p w14:paraId="5F32D06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(-0.47,0.09)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B73236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0.20</w:t>
            </w:r>
          </w:p>
          <w:p w14:paraId="4B2190D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(-0.14,0.53)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61BE55F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1.10</w:t>
            </w:r>
          </w:p>
          <w:p w14:paraId="5DF4674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(-0.27,2.47)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042AEF6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-0.07</w:t>
            </w:r>
          </w:p>
          <w:p w14:paraId="7E2E14E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(-0.23,0.08)</w:t>
            </w:r>
          </w:p>
        </w:tc>
      </w:tr>
      <w:tr w:rsidR="00727D84" w:rsidRPr="00EF573E" w14:paraId="5F438F03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6F1C8916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Morphine Equivalent Dose, mg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4C4000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0.56**</w:t>
            </w:r>
          </w:p>
          <w:p w14:paraId="5E423A9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(0.29,0.82)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2DCEFDE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-0.49</w:t>
            </w:r>
          </w:p>
          <w:p w14:paraId="78EFB6E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(-1.29,0.31)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1F496F6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-0.61</w:t>
            </w:r>
          </w:p>
          <w:p w14:paraId="5F446D7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(-1.52,0.30)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5F27F89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-1679</w:t>
            </w:r>
          </w:p>
          <w:p w14:paraId="1B77D56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(-3551,193)</w:t>
            </w:r>
          </w:p>
        </w:tc>
      </w:tr>
      <w:tr w:rsidR="00727D84" w:rsidRPr="00EF573E" w14:paraId="7B243DA7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3DD24CD1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Total Opioid Volume, kg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47D9C8E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-0.12</w:t>
            </w:r>
          </w:p>
          <w:p w14:paraId="08FC99F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(-7.57,7.33)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5DAA4E1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-8.64</w:t>
            </w:r>
          </w:p>
          <w:p w14:paraId="6983F57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(-18.63,1.34)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066CE04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-1.99</w:t>
            </w:r>
          </w:p>
          <w:p w14:paraId="19E3C10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(-4.16,0.18)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51720CB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-799</w:t>
            </w:r>
          </w:p>
          <w:p w14:paraId="1F5E2E5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(-1975,377)</w:t>
            </w:r>
          </w:p>
        </w:tc>
      </w:tr>
      <w:tr w:rsidR="00727D84" w:rsidRPr="00EF573E" w14:paraId="39A56DDF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385E3A83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Days’ Supply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11F77D6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0.01</w:t>
            </w:r>
          </w:p>
          <w:p w14:paraId="5E92624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(-0.27,0.28)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0D249A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0.08</w:t>
            </w:r>
          </w:p>
          <w:p w14:paraId="0E5FE35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(-0.01,0.17)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0FA1FE8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-0.15</w:t>
            </w:r>
          </w:p>
          <w:p w14:paraId="54AEBDD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(-0.35,0.05)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4EB696E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0.36</w:t>
            </w:r>
          </w:p>
          <w:p w14:paraId="4DC92BE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(-0.37,1.09)</w:t>
            </w:r>
          </w:p>
        </w:tc>
      </w:tr>
      <w:tr w:rsidR="00727D84" w:rsidRPr="00EF573E" w14:paraId="2605D4A9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double" w:sz="4" w:space="0" w:color="auto"/>
            </w:tcBorders>
            <w:vAlign w:val="center"/>
          </w:tcPr>
          <w:p w14:paraId="1A74C5A7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Prescriptions, N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  <w:vAlign w:val="center"/>
          </w:tcPr>
          <w:p w14:paraId="0CCF4FA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-4654</w:t>
            </w:r>
          </w:p>
          <w:p w14:paraId="082F145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(-18402,9093)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  <w:vAlign w:val="center"/>
          </w:tcPr>
          <w:p w14:paraId="112CAF5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-3899</w:t>
            </w:r>
          </w:p>
          <w:p w14:paraId="7A50677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(-9708,1911)</w:t>
            </w:r>
          </w:p>
        </w:tc>
        <w:tc>
          <w:tcPr>
            <w:tcW w:w="2610" w:type="dxa"/>
            <w:tcBorders>
              <w:top w:val="nil"/>
              <w:bottom w:val="double" w:sz="4" w:space="0" w:color="auto"/>
            </w:tcBorders>
            <w:vAlign w:val="center"/>
          </w:tcPr>
          <w:p w14:paraId="799F050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-917</w:t>
            </w:r>
          </w:p>
          <w:p w14:paraId="649160B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(-2040,206)</w:t>
            </w:r>
          </w:p>
        </w:tc>
        <w:tc>
          <w:tcPr>
            <w:tcW w:w="2790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3838581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0.17</w:t>
            </w:r>
          </w:p>
          <w:p w14:paraId="6497939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(-0.88,1.22)</w:t>
            </w:r>
          </w:p>
        </w:tc>
      </w:tr>
      <w:tr w:rsidR="00727D84" w:rsidRPr="00EF573E" w14:paraId="77B2EB88" w14:textId="77777777" w:rsidTr="00AF2B6B">
        <w:trPr>
          <w:trHeight w:val="515"/>
        </w:trPr>
        <w:tc>
          <w:tcPr>
            <w:tcW w:w="4858" w:type="dxa"/>
            <w:tcBorders>
              <w:top w:val="single" w:sz="4" w:space="0" w:color="auto"/>
              <w:bottom w:val="nil"/>
            </w:tcBorders>
            <w:vAlign w:val="center"/>
          </w:tcPr>
          <w:p w14:paraId="48BC11D7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Comparative Change in Monthly Trends</w:t>
            </w: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14:paraId="720532A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14:paraId="4C7530C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center"/>
          </w:tcPr>
          <w:p w14:paraId="46DDCCF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60CE4D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727D84" w:rsidRPr="00EF573E" w14:paraId="7E0D5E91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2602B6CB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Patients, N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512B634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-327</w:t>
            </w:r>
          </w:p>
          <w:p w14:paraId="088CC3A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(-2944,2289)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1B3BD41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-370</w:t>
            </w:r>
          </w:p>
          <w:p w14:paraId="61441CB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(-1046,306)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D0E98B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139</w:t>
            </w:r>
          </w:p>
          <w:p w14:paraId="0404434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(-51,329)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3294A14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95</w:t>
            </w:r>
          </w:p>
          <w:p w14:paraId="0AFBEF0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(-226,417)</w:t>
            </w:r>
          </w:p>
        </w:tc>
      </w:tr>
      <w:tr w:rsidR="00727D84" w:rsidRPr="00EF573E" w14:paraId="510CD930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61F1D304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Prescriptions, % of all prescriptions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1539217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-0.03</w:t>
            </w:r>
          </w:p>
          <w:p w14:paraId="4BC6748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(-0.09,0.04)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1770464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-0.15*</w:t>
            </w:r>
          </w:p>
          <w:p w14:paraId="49446A8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(-0.27,-0.03)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60B7B65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-0.18</w:t>
            </w:r>
          </w:p>
          <w:p w14:paraId="02DB777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(-0.43,0.07)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3882986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0.04</w:t>
            </w:r>
          </w:p>
          <w:p w14:paraId="051D532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(-0.16,0.23)</w:t>
            </w:r>
          </w:p>
        </w:tc>
      </w:tr>
      <w:tr w:rsidR="00727D84" w:rsidRPr="00EF573E" w14:paraId="26898AC2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74F4D93B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Patients, % of all patients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703EA19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-0.04</w:t>
            </w:r>
          </w:p>
          <w:p w14:paraId="2DCB2DE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(-0.10,0.03)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66ACA20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-0.24**</w:t>
            </w:r>
          </w:p>
          <w:p w14:paraId="07CFC4D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(-0.32,-0.17)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48BF936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0.02</w:t>
            </w:r>
          </w:p>
          <w:p w14:paraId="788760D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(-0.36,0.39)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7C9BD4D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-0.05</w:t>
            </w:r>
          </w:p>
          <w:p w14:paraId="01409B1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(-0.34,0.24)</w:t>
            </w:r>
          </w:p>
        </w:tc>
      </w:tr>
      <w:tr w:rsidR="00727D84" w:rsidRPr="00EF573E" w14:paraId="37C17801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059CF512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Morphine Equivalent Dose, mg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7172622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-0.15**</w:t>
            </w:r>
          </w:p>
          <w:p w14:paraId="4C2D6E7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(-0.21,-0.10)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05F3B51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-0.72**</w:t>
            </w:r>
          </w:p>
          <w:p w14:paraId="7177998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(-0.93,-0.50)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449F69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-0.27*</w:t>
            </w:r>
          </w:p>
          <w:p w14:paraId="7486906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(-0.52,-0.02)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695F393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-1.22**</w:t>
            </w:r>
          </w:p>
          <w:p w14:paraId="052356B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(-1.58,-0.86)</w:t>
            </w:r>
          </w:p>
        </w:tc>
      </w:tr>
      <w:tr w:rsidR="00727D84" w:rsidRPr="00EF573E" w14:paraId="2F861BA2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14257E94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Total Opioid Volume, kg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7D75C0C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-0.94</w:t>
            </w:r>
          </w:p>
          <w:p w14:paraId="2971FB1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(-2.98,1.10)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14BAAF5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-4.63**</w:t>
            </w:r>
          </w:p>
          <w:p w14:paraId="58E5A4D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(-7.23,-2.03)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CF1150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-0.16</w:t>
            </w:r>
          </w:p>
          <w:p w14:paraId="47C0C0B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(-0.72,0.41)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48AD895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-1.97**</w:t>
            </w:r>
          </w:p>
          <w:p w14:paraId="447AA12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(-3.16,-0.77)</w:t>
            </w:r>
          </w:p>
        </w:tc>
      </w:tr>
      <w:tr w:rsidR="00727D84" w:rsidRPr="00EF573E" w14:paraId="26A7F25D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46DED8FD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Days’ Supply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6E37322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-0.06</w:t>
            </w:r>
          </w:p>
          <w:p w14:paraId="568C16F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(-0.14,0.01)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575A44C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0.01</w:t>
            </w:r>
          </w:p>
          <w:p w14:paraId="3D0D0C2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(-0.01,0.03)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8977B0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0.02</w:t>
            </w:r>
          </w:p>
          <w:p w14:paraId="2656722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(-0.02,0.07)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5D6578F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0.02</w:t>
            </w:r>
          </w:p>
          <w:p w14:paraId="18DE63D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(-0.03,0.06)</w:t>
            </w:r>
          </w:p>
        </w:tc>
      </w:tr>
      <w:tr w:rsidR="00727D84" w:rsidRPr="00EF573E" w14:paraId="6DCD423D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double" w:sz="4" w:space="0" w:color="auto"/>
            </w:tcBorders>
          </w:tcPr>
          <w:p w14:paraId="14099E6C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Prescriptions, N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</w:tcPr>
          <w:p w14:paraId="500F576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-604</w:t>
            </w:r>
          </w:p>
          <w:p w14:paraId="7798A67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(-4369,3161)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</w:tcPr>
          <w:p w14:paraId="3636145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-797</w:t>
            </w:r>
          </w:p>
          <w:p w14:paraId="53B73EF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(-2311,716)</w:t>
            </w:r>
          </w:p>
        </w:tc>
        <w:tc>
          <w:tcPr>
            <w:tcW w:w="2610" w:type="dxa"/>
            <w:tcBorders>
              <w:top w:val="nil"/>
              <w:bottom w:val="double" w:sz="4" w:space="0" w:color="auto"/>
            </w:tcBorders>
          </w:tcPr>
          <w:p w14:paraId="37F7A97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90</w:t>
            </w:r>
          </w:p>
          <w:p w14:paraId="332D910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(-202,382)</w:t>
            </w:r>
          </w:p>
        </w:tc>
        <w:tc>
          <w:tcPr>
            <w:tcW w:w="2790" w:type="dxa"/>
            <w:gridSpan w:val="2"/>
            <w:tcBorders>
              <w:top w:val="nil"/>
              <w:bottom w:val="double" w:sz="4" w:space="0" w:color="auto"/>
            </w:tcBorders>
          </w:tcPr>
          <w:p w14:paraId="7622707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-112</w:t>
            </w:r>
          </w:p>
          <w:p w14:paraId="22428AA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(-600,376)</w:t>
            </w:r>
          </w:p>
        </w:tc>
      </w:tr>
    </w:tbl>
    <w:p w14:paraId="767312BF" w14:textId="77777777" w:rsidR="00727D84" w:rsidRDefault="00727D84" w:rsidP="00727D84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*P&lt;0.05  **</w:t>
      </w:r>
      <w:r w:rsidRPr="00EF573E">
        <w:rPr>
          <w:rFonts w:ascii="Arial" w:hAnsi="Arial" w:cs="Arial"/>
        </w:rPr>
        <w:t xml:space="preserve">P&lt;0.01 </w:t>
      </w:r>
      <w:r>
        <w:rPr>
          <w:rFonts w:ascii="Arial" w:hAnsi="Arial" w:cs="Arial"/>
        </w:rPr>
        <w:t xml:space="preserve">        </w:t>
      </w:r>
    </w:p>
    <w:p w14:paraId="37A31B81" w14:textId="77777777" w:rsidR="00727D84" w:rsidRPr="00EF573E" w:rsidRDefault="00727D84" w:rsidP="00727D84">
      <w:pPr>
        <w:keepNext/>
        <w:spacing w:after="0"/>
        <w:rPr>
          <w:rFonts w:ascii="Arial" w:hAnsi="Arial" w:cs="Arial"/>
        </w:rPr>
      </w:pPr>
      <w:r w:rsidRPr="00EF573E">
        <w:rPr>
          <w:rFonts w:ascii="Arial" w:hAnsi="Arial" w:cs="Arial"/>
        </w:rPr>
        <w:t xml:space="preserve">Source: IMS Health </w:t>
      </w:r>
      <w:proofErr w:type="spellStart"/>
      <w:r w:rsidRPr="00EF573E">
        <w:rPr>
          <w:rFonts w:ascii="Arial" w:hAnsi="Arial" w:cs="Arial"/>
        </w:rPr>
        <w:t>Lifelink</w:t>
      </w:r>
      <w:proofErr w:type="spellEnd"/>
      <w:r w:rsidRPr="00EF573E">
        <w:rPr>
          <w:rFonts w:ascii="Arial" w:hAnsi="Arial" w:cs="Arial"/>
        </w:rPr>
        <w:t xml:space="preserve"> </w:t>
      </w:r>
      <w:proofErr w:type="spellStart"/>
      <w:r w:rsidRPr="00EF573E">
        <w:rPr>
          <w:rFonts w:ascii="Arial" w:hAnsi="Arial" w:cs="Arial"/>
        </w:rPr>
        <w:t>LRx</w:t>
      </w:r>
      <w:proofErr w:type="spellEnd"/>
      <w:r w:rsidRPr="00EF573E">
        <w:rPr>
          <w:rFonts w:ascii="Arial" w:hAnsi="Arial" w:cs="Arial"/>
        </w:rPr>
        <w:t xml:space="preserve"> Data, 2010-2012</w:t>
      </w:r>
    </w:p>
    <w:p w14:paraId="0762EFEB" w14:textId="77777777" w:rsidR="00727D84" w:rsidRPr="00EF573E" w:rsidRDefault="00727D84" w:rsidP="00727D84">
      <w:pPr>
        <w:keepNext/>
        <w:spacing w:after="0"/>
        <w:rPr>
          <w:rFonts w:ascii="Arial" w:hAnsi="Arial" w:cs="Arial"/>
        </w:rPr>
        <w:sectPr w:rsidR="00727D84" w:rsidRPr="00EF573E" w:rsidSect="00F66136">
          <w:pgSz w:w="15840" w:h="12240" w:orient="landscape"/>
          <w:pgMar w:top="630" w:right="1440" w:bottom="540" w:left="1440" w:header="720" w:footer="720" w:gutter="0"/>
          <w:cols w:space="720"/>
          <w:docGrid w:linePitch="360"/>
        </w:sectPr>
      </w:pPr>
    </w:p>
    <w:p w14:paraId="799ACBDB" w14:textId="77777777" w:rsidR="00727D84" w:rsidRPr="00E824E7" w:rsidRDefault="00727D84" w:rsidP="00727D84">
      <w:pPr>
        <w:keepNext/>
        <w:spacing w:after="0"/>
        <w:rPr>
          <w:rFonts w:ascii="Arial" w:hAnsi="Arial" w:cs="Arial"/>
          <w:b/>
          <w:bCs/>
          <w:caps/>
        </w:rPr>
      </w:pPr>
      <w:r w:rsidRPr="00E824E7">
        <w:rPr>
          <w:rFonts w:ascii="Arial" w:hAnsi="Arial" w:cs="Arial"/>
          <w:b/>
          <w:bCs/>
          <w:caps/>
        </w:rPr>
        <w:lastRenderedPageBreak/>
        <w:t>Appendix 3: Changes in opioid concentration and high-risk status following policy implementation by thresholds in Florida</w:t>
      </w:r>
    </w:p>
    <w:p w14:paraId="428B8752" w14:textId="77777777" w:rsidR="00727D84" w:rsidRPr="00EF573E" w:rsidRDefault="00727D84" w:rsidP="00727D84">
      <w:pPr>
        <w:keepNext/>
        <w:spacing w:after="0"/>
        <w:rPr>
          <w:rFonts w:ascii="Arial" w:hAnsi="Arial" w:cs="Arial"/>
          <w:b/>
        </w:rPr>
      </w:pPr>
    </w:p>
    <w:tbl>
      <w:tblPr>
        <w:tblStyle w:val="TableGrid"/>
        <w:tblW w:w="136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060"/>
        <w:gridCol w:w="2115"/>
        <w:gridCol w:w="2115"/>
        <w:gridCol w:w="2115"/>
        <w:gridCol w:w="2115"/>
      </w:tblGrid>
      <w:tr w:rsidR="00727D84" w:rsidRPr="00EF573E" w14:paraId="42B616D7" w14:textId="77777777" w:rsidTr="00AF2B6B">
        <w:trPr>
          <w:trHeight w:val="825"/>
        </w:trPr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7DD32AE1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  <w:bookmarkStart w:id="1" w:name="_Hlk425038160"/>
            <w:r w:rsidRPr="00EF573E">
              <w:rPr>
                <w:rFonts w:ascii="Arial" w:hAnsi="Arial" w:cs="Arial"/>
              </w:rPr>
              <w:t>Threshold to define High-Risk group</w:t>
            </w:r>
          </w:p>
        </w:tc>
        <w:tc>
          <w:tcPr>
            <w:tcW w:w="3060" w:type="dxa"/>
            <w:vMerge w:val="restart"/>
            <w:tcBorders>
              <w:top w:val="double" w:sz="4" w:space="0" w:color="auto"/>
            </w:tcBorders>
            <w:vAlign w:val="center"/>
          </w:tcPr>
          <w:p w14:paraId="2920EEA1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Being in High-Risk group in the post period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6F57C0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Concentration of total opioid volume among High-Risk group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86429C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Concentration of opioid prescriptions among High-Risk group</w:t>
            </w:r>
          </w:p>
        </w:tc>
      </w:tr>
      <w:bookmarkEnd w:id="1"/>
      <w:tr w:rsidR="00727D84" w:rsidRPr="00EF573E" w14:paraId="2D576B9B" w14:textId="77777777" w:rsidTr="00AF2B6B">
        <w:trPr>
          <w:trHeight w:val="540"/>
        </w:trPr>
        <w:tc>
          <w:tcPr>
            <w:tcW w:w="2160" w:type="dxa"/>
            <w:vMerge/>
            <w:tcBorders>
              <w:bottom w:val="double" w:sz="4" w:space="0" w:color="auto"/>
            </w:tcBorders>
          </w:tcPr>
          <w:p w14:paraId="5E970A79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tcBorders>
              <w:bottom w:val="double" w:sz="4" w:space="0" w:color="auto"/>
            </w:tcBorders>
          </w:tcPr>
          <w:p w14:paraId="6379B206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AF89DD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Pre</w:t>
            </w:r>
          </w:p>
        </w:tc>
        <w:tc>
          <w:tcPr>
            <w:tcW w:w="21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48BC86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Post</w:t>
            </w:r>
          </w:p>
        </w:tc>
        <w:tc>
          <w:tcPr>
            <w:tcW w:w="21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754754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Pre</w:t>
            </w:r>
          </w:p>
        </w:tc>
        <w:tc>
          <w:tcPr>
            <w:tcW w:w="21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3E5BE1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</w:p>
        </w:tc>
      </w:tr>
      <w:tr w:rsidR="00727D84" w:rsidRPr="00EF573E" w14:paraId="2105B144" w14:textId="77777777" w:rsidTr="00AF2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1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DC7DAE0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Top 1%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7248B62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77.97%</w:t>
            </w:r>
          </w:p>
        </w:tc>
        <w:tc>
          <w:tcPr>
            <w:tcW w:w="21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003F76E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35.03%</w:t>
            </w:r>
          </w:p>
        </w:tc>
        <w:tc>
          <w:tcPr>
            <w:tcW w:w="21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3382615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35.14%</w:t>
            </w:r>
          </w:p>
        </w:tc>
        <w:tc>
          <w:tcPr>
            <w:tcW w:w="21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C19B56A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15.74%</w:t>
            </w:r>
          </w:p>
        </w:tc>
        <w:tc>
          <w:tcPr>
            <w:tcW w:w="21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1518FC8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16.59%</w:t>
            </w:r>
          </w:p>
        </w:tc>
      </w:tr>
      <w:tr w:rsidR="00727D84" w:rsidRPr="00EF573E" w14:paraId="49F407F4" w14:textId="77777777" w:rsidTr="00AF2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4DB9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Top 3%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8B21D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82.92%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B869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56.50%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5EA0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57.09%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AE8BB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30.60%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F2826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31.91%</w:t>
            </w:r>
          </w:p>
        </w:tc>
      </w:tr>
      <w:tr w:rsidR="00727D84" w:rsidRPr="00EF573E" w14:paraId="3EF854F0" w14:textId="77777777" w:rsidTr="00AF2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206CA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Top 5%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437B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83.09%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8A631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66.59%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C7DD7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67.30%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48B5B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39.99%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2EB43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41.36%</w:t>
            </w:r>
          </w:p>
        </w:tc>
      </w:tr>
      <w:tr w:rsidR="00727D84" w:rsidRPr="00EF573E" w14:paraId="138BF8F5" w14:textId="77777777" w:rsidTr="00AF2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F4EBB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Top 10%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C4A14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83.24%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2BB8F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78.42%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20BB4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78.81%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DF6A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53.85%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2DC59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54.99%</w:t>
            </w:r>
          </w:p>
        </w:tc>
      </w:tr>
      <w:tr w:rsidR="00727D84" w:rsidRPr="00EF573E" w14:paraId="0AF96E87" w14:textId="77777777" w:rsidTr="00AF2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A9270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Top 20%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0BED0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85.31%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4E93B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88.37%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7B11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88.39%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1ED9B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69.91%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51027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70.45%</w:t>
            </w:r>
          </w:p>
        </w:tc>
      </w:tr>
      <w:tr w:rsidR="00727D84" w:rsidRPr="00EF573E" w14:paraId="569AD590" w14:textId="77777777" w:rsidTr="00AF2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E11FA07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Top 25%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2B18EDF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86.04%</w:t>
            </w:r>
          </w:p>
        </w:tc>
        <w:tc>
          <w:tcPr>
            <w:tcW w:w="211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0C2E0EB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90.79%</w:t>
            </w:r>
          </w:p>
        </w:tc>
        <w:tc>
          <w:tcPr>
            <w:tcW w:w="211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F3B8465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90.67%</w:t>
            </w:r>
          </w:p>
        </w:tc>
        <w:tc>
          <w:tcPr>
            <w:tcW w:w="211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952D52F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75.13%</w:t>
            </w:r>
          </w:p>
        </w:tc>
        <w:tc>
          <w:tcPr>
            <w:tcW w:w="211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9C93249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75.43%</w:t>
            </w:r>
          </w:p>
        </w:tc>
      </w:tr>
    </w:tbl>
    <w:p w14:paraId="0CFFD440" w14:textId="77777777" w:rsidR="00727D84" w:rsidRDefault="00727D84" w:rsidP="00727D84">
      <w:pPr>
        <w:keepNext/>
        <w:spacing w:after="0"/>
        <w:rPr>
          <w:rFonts w:ascii="Arial" w:hAnsi="Arial" w:cs="Arial"/>
        </w:rPr>
      </w:pPr>
    </w:p>
    <w:p w14:paraId="4D7E540C" w14:textId="77777777" w:rsidR="0019457E" w:rsidRDefault="00727D84" w:rsidP="00A80AD8">
      <w:pPr>
        <w:keepNext/>
        <w:spacing w:after="0"/>
      </w:pPr>
      <w:r w:rsidRPr="00EF573E">
        <w:rPr>
          <w:rFonts w:ascii="Arial" w:hAnsi="Arial" w:cs="Arial"/>
        </w:rPr>
        <w:t xml:space="preserve">Source: IMS Health </w:t>
      </w:r>
      <w:proofErr w:type="spellStart"/>
      <w:r w:rsidRPr="00EF573E">
        <w:rPr>
          <w:rFonts w:ascii="Arial" w:hAnsi="Arial" w:cs="Arial"/>
        </w:rPr>
        <w:t>Lifelink</w:t>
      </w:r>
      <w:proofErr w:type="spellEnd"/>
      <w:r w:rsidRPr="00EF573E">
        <w:rPr>
          <w:rFonts w:ascii="Arial" w:hAnsi="Arial" w:cs="Arial"/>
        </w:rPr>
        <w:t xml:space="preserve"> </w:t>
      </w:r>
      <w:proofErr w:type="spellStart"/>
      <w:r w:rsidRPr="00EF573E">
        <w:rPr>
          <w:rFonts w:ascii="Arial" w:hAnsi="Arial" w:cs="Arial"/>
        </w:rPr>
        <w:t>LRx</w:t>
      </w:r>
      <w:proofErr w:type="spellEnd"/>
      <w:r w:rsidRPr="00EF573E">
        <w:rPr>
          <w:rFonts w:ascii="Arial" w:hAnsi="Arial" w:cs="Arial"/>
        </w:rPr>
        <w:t xml:space="preserve"> Data, 2010-2012</w:t>
      </w:r>
    </w:p>
    <w:sectPr w:rsidR="0019457E" w:rsidSect="00727D84"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7D84"/>
    <w:rsid w:val="0019457E"/>
    <w:rsid w:val="00727D84"/>
    <w:rsid w:val="00A80AD8"/>
    <w:rsid w:val="00E824E7"/>
    <w:rsid w:val="00E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D0D26"/>
  <w15:docId w15:val="{703D637E-F81B-4A8A-B89A-6CD1342B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84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D84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Faul, Mark (CDC/ONDIEH/NCIPC)</cp:lastModifiedBy>
  <cp:revision>2</cp:revision>
  <dcterms:created xsi:type="dcterms:W3CDTF">2016-08-09T11:50:00Z</dcterms:created>
  <dcterms:modified xsi:type="dcterms:W3CDTF">2016-08-09T11:50:00Z</dcterms:modified>
</cp:coreProperties>
</file>