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A984" w14:textId="6FA14A31" w:rsidR="00212B97" w:rsidRDefault="00275ADA">
      <w:pPr>
        <w:rPr>
          <w:b/>
        </w:rPr>
      </w:pPr>
      <w:r>
        <w:rPr>
          <w:b/>
        </w:rPr>
        <w:t xml:space="preserve">SUPPLEMENTAL FIGURE </w:t>
      </w:r>
      <w:r w:rsidR="00212B97" w:rsidRPr="00212B97">
        <w:rPr>
          <w:b/>
        </w:rPr>
        <w:t xml:space="preserve">1. </w:t>
      </w:r>
      <w:r w:rsidR="00212B97">
        <w:rPr>
          <w:b/>
        </w:rPr>
        <w:t xml:space="preserve">Antihypertensive medication </w:t>
      </w:r>
      <w:r>
        <w:rPr>
          <w:b/>
        </w:rPr>
        <w:t xml:space="preserve">(AHM) </w:t>
      </w:r>
      <w:r w:rsidR="00212B97">
        <w:rPr>
          <w:b/>
        </w:rPr>
        <w:t>nonadherence</w:t>
      </w:r>
      <w:r w:rsidR="00350129">
        <w:rPr>
          <w:b/>
        </w:rPr>
        <w:t>*</w:t>
      </w:r>
      <w:r w:rsidR="002C1C39">
        <w:rPr>
          <w:b/>
        </w:rPr>
        <w:t xml:space="preserve"> </w:t>
      </w:r>
      <w:r w:rsidR="003175C6">
        <w:rPr>
          <w:b/>
        </w:rPr>
        <w:t>among</w:t>
      </w:r>
      <w:r>
        <w:rPr>
          <w:b/>
        </w:rPr>
        <w:t xml:space="preserve"> Medicare Part D beneficiaries aged ≥65 years, by state and territory — United States, </w:t>
      </w:r>
      <w:r w:rsidR="00553B22" w:rsidRPr="00942353">
        <w:rPr>
          <w:b/>
        </w:rPr>
        <w:t>2014</w:t>
      </w:r>
    </w:p>
    <w:p w14:paraId="03F1FA89" w14:textId="065114E6" w:rsidR="00350129" w:rsidRDefault="000E76B1">
      <w:pPr>
        <w:rPr>
          <w:b/>
        </w:rPr>
      </w:pPr>
      <w:r>
        <w:rPr>
          <w:noProof/>
        </w:rPr>
        <w:drawing>
          <wp:inline distT="0" distB="0" distL="0" distR="0" wp14:anchorId="6F9B7AF1" wp14:editId="791259C9">
            <wp:extent cx="5943600" cy="43795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D8DF5" w14:textId="65C6A5BE" w:rsidR="00D778FE" w:rsidRDefault="00350129">
      <w:pPr>
        <w:rPr>
          <w:sz w:val="16"/>
        </w:rPr>
      </w:pPr>
      <w:r>
        <w:rPr>
          <w:sz w:val="16"/>
        </w:rPr>
        <w:t>*</w:t>
      </w:r>
      <w:r w:rsidR="00ED1DA7" w:rsidRPr="00ED1DA7">
        <w:rPr>
          <w:sz w:val="16"/>
        </w:rPr>
        <w:t xml:space="preserve"> </w:t>
      </w:r>
      <w:r w:rsidR="000E76B1">
        <w:rPr>
          <w:sz w:val="16"/>
        </w:rPr>
        <w:t>Nonadherence is defined as patients</w:t>
      </w:r>
      <w:r w:rsidR="000E76B1" w:rsidRPr="00BC550B">
        <w:rPr>
          <w:sz w:val="16"/>
        </w:rPr>
        <w:t xml:space="preserve"> not following the</w:t>
      </w:r>
      <w:r w:rsidR="000E76B1">
        <w:rPr>
          <w:sz w:val="16"/>
        </w:rPr>
        <w:t>ir</w:t>
      </w:r>
      <w:r w:rsidR="005E6F6D">
        <w:rPr>
          <w:sz w:val="16"/>
        </w:rPr>
        <w:t xml:space="preserve"> health</w:t>
      </w:r>
      <w:r w:rsidR="00275ADA">
        <w:rPr>
          <w:sz w:val="16"/>
        </w:rPr>
        <w:t xml:space="preserve"> </w:t>
      </w:r>
      <w:r w:rsidR="005E6F6D">
        <w:rPr>
          <w:sz w:val="16"/>
        </w:rPr>
        <w:t>care professional</w:t>
      </w:r>
      <w:r w:rsidR="000E76B1" w:rsidRPr="00BC550B">
        <w:rPr>
          <w:sz w:val="16"/>
        </w:rPr>
        <w:t xml:space="preserve">’s instructions concerning </w:t>
      </w:r>
      <w:r w:rsidR="000E76B1">
        <w:rPr>
          <w:sz w:val="16"/>
        </w:rPr>
        <w:t xml:space="preserve">taking </w:t>
      </w:r>
      <w:r w:rsidR="000E76B1" w:rsidRPr="00BC550B">
        <w:rPr>
          <w:sz w:val="16"/>
        </w:rPr>
        <w:t>the</w:t>
      </w:r>
      <w:r w:rsidR="000E76B1">
        <w:rPr>
          <w:sz w:val="16"/>
        </w:rPr>
        <w:t>ir prescribed</w:t>
      </w:r>
      <w:r w:rsidR="000E76B1" w:rsidRPr="00BC550B">
        <w:rPr>
          <w:sz w:val="16"/>
        </w:rPr>
        <w:t xml:space="preserve"> </w:t>
      </w:r>
      <w:r w:rsidR="000E76B1">
        <w:rPr>
          <w:sz w:val="16"/>
        </w:rPr>
        <w:t>medication.</w:t>
      </w:r>
      <w:r w:rsidR="000E76B1" w:rsidRPr="00BC550B">
        <w:rPr>
          <w:sz w:val="16"/>
        </w:rPr>
        <w:t xml:space="preserve"> </w:t>
      </w:r>
      <w:r w:rsidR="000E76B1">
        <w:rPr>
          <w:sz w:val="16"/>
        </w:rPr>
        <w:t xml:space="preserve">Using </w:t>
      </w:r>
      <w:r w:rsidR="00275ADA">
        <w:rPr>
          <w:sz w:val="16"/>
        </w:rPr>
        <w:t xml:space="preserve">the proportion of days covered </w:t>
      </w:r>
      <w:r w:rsidR="000E76B1">
        <w:rPr>
          <w:sz w:val="16"/>
        </w:rPr>
        <w:t>methodology, beneficiaries were considered n</w:t>
      </w:r>
      <w:r w:rsidR="000E76B1" w:rsidRPr="00735793">
        <w:rPr>
          <w:sz w:val="16"/>
        </w:rPr>
        <w:t xml:space="preserve">onadherent </w:t>
      </w:r>
      <w:r w:rsidR="000E76B1">
        <w:rPr>
          <w:sz w:val="16"/>
        </w:rPr>
        <w:t>if they had access to AHM for &lt;80% of the days from the</w:t>
      </w:r>
      <w:r w:rsidR="000E76B1" w:rsidRPr="00C02654">
        <w:rPr>
          <w:sz w:val="16"/>
        </w:rPr>
        <w:t xml:space="preserve"> date of</w:t>
      </w:r>
      <w:r w:rsidR="000E76B1">
        <w:rPr>
          <w:sz w:val="16"/>
        </w:rPr>
        <w:t xml:space="preserve"> their</w:t>
      </w:r>
      <w:r w:rsidR="000E76B1" w:rsidRPr="00C02654">
        <w:rPr>
          <w:sz w:val="16"/>
        </w:rPr>
        <w:t xml:space="preserve"> first AHM</w:t>
      </w:r>
      <w:r w:rsidR="00B8745C">
        <w:rPr>
          <w:sz w:val="16"/>
        </w:rPr>
        <w:t xml:space="preserve"> fill</w:t>
      </w:r>
      <w:bookmarkStart w:id="0" w:name="_GoBack"/>
      <w:bookmarkEnd w:id="0"/>
      <w:r w:rsidR="000E76B1" w:rsidRPr="00C02654">
        <w:rPr>
          <w:sz w:val="16"/>
        </w:rPr>
        <w:t xml:space="preserve"> through the end of 2014 or </w:t>
      </w:r>
      <w:r w:rsidR="00D778FE">
        <w:rPr>
          <w:sz w:val="16"/>
        </w:rPr>
        <w:t xml:space="preserve">until </w:t>
      </w:r>
      <w:r w:rsidR="000E76B1">
        <w:rPr>
          <w:sz w:val="16"/>
        </w:rPr>
        <w:t>their</w:t>
      </w:r>
      <w:r w:rsidR="000E76B1" w:rsidRPr="00C02654">
        <w:rPr>
          <w:sz w:val="16"/>
        </w:rPr>
        <w:t xml:space="preserve"> deat</w:t>
      </w:r>
      <w:r w:rsidR="000E76B1">
        <w:rPr>
          <w:sz w:val="16"/>
        </w:rPr>
        <w:t>h in 2014.</w:t>
      </w:r>
      <w:r w:rsidR="000E76B1" w:rsidRPr="00C02654" w:rsidDel="00C02654">
        <w:rPr>
          <w:sz w:val="16"/>
        </w:rPr>
        <w:t xml:space="preserve"> </w:t>
      </w:r>
    </w:p>
    <w:p w14:paraId="14E96E76" w14:textId="609BC113" w:rsidR="00D0628C" w:rsidRDefault="000E76B1">
      <w:pPr>
        <w:rPr>
          <w:b/>
        </w:rPr>
      </w:pPr>
      <w:r w:rsidRPr="00275ADA">
        <w:rPr>
          <w:b/>
          <w:sz w:val="16"/>
        </w:rPr>
        <w:t>Source:</w:t>
      </w:r>
      <w:r>
        <w:rPr>
          <w:sz w:val="16"/>
        </w:rPr>
        <w:t xml:space="preserve"> </w:t>
      </w:r>
      <w:r w:rsidRPr="000E76B1">
        <w:rPr>
          <w:sz w:val="16"/>
        </w:rPr>
        <w:t>C</w:t>
      </w:r>
      <w:r>
        <w:rPr>
          <w:sz w:val="16"/>
        </w:rPr>
        <w:t xml:space="preserve">enters for </w:t>
      </w:r>
      <w:r w:rsidRPr="000E76B1">
        <w:rPr>
          <w:sz w:val="16"/>
        </w:rPr>
        <w:t>M</w:t>
      </w:r>
      <w:r>
        <w:rPr>
          <w:sz w:val="16"/>
        </w:rPr>
        <w:t xml:space="preserve">edicare and Medicaid </w:t>
      </w:r>
      <w:r w:rsidRPr="000E76B1">
        <w:rPr>
          <w:sz w:val="16"/>
        </w:rPr>
        <w:t>S</w:t>
      </w:r>
      <w:r>
        <w:rPr>
          <w:sz w:val="16"/>
        </w:rPr>
        <w:t>ervices</w:t>
      </w:r>
      <w:r w:rsidRPr="000E76B1">
        <w:rPr>
          <w:sz w:val="16"/>
        </w:rPr>
        <w:t xml:space="preserve"> Chronic Conditions Data Warehouse </w:t>
      </w:r>
    </w:p>
    <w:sectPr w:rsidR="00D0628C" w:rsidSect="00375FB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E2275" w14:textId="77777777" w:rsidR="00E33D4A" w:rsidRDefault="00E33D4A" w:rsidP="008B5D54">
      <w:pPr>
        <w:spacing w:after="0" w:line="240" w:lineRule="auto"/>
      </w:pPr>
      <w:r>
        <w:separator/>
      </w:r>
    </w:p>
  </w:endnote>
  <w:endnote w:type="continuationSeparator" w:id="0">
    <w:p w14:paraId="065BCF62" w14:textId="77777777" w:rsidR="00E33D4A" w:rsidRDefault="00E33D4A" w:rsidP="008B5D54">
      <w:pPr>
        <w:spacing w:after="0" w:line="240" w:lineRule="auto"/>
      </w:pPr>
      <w:r>
        <w:continuationSeparator/>
      </w:r>
    </w:p>
  </w:endnote>
  <w:endnote w:type="continuationNotice" w:id="1">
    <w:p w14:paraId="3DE1F4D0" w14:textId="77777777" w:rsidR="00E33D4A" w:rsidRDefault="00E33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9A784" w14:textId="4F27BB88" w:rsidR="005E6F6D" w:rsidRDefault="005E6F6D">
    <w:pPr>
      <w:pStyle w:val="Footer"/>
      <w:jc w:val="center"/>
    </w:pPr>
  </w:p>
  <w:p w14:paraId="71404E87" w14:textId="77777777" w:rsidR="005E6F6D" w:rsidRDefault="005E6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94693" w14:textId="77777777" w:rsidR="00E33D4A" w:rsidRDefault="00E33D4A" w:rsidP="008B5D54">
      <w:pPr>
        <w:spacing w:after="0" w:line="240" w:lineRule="auto"/>
      </w:pPr>
      <w:r>
        <w:separator/>
      </w:r>
    </w:p>
  </w:footnote>
  <w:footnote w:type="continuationSeparator" w:id="0">
    <w:p w14:paraId="2A39BC68" w14:textId="77777777" w:rsidR="00E33D4A" w:rsidRDefault="00E33D4A" w:rsidP="008B5D54">
      <w:pPr>
        <w:spacing w:after="0" w:line="240" w:lineRule="auto"/>
      </w:pPr>
      <w:r>
        <w:continuationSeparator/>
      </w:r>
    </w:p>
  </w:footnote>
  <w:footnote w:type="continuationNotice" w:id="1">
    <w:p w14:paraId="33060EA2" w14:textId="77777777" w:rsidR="00E33D4A" w:rsidRDefault="00E33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AC15" w14:textId="790E4EA4" w:rsidR="005E6F6D" w:rsidRDefault="005E6F6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F81"/>
    <w:multiLevelType w:val="hybridMultilevel"/>
    <w:tmpl w:val="D4845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C56A8"/>
    <w:multiLevelType w:val="hybridMultilevel"/>
    <w:tmpl w:val="F9362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D741D"/>
    <w:multiLevelType w:val="hybridMultilevel"/>
    <w:tmpl w:val="8684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519"/>
    <w:multiLevelType w:val="hybridMultilevel"/>
    <w:tmpl w:val="446EBB24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4A8B0CEF"/>
    <w:multiLevelType w:val="hybridMultilevel"/>
    <w:tmpl w:val="D936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529DF"/>
    <w:multiLevelType w:val="hybridMultilevel"/>
    <w:tmpl w:val="06CE5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wttexe2tdwaserffkx9ddmtrtx9pexaw5w&quot;&gt;Med Adherence-Saved&lt;record-ids&gt;&lt;item&gt;22&lt;/item&gt;&lt;item&gt;60&lt;/item&gt;&lt;item&gt;67&lt;/item&gt;&lt;item&gt;74&lt;/item&gt;&lt;item&gt;77&lt;/item&gt;&lt;item&gt;80&lt;/item&gt;&lt;item&gt;82&lt;/item&gt;&lt;item&gt;110&lt;/item&gt;&lt;item&gt;134&lt;/item&gt;&lt;item&gt;135&lt;/item&gt;&lt;item&gt;138&lt;/item&gt;&lt;item&gt;139&lt;/item&gt;&lt;item&gt;140&lt;/item&gt;&lt;item&gt;161&lt;/item&gt;&lt;item&gt;173&lt;/item&gt;&lt;item&gt;178&lt;/item&gt;&lt;item&gt;180&lt;/item&gt;&lt;item&gt;200&lt;/item&gt;&lt;item&gt;201&lt;/item&gt;&lt;item&gt;204&lt;/item&gt;&lt;item&gt;227&lt;/item&gt;&lt;item&gt;239&lt;/item&gt;&lt;/record-ids&gt;&lt;/item&gt;&lt;/Libraries&gt;"/>
  </w:docVars>
  <w:rsids>
    <w:rsidRoot w:val="00B31804"/>
    <w:rsid w:val="000042A4"/>
    <w:rsid w:val="00007114"/>
    <w:rsid w:val="000078AB"/>
    <w:rsid w:val="00010716"/>
    <w:rsid w:val="00012CBF"/>
    <w:rsid w:val="000140CF"/>
    <w:rsid w:val="000219B3"/>
    <w:rsid w:val="00022BA5"/>
    <w:rsid w:val="000258F0"/>
    <w:rsid w:val="00025FE3"/>
    <w:rsid w:val="00030C83"/>
    <w:rsid w:val="00033FCD"/>
    <w:rsid w:val="00044E4A"/>
    <w:rsid w:val="00047103"/>
    <w:rsid w:val="00053FF4"/>
    <w:rsid w:val="00054A9F"/>
    <w:rsid w:val="00055CCE"/>
    <w:rsid w:val="00070B05"/>
    <w:rsid w:val="000744D2"/>
    <w:rsid w:val="00080202"/>
    <w:rsid w:val="000826DB"/>
    <w:rsid w:val="00085370"/>
    <w:rsid w:val="0008638A"/>
    <w:rsid w:val="000952C5"/>
    <w:rsid w:val="00097177"/>
    <w:rsid w:val="000B616B"/>
    <w:rsid w:val="000B7597"/>
    <w:rsid w:val="000C186D"/>
    <w:rsid w:val="000C1D2F"/>
    <w:rsid w:val="000C47E9"/>
    <w:rsid w:val="000C49F4"/>
    <w:rsid w:val="000D0CFD"/>
    <w:rsid w:val="000D3191"/>
    <w:rsid w:val="000D33FF"/>
    <w:rsid w:val="000E5C28"/>
    <w:rsid w:val="000E72F1"/>
    <w:rsid w:val="000E76B1"/>
    <w:rsid w:val="000E7FA2"/>
    <w:rsid w:val="000F20FC"/>
    <w:rsid w:val="001059A9"/>
    <w:rsid w:val="00106085"/>
    <w:rsid w:val="0010792C"/>
    <w:rsid w:val="00111978"/>
    <w:rsid w:val="00111F88"/>
    <w:rsid w:val="001158EF"/>
    <w:rsid w:val="0012304B"/>
    <w:rsid w:val="00125A0A"/>
    <w:rsid w:val="00127F83"/>
    <w:rsid w:val="00130746"/>
    <w:rsid w:val="00147078"/>
    <w:rsid w:val="001521FE"/>
    <w:rsid w:val="001522ED"/>
    <w:rsid w:val="00155575"/>
    <w:rsid w:val="00155B1B"/>
    <w:rsid w:val="00155C5B"/>
    <w:rsid w:val="001603A7"/>
    <w:rsid w:val="00161720"/>
    <w:rsid w:val="00165291"/>
    <w:rsid w:val="001676A2"/>
    <w:rsid w:val="001707D1"/>
    <w:rsid w:val="001713EF"/>
    <w:rsid w:val="001733C1"/>
    <w:rsid w:val="001761AF"/>
    <w:rsid w:val="00176307"/>
    <w:rsid w:val="00177F30"/>
    <w:rsid w:val="00183BD8"/>
    <w:rsid w:val="00185C81"/>
    <w:rsid w:val="00195AD7"/>
    <w:rsid w:val="001A36D1"/>
    <w:rsid w:val="001A39CA"/>
    <w:rsid w:val="001A7A44"/>
    <w:rsid w:val="001B1B0A"/>
    <w:rsid w:val="001B4B68"/>
    <w:rsid w:val="001C3647"/>
    <w:rsid w:val="001C7480"/>
    <w:rsid w:val="001E33CB"/>
    <w:rsid w:val="001F1EC5"/>
    <w:rsid w:val="00212B97"/>
    <w:rsid w:val="00214CA1"/>
    <w:rsid w:val="00217B4F"/>
    <w:rsid w:val="00220D97"/>
    <w:rsid w:val="00221681"/>
    <w:rsid w:val="00230B86"/>
    <w:rsid w:val="00235B90"/>
    <w:rsid w:val="002413F8"/>
    <w:rsid w:val="0024439F"/>
    <w:rsid w:val="002467B8"/>
    <w:rsid w:val="00250271"/>
    <w:rsid w:val="0025309C"/>
    <w:rsid w:val="00255731"/>
    <w:rsid w:val="00261ACD"/>
    <w:rsid w:val="0026467F"/>
    <w:rsid w:val="0026579F"/>
    <w:rsid w:val="00266F9A"/>
    <w:rsid w:val="002756A3"/>
    <w:rsid w:val="00275ADA"/>
    <w:rsid w:val="00291950"/>
    <w:rsid w:val="002964E3"/>
    <w:rsid w:val="002A22FB"/>
    <w:rsid w:val="002B39AF"/>
    <w:rsid w:val="002B6D41"/>
    <w:rsid w:val="002C1C39"/>
    <w:rsid w:val="002C265C"/>
    <w:rsid w:val="002C359C"/>
    <w:rsid w:val="002C60C9"/>
    <w:rsid w:val="002D1748"/>
    <w:rsid w:val="002D3021"/>
    <w:rsid w:val="002E414F"/>
    <w:rsid w:val="002E66EF"/>
    <w:rsid w:val="002E674F"/>
    <w:rsid w:val="002F0399"/>
    <w:rsid w:val="002F2E39"/>
    <w:rsid w:val="002F3BEE"/>
    <w:rsid w:val="0030066B"/>
    <w:rsid w:val="003010EB"/>
    <w:rsid w:val="00310257"/>
    <w:rsid w:val="00310707"/>
    <w:rsid w:val="00311FE4"/>
    <w:rsid w:val="00315C53"/>
    <w:rsid w:val="00316878"/>
    <w:rsid w:val="003175C6"/>
    <w:rsid w:val="00321198"/>
    <w:rsid w:val="00326A5E"/>
    <w:rsid w:val="003275B0"/>
    <w:rsid w:val="00341A85"/>
    <w:rsid w:val="003429FB"/>
    <w:rsid w:val="00347406"/>
    <w:rsid w:val="00350129"/>
    <w:rsid w:val="003506DE"/>
    <w:rsid w:val="00354D9F"/>
    <w:rsid w:val="003603AD"/>
    <w:rsid w:val="00365621"/>
    <w:rsid w:val="00370D36"/>
    <w:rsid w:val="00372907"/>
    <w:rsid w:val="003731CD"/>
    <w:rsid w:val="00375FB3"/>
    <w:rsid w:val="003871B9"/>
    <w:rsid w:val="00391825"/>
    <w:rsid w:val="00393597"/>
    <w:rsid w:val="003A0466"/>
    <w:rsid w:val="003A5F4E"/>
    <w:rsid w:val="003C37BB"/>
    <w:rsid w:val="003C546D"/>
    <w:rsid w:val="003D2B58"/>
    <w:rsid w:val="003D343E"/>
    <w:rsid w:val="003D50FE"/>
    <w:rsid w:val="003D6D92"/>
    <w:rsid w:val="003E1C59"/>
    <w:rsid w:val="003E254F"/>
    <w:rsid w:val="003E40C0"/>
    <w:rsid w:val="003F5996"/>
    <w:rsid w:val="004033BE"/>
    <w:rsid w:val="00404D9E"/>
    <w:rsid w:val="00406A7D"/>
    <w:rsid w:val="004105BB"/>
    <w:rsid w:val="004132F6"/>
    <w:rsid w:val="0041513E"/>
    <w:rsid w:val="00421B11"/>
    <w:rsid w:val="00423B09"/>
    <w:rsid w:val="00425019"/>
    <w:rsid w:val="0042705D"/>
    <w:rsid w:val="00427207"/>
    <w:rsid w:val="0042746D"/>
    <w:rsid w:val="00430F97"/>
    <w:rsid w:val="004330F0"/>
    <w:rsid w:val="00435774"/>
    <w:rsid w:val="00445C40"/>
    <w:rsid w:val="0045020E"/>
    <w:rsid w:val="00452869"/>
    <w:rsid w:val="00472C20"/>
    <w:rsid w:val="004846EF"/>
    <w:rsid w:val="00484F38"/>
    <w:rsid w:val="0049027E"/>
    <w:rsid w:val="0049042F"/>
    <w:rsid w:val="004934DE"/>
    <w:rsid w:val="00494B1E"/>
    <w:rsid w:val="004A6070"/>
    <w:rsid w:val="004B37E8"/>
    <w:rsid w:val="004B4CB3"/>
    <w:rsid w:val="004C6991"/>
    <w:rsid w:val="004D5197"/>
    <w:rsid w:val="004D66C1"/>
    <w:rsid w:val="004D7D27"/>
    <w:rsid w:val="004E0AF5"/>
    <w:rsid w:val="004E18F3"/>
    <w:rsid w:val="004E4260"/>
    <w:rsid w:val="004E594D"/>
    <w:rsid w:val="004F06C0"/>
    <w:rsid w:val="004F56D7"/>
    <w:rsid w:val="004F599A"/>
    <w:rsid w:val="00503FA9"/>
    <w:rsid w:val="00505D9A"/>
    <w:rsid w:val="005142C4"/>
    <w:rsid w:val="00522220"/>
    <w:rsid w:val="00524A64"/>
    <w:rsid w:val="00525084"/>
    <w:rsid w:val="00526AED"/>
    <w:rsid w:val="0054389D"/>
    <w:rsid w:val="005446A7"/>
    <w:rsid w:val="00553B22"/>
    <w:rsid w:val="00554245"/>
    <w:rsid w:val="0056062F"/>
    <w:rsid w:val="00571715"/>
    <w:rsid w:val="00575D63"/>
    <w:rsid w:val="00586BA1"/>
    <w:rsid w:val="005911B8"/>
    <w:rsid w:val="00595CAC"/>
    <w:rsid w:val="005A75EF"/>
    <w:rsid w:val="005D2235"/>
    <w:rsid w:val="005E13B9"/>
    <w:rsid w:val="005E6F6D"/>
    <w:rsid w:val="005E7FE0"/>
    <w:rsid w:val="005F6390"/>
    <w:rsid w:val="005F7C8B"/>
    <w:rsid w:val="005F7D46"/>
    <w:rsid w:val="00605BC1"/>
    <w:rsid w:val="0061091D"/>
    <w:rsid w:val="0061180A"/>
    <w:rsid w:val="00612B45"/>
    <w:rsid w:val="00623EA3"/>
    <w:rsid w:val="00631A55"/>
    <w:rsid w:val="006370CB"/>
    <w:rsid w:val="00637B55"/>
    <w:rsid w:val="006577A6"/>
    <w:rsid w:val="00657BD4"/>
    <w:rsid w:val="00662509"/>
    <w:rsid w:val="006727BF"/>
    <w:rsid w:val="00681E3E"/>
    <w:rsid w:val="00684A59"/>
    <w:rsid w:val="006866B4"/>
    <w:rsid w:val="00687087"/>
    <w:rsid w:val="00692415"/>
    <w:rsid w:val="006A1340"/>
    <w:rsid w:val="006A1B69"/>
    <w:rsid w:val="006B0523"/>
    <w:rsid w:val="006B2B5A"/>
    <w:rsid w:val="006B5B74"/>
    <w:rsid w:val="006C1FD3"/>
    <w:rsid w:val="006C3DAA"/>
    <w:rsid w:val="006C6578"/>
    <w:rsid w:val="006D2851"/>
    <w:rsid w:val="006D4F45"/>
    <w:rsid w:val="006D4F69"/>
    <w:rsid w:val="006D6F88"/>
    <w:rsid w:val="006F24F4"/>
    <w:rsid w:val="006F360B"/>
    <w:rsid w:val="006F3F7F"/>
    <w:rsid w:val="00702AC2"/>
    <w:rsid w:val="00704A1F"/>
    <w:rsid w:val="00705A53"/>
    <w:rsid w:val="00705E75"/>
    <w:rsid w:val="00711FEC"/>
    <w:rsid w:val="007137B7"/>
    <w:rsid w:val="007157FC"/>
    <w:rsid w:val="007207C7"/>
    <w:rsid w:val="00722DB8"/>
    <w:rsid w:val="00722DF5"/>
    <w:rsid w:val="0072444F"/>
    <w:rsid w:val="007248FD"/>
    <w:rsid w:val="00724E00"/>
    <w:rsid w:val="007314A2"/>
    <w:rsid w:val="0073358E"/>
    <w:rsid w:val="00733EA2"/>
    <w:rsid w:val="00735793"/>
    <w:rsid w:val="00737A3A"/>
    <w:rsid w:val="00743EBC"/>
    <w:rsid w:val="00744DBA"/>
    <w:rsid w:val="00745D01"/>
    <w:rsid w:val="007472A1"/>
    <w:rsid w:val="00760D92"/>
    <w:rsid w:val="00763414"/>
    <w:rsid w:val="007745A2"/>
    <w:rsid w:val="007913AB"/>
    <w:rsid w:val="007A2888"/>
    <w:rsid w:val="007C711F"/>
    <w:rsid w:val="007D7F88"/>
    <w:rsid w:val="007E0512"/>
    <w:rsid w:val="007E238F"/>
    <w:rsid w:val="007E54B9"/>
    <w:rsid w:val="007E7440"/>
    <w:rsid w:val="007F6FC5"/>
    <w:rsid w:val="008006A5"/>
    <w:rsid w:val="0080182E"/>
    <w:rsid w:val="008053EB"/>
    <w:rsid w:val="008063B3"/>
    <w:rsid w:val="00806A17"/>
    <w:rsid w:val="008129D7"/>
    <w:rsid w:val="00813A16"/>
    <w:rsid w:val="00814CB0"/>
    <w:rsid w:val="00815809"/>
    <w:rsid w:val="00817810"/>
    <w:rsid w:val="00824171"/>
    <w:rsid w:val="008245D3"/>
    <w:rsid w:val="00825681"/>
    <w:rsid w:val="00833C59"/>
    <w:rsid w:val="00835488"/>
    <w:rsid w:val="00856A70"/>
    <w:rsid w:val="008577AC"/>
    <w:rsid w:val="00867CF9"/>
    <w:rsid w:val="00870766"/>
    <w:rsid w:val="00873ECB"/>
    <w:rsid w:val="00883B26"/>
    <w:rsid w:val="00891806"/>
    <w:rsid w:val="00893528"/>
    <w:rsid w:val="00894ED2"/>
    <w:rsid w:val="00896E0F"/>
    <w:rsid w:val="008A3B90"/>
    <w:rsid w:val="008A3FD6"/>
    <w:rsid w:val="008A65E3"/>
    <w:rsid w:val="008B1628"/>
    <w:rsid w:val="008B2A11"/>
    <w:rsid w:val="008B5D54"/>
    <w:rsid w:val="008B601B"/>
    <w:rsid w:val="008C39BC"/>
    <w:rsid w:val="008C50A3"/>
    <w:rsid w:val="008D1018"/>
    <w:rsid w:val="008D5B3D"/>
    <w:rsid w:val="008D5BC2"/>
    <w:rsid w:val="008D6C28"/>
    <w:rsid w:val="008D746E"/>
    <w:rsid w:val="008E0152"/>
    <w:rsid w:val="008E04D7"/>
    <w:rsid w:val="008E4950"/>
    <w:rsid w:val="008F1C1B"/>
    <w:rsid w:val="008F3D42"/>
    <w:rsid w:val="008F3E1E"/>
    <w:rsid w:val="00903921"/>
    <w:rsid w:val="00905A9F"/>
    <w:rsid w:val="00915CFA"/>
    <w:rsid w:val="0092020B"/>
    <w:rsid w:val="00923B6C"/>
    <w:rsid w:val="0092441E"/>
    <w:rsid w:val="00924708"/>
    <w:rsid w:val="009279A6"/>
    <w:rsid w:val="0093080A"/>
    <w:rsid w:val="00942353"/>
    <w:rsid w:val="00945889"/>
    <w:rsid w:val="00952288"/>
    <w:rsid w:val="009558AD"/>
    <w:rsid w:val="00964586"/>
    <w:rsid w:val="00972A11"/>
    <w:rsid w:val="0097488C"/>
    <w:rsid w:val="00976BA2"/>
    <w:rsid w:val="00991EC9"/>
    <w:rsid w:val="009948C8"/>
    <w:rsid w:val="009A12BE"/>
    <w:rsid w:val="009A19C4"/>
    <w:rsid w:val="009A2ED3"/>
    <w:rsid w:val="009A3149"/>
    <w:rsid w:val="009B4B1E"/>
    <w:rsid w:val="009B6229"/>
    <w:rsid w:val="009E27C1"/>
    <w:rsid w:val="009E3081"/>
    <w:rsid w:val="009E773A"/>
    <w:rsid w:val="009F0A57"/>
    <w:rsid w:val="009F126E"/>
    <w:rsid w:val="00A010F6"/>
    <w:rsid w:val="00A05A75"/>
    <w:rsid w:val="00A100D2"/>
    <w:rsid w:val="00A277DC"/>
    <w:rsid w:val="00A278E3"/>
    <w:rsid w:val="00A35745"/>
    <w:rsid w:val="00A35996"/>
    <w:rsid w:val="00A4534F"/>
    <w:rsid w:val="00A51CCD"/>
    <w:rsid w:val="00A5547E"/>
    <w:rsid w:val="00A640EF"/>
    <w:rsid w:val="00A6624B"/>
    <w:rsid w:val="00A70A1A"/>
    <w:rsid w:val="00A718B0"/>
    <w:rsid w:val="00A75584"/>
    <w:rsid w:val="00A8056E"/>
    <w:rsid w:val="00A85452"/>
    <w:rsid w:val="00AA3A3B"/>
    <w:rsid w:val="00AA7771"/>
    <w:rsid w:val="00AB55F2"/>
    <w:rsid w:val="00AB698C"/>
    <w:rsid w:val="00AB78F2"/>
    <w:rsid w:val="00AC1204"/>
    <w:rsid w:val="00AC4147"/>
    <w:rsid w:val="00AC5501"/>
    <w:rsid w:val="00AD1EFB"/>
    <w:rsid w:val="00AD4C57"/>
    <w:rsid w:val="00AD5208"/>
    <w:rsid w:val="00AE2D8B"/>
    <w:rsid w:val="00AE6CEC"/>
    <w:rsid w:val="00AF1C54"/>
    <w:rsid w:val="00AF5EBF"/>
    <w:rsid w:val="00AF7D14"/>
    <w:rsid w:val="00B003E5"/>
    <w:rsid w:val="00B04642"/>
    <w:rsid w:val="00B0750D"/>
    <w:rsid w:val="00B20396"/>
    <w:rsid w:val="00B20481"/>
    <w:rsid w:val="00B2441E"/>
    <w:rsid w:val="00B24FAD"/>
    <w:rsid w:val="00B30E8E"/>
    <w:rsid w:val="00B31804"/>
    <w:rsid w:val="00B41EFC"/>
    <w:rsid w:val="00B51C6D"/>
    <w:rsid w:val="00B53348"/>
    <w:rsid w:val="00B54A39"/>
    <w:rsid w:val="00B55735"/>
    <w:rsid w:val="00B608AC"/>
    <w:rsid w:val="00B6215F"/>
    <w:rsid w:val="00B650B2"/>
    <w:rsid w:val="00B711AE"/>
    <w:rsid w:val="00B84859"/>
    <w:rsid w:val="00B8745C"/>
    <w:rsid w:val="00B91BB3"/>
    <w:rsid w:val="00B94605"/>
    <w:rsid w:val="00BA331A"/>
    <w:rsid w:val="00BA6693"/>
    <w:rsid w:val="00BB3307"/>
    <w:rsid w:val="00BC462C"/>
    <w:rsid w:val="00BC4BD2"/>
    <w:rsid w:val="00BC550B"/>
    <w:rsid w:val="00BD15C6"/>
    <w:rsid w:val="00BF0F8F"/>
    <w:rsid w:val="00C00A71"/>
    <w:rsid w:val="00C00E2D"/>
    <w:rsid w:val="00C021FD"/>
    <w:rsid w:val="00C02654"/>
    <w:rsid w:val="00C03C46"/>
    <w:rsid w:val="00C10285"/>
    <w:rsid w:val="00C154A6"/>
    <w:rsid w:val="00C34BD7"/>
    <w:rsid w:val="00C36688"/>
    <w:rsid w:val="00C611D5"/>
    <w:rsid w:val="00C63992"/>
    <w:rsid w:val="00C63A62"/>
    <w:rsid w:val="00C64B24"/>
    <w:rsid w:val="00C65625"/>
    <w:rsid w:val="00C662AF"/>
    <w:rsid w:val="00C71C92"/>
    <w:rsid w:val="00C7772D"/>
    <w:rsid w:val="00C85064"/>
    <w:rsid w:val="00C8581F"/>
    <w:rsid w:val="00C86BF3"/>
    <w:rsid w:val="00C93B55"/>
    <w:rsid w:val="00C94D05"/>
    <w:rsid w:val="00C96C84"/>
    <w:rsid w:val="00CA5979"/>
    <w:rsid w:val="00CB21CC"/>
    <w:rsid w:val="00CB3CE1"/>
    <w:rsid w:val="00CC06CA"/>
    <w:rsid w:val="00CC1034"/>
    <w:rsid w:val="00CC59F3"/>
    <w:rsid w:val="00CC6A23"/>
    <w:rsid w:val="00CD095E"/>
    <w:rsid w:val="00CD2ED2"/>
    <w:rsid w:val="00CE2D56"/>
    <w:rsid w:val="00CE4C20"/>
    <w:rsid w:val="00CE7F9C"/>
    <w:rsid w:val="00CF0E80"/>
    <w:rsid w:val="00CF15CE"/>
    <w:rsid w:val="00CF45C7"/>
    <w:rsid w:val="00CF79CB"/>
    <w:rsid w:val="00CF7E15"/>
    <w:rsid w:val="00D0628C"/>
    <w:rsid w:val="00D06DD0"/>
    <w:rsid w:val="00D12553"/>
    <w:rsid w:val="00D142EE"/>
    <w:rsid w:val="00D14C59"/>
    <w:rsid w:val="00D167C0"/>
    <w:rsid w:val="00D23B67"/>
    <w:rsid w:val="00D27E7C"/>
    <w:rsid w:val="00D34726"/>
    <w:rsid w:val="00D51B46"/>
    <w:rsid w:val="00D5360D"/>
    <w:rsid w:val="00D71167"/>
    <w:rsid w:val="00D778FE"/>
    <w:rsid w:val="00D80A18"/>
    <w:rsid w:val="00D82873"/>
    <w:rsid w:val="00D84640"/>
    <w:rsid w:val="00D90BB2"/>
    <w:rsid w:val="00D92CE8"/>
    <w:rsid w:val="00D95409"/>
    <w:rsid w:val="00DA618F"/>
    <w:rsid w:val="00DB0DD9"/>
    <w:rsid w:val="00DC13DC"/>
    <w:rsid w:val="00DC57CC"/>
    <w:rsid w:val="00DC7F37"/>
    <w:rsid w:val="00DD6166"/>
    <w:rsid w:val="00DF1328"/>
    <w:rsid w:val="00DF23C4"/>
    <w:rsid w:val="00DF3768"/>
    <w:rsid w:val="00E02F94"/>
    <w:rsid w:val="00E12CDD"/>
    <w:rsid w:val="00E13F7C"/>
    <w:rsid w:val="00E20394"/>
    <w:rsid w:val="00E2516A"/>
    <w:rsid w:val="00E3103D"/>
    <w:rsid w:val="00E33D4A"/>
    <w:rsid w:val="00E411D9"/>
    <w:rsid w:val="00E45125"/>
    <w:rsid w:val="00E457AA"/>
    <w:rsid w:val="00E45ABC"/>
    <w:rsid w:val="00E52AB2"/>
    <w:rsid w:val="00E66DEE"/>
    <w:rsid w:val="00E728AD"/>
    <w:rsid w:val="00E7648F"/>
    <w:rsid w:val="00E81166"/>
    <w:rsid w:val="00E8117C"/>
    <w:rsid w:val="00E81634"/>
    <w:rsid w:val="00E84323"/>
    <w:rsid w:val="00E91887"/>
    <w:rsid w:val="00E96F8A"/>
    <w:rsid w:val="00EA06D3"/>
    <w:rsid w:val="00EA1BDD"/>
    <w:rsid w:val="00EA377A"/>
    <w:rsid w:val="00EA4B7F"/>
    <w:rsid w:val="00EA5404"/>
    <w:rsid w:val="00EA7E96"/>
    <w:rsid w:val="00EB5D69"/>
    <w:rsid w:val="00EB7738"/>
    <w:rsid w:val="00EC20C5"/>
    <w:rsid w:val="00ED1DA7"/>
    <w:rsid w:val="00ED6C89"/>
    <w:rsid w:val="00ED7BD7"/>
    <w:rsid w:val="00ED7D44"/>
    <w:rsid w:val="00EE1EF5"/>
    <w:rsid w:val="00EF472F"/>
    <w:rsid w:val="00EF799C"/>
    <w:rsid w:val="00F06B69"/>
    <w:rsid w:val="00F108FB"/>
    <w:rsid w:val="00F134DE"/>
    <w:rsid w:val="00F16A93"/>
    <w:rsid w:val="00F20B79"/>
    <w:rsid w:val="00F20EEE"/>
    <w:rsid w:val="00F21750"/>
    <w:rsid w:val="00F219FD"/>
    <w:rsid w:val="00F21DBD"/>
    <w:rsid w:val="00F2212B"/>
    <w:rsid w:val="00F279AE"/>
    <w:rsid w:val="00F305B1"/>
    <w:rsid w:val="00F312A5"/>
    <w:rsid w:val="00F35D24"/>
    <w:rsid w:val="00F4031D"/>
    <w:rsid w:val="00F44E77"/>
    <w:rsid w:val="00F51D52"/>
    <w:rsid w:val="00F55C3D"/>
    <w:rsid w:val="00F62789"/>
    <w:rsid w:val="00F6631F"/>
    <w:rsid w:val="00F709EB"/>
    <w:rsid w:val="00F74398"/>
    <w:rsid w:val="00F777DE"/>
    <w:rsid w:val="00F83002"/>
    <w:rsid w:val="00F86D25"/>
    <w:rsid w:val="00F95188"/>
    <w:rsid w:val="00F95308"/>
    <w:rsid w:val="00FA7925"/>
    <w:rsid w:val="00FB4514"/>
    <w:rsid w:val="00FB7DB2"/>
    <w:rsid w:val="00FD4BA7"/>
    <w:rsid w:val="00FD7B12"/>
    <w:rsid w:val="00FF146A"/>
    <w:rsid w:val="00FF19BD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5F52A"/>
  <w15:chartTrackingRefBased/>
  <w15:docId w15:val="{8D9E720F-B090-4505-8169-0C75892F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link w:val="ListParagraphChar"/>
    <w:uiPriority w:val="34"/>
    <w:qFormat/>
    <w:rsid w:val="00055C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E2D8B"/>
  </w:style>
  <w:style w:type="paragraph" w:customStyle="1" w:styleId="EndNoteBibliographyTitle">
    <w:name w:val="EndNote Bibliography Title"/>
    <w:basedOn w:val="Normal"/>
    <w:link w:val="EndNoteBibliographyTitleChar"/>
    <w:rsid w:val="0031025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025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1025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10257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264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553"/>
    <w:rPr>
      <w:b/>
      <w:bCs/>
      <w:sz w:val="20"/>
      <w:szCs w:val="20"/>
    </w:rPr>
  </w:style>
  <w:style w:type="paragraph" w:customStyle="1" w:styleId="Default">
    <w:name w:val="Default"/>
    <w:rsid w:val="007E0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77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457AA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D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27E4-0BD0-4CDC-94E0-AA9B81C2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Ritchey, Matthew D. (CDC/ONDIEH/NCCDPHP)</dc:creator>
  <cp:keywords/>
  <dc:description/>
  <cp:lastModifiedBy>Hood, Teresa M. (CDC/OPHSS/CSELS)</cp:lastModifiedBy>
  <cp:revision>6</cp:revision>
  <cp:lastPrinted>2016-08-02T20:51:00Z</cp:lastPrinted>
  <dcterms:created xsi:type="dcterms:W3CDTF">2016-08-16T19:20:00Z</dcterms:created>
  <dcterms:modified xsi:type="dcterms:W3CDTF">2016-08-16T19:33:00Z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