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23" w:rsidRPr="00837C40" w:rsidRDefault="00095623" w:rsidP="00095623">
      <w:pPr>
        <w:pStyle w:val="Caption"/>
        <w:keepNext/>
        <w:spacing w:line="480" w:lineRule="auto"/>
        <w:rPr>
          <w:b w:val="0"/>
          <w:sz w:val="22"/>
          <w:lang w:val="en-GB"/>
        </w:rPr>
      </w:pPr>
      <w:bookmarkStart w:id="0" w:name="_Ref434154619"/>
      <w:bookmarkStart w:id="1" w:name="_Ref434165428"/>
      <w:r w:rsidRPr="00BB138A">
        <w:rPr>
          <w:sz w:val="22"/>
          <w:lang w:val="en-GB"/>
        </w:rPr>
        <w:t xml:space="preserve">Supplemental Table </w:t>
      </w:r>
      <w:r w:rsidRPr="00BB138A">
        <w:rPr>
          <w:sz w:val="22"/>
          <w:lang w:val="en-GB"/>
        </w:rPr>
        <w:fldChar w:fldCharType="begin"/>
      </w:r>
      <w:r w:rsidRPr="00BB138A">
        <w:rPr>
          <w:sz w:val="22"/>
          <w:lang w:val="en-GB"/>
        </w:rPr>
        <w:instrText xml:space="preserve"> SEQ Supplemental_Table \* ARABIC </w:instrText>
      </w:r>
      <w:r w:rsidRPr="00BB138A">
        <w:rPr>
          <w:sz w:val="22"/>
          <w:lang w:val="en-GB"/>
        </w:rPr>
        <w:fldChar w:fldCharType="separate"/>
      </w:r>
      <w:r w:rsidRPr="00BB138A">
        <w:rPr>
          <w:noProof/>
          <w:sz w:val="22"/>
          <w:lang w:val="en-GB"/>
        </w:rPr>
        <w:t>6</w:t>
      </w:r>
      <w:r w:rsidRPr="00BB138A">
        <w:rPr>
          <w:noProof/>
          <w:sz w:val="22"/>
          <w:lang w:val="en-GB"/>
        </w:rPr>
        <w:fldChar w:fldCharType="end"/>
      </w:r>
      <w:bookmarkEnd w:id="0"/>
      <w:bookmarkEnd w:id="1"/>
      <w:r w:rsidRPr="00BB138A">
        <w:rPr>
          <w:sz w:val="22"/>
          <w:lang w:val="en-GB"/>
        </w:rPr>
        <w:t>: Progress toward the numerical targets required to reach 80% male circumcision (MC) coverage among males ages 15</w:t>
      </w:r>
      <w:r w:rsidRPr="00BB138A">
        <w:rPr>
          <w:rFonts w:ascii="Calibri" w:hAnsi="Calibri"/>
          <w:sz w:val="22"/>
          <w:lang w:val="en-GB"/>
        </w:rPr>
        <w:t>–</w:t>
      </w:r>
      <w:r w:rsidRPr="00BB138A">
        <w:rPr>
          <w:sz w:val="22"/>
          <w:lang w:val="en-GB"/>
        </w:rPr>
        <w:t xml:space="preserve">49, according to </w:t>
      </w:r>
      <w:proofErr w:type="spellStart"/>
      <w:r w:rsidRPr="00BB138A">
        <w:rPr>
          <w:sz w:val="22"/>
          <w:lang w:val="en-GB"/>
        </w:rPr>
        <w:t>modeling</w:t>
      </w:r>
      <w:proofErr w:type="spellEnd"/>
      <w:r w:rsidRPr="00BB138A">
        <w:rPr>
          <w:sz w:val="22"/>
          <w:lang w:val="en-GB"/>
        </w:rPr>
        <w:t xml:space="preserve"> conducted in Njeuhmeli, et al, 2011 </w:t>
      </w:r>
      <w:r w:rsidRPr="00BB138A">
        <w:rPr>
          <w:sz w:val="22"/>
          <w:lang w:val="en-GB"/>
        </w:rPr>
        <w:fldChar w:fldCharType="begin">
          <w:fldData xml:space="preserve">PEVuZE5vdGU+PENpdGU+PEF1dGhvcj5OamV1aG1lbGk8L0F1dGhvcj48WWVhcj4yMDExPC9ZZWFy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</w:fldData>
        </w:fldChar>
      </w:r>
      <w:r>
        <w:rPr>
          <w:sz w:val="22"/>
          <w:lang w:val="en-GB"/>
        </w:rPr>
        <w:instrText xml:space="preserve"> ADDIN EN.CITE </w:instrText>
      </w:r>
      <w:r>
        <w:rPr>
          <w:sz w:val="22"/>
          <w:lang w:val="en-GB"/>
        </w:rPr>
        <w:fldChar w:fldCharType="begin">
          <w:fldData xml:space="preserve">PEVuZE5vdGU+PENpdGU+PEF1dGhvcj5OamV1aG1lbGk8L0F1dGhvcj48WWVhcj4yMDExPC9ZZWFy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</w:fldData>
        </w:fldChar>
      </w:r>
      <w:r>
        <w:rPr>
          <w:sz w:val="22"/>
          <w:lang w:val="en-GB"/>
        </w:rPr>
        <w:instrText xml:space="preserve"> ADDIN EN.CITE.DATA </w:instrText>
      </w:r>
      <w:r>
        <w:rPr>
          <w:sz w:val="22"/>
          <w:lang w:val="en-GB"/>
        </w:rPr>
      </w:r>
      <w:r>
        <w:rPr>
          <w:sz w:val="22"/>
          <w:lang w:val="en-GB"/>
        </w:rPr>
        <w:fldChar w:fldCharType="end"/>
      </w:r>
      <w:r w:rsidRPr="00BB138A">
        <w:rPr>
          <w:sz w:val="22"/>
          <w:lang w:val="en-GB"/>
        </w:rPr>
      </w:r>
      <w:r w:rsidRPr="00BB138A">
        <w:rPr>
          <w:sz w:val="22"/>
          <w:lang w:val="en-GB"/>
        </w:rPr>
        <w:fldChar w:fldCharType="separate"/>
      </w:r>
      <w:r>
        <w:rPr>
          <w:noProof/>
          <w:sz w:val="22"/>
          <w:lang w:val="en-GB"/>
        </w:rPr>
        <w:t>[</w:t>
      </w:r>
      <w:hyperlink w:anchor="_ENREF_2" w:tooltip="Njeuhmeli, 2011 #4" w:history="1">
        <w:r>
          <w:rPr>
            <w:noProof/>
            <w:sz w:val="22"/>
            <w:lang w:val="en-GB"/>
          </w:rPr>
          <w:t>2</w:t>
        </w:r>
      </w:hyperlink>
      <w:r>
        <w:rPr>
          <w:noProof/>
          <w:sz w:val="22"/>
          <w:lang w:val="en-GB"/>
        </w:rPr>
        <w:t>]</w:t>
      </w:r>
      <w:r w:rsidRPr="00BB138A">
        <w:rPr>
          <w:sz w:val="22"/>
          <w:lang w:val="en-GB"/>
        </w:rPr>
        <w:fldChar w:fldCharType="end"/>
      </w:r>
      <w:r w:rsidRPr="00BB138A">
        <w:rPr>
          <w:sz w:val="22"/>
          <w:lang w:val="en-GB"/>
        </w:rPr>
        <w:t xml:space="preserve">. </w:t>
      </w:r>
      <w:r w:rsidRPr="00837C40">
        <w:rPr>
          <w:b w:val="0"/>
          <w:sz w:val="22"/>
          <w:lang w:val="en-GB"/>
        </w:rPr>
        <w:t xml:space="preserve">Targets for Ethiopia and Kenya were adopted later and published in </w:t>
      </w:r>
      <w:r w:rsidRPr="00837C40">
        <w:rPr>
          <w:b w:val="0"/>
          <w:sz w:val="22"/>
          <w:lang w:val="en-GB"/>
        </w:rPr>
        <w:fldChar w:fldCharType="begin"/>
      </w:r>
      <w:r w:rsidRPr="00837C40">
        <w:rPr>
          <w:b w:val="0"/>
          <w:sz w:val="22"/>
          <w:lang w:val="en-GB"/>
        </w:rPr>
        <w:instrText xml:space="preserve"> ADDIN EN.CITE &lt;EndNote&gt;&lt;Cite&gt;&lt;Author&gt;WHO&lt;/Author&gt;&lt;Year&gt;2013&lt;/Year&gt;&lt;RecNum&gt;160&lt;/RecNum&gt;&lt;DisplayText&gt;[32]&lt;/DisplayText&gt;&lt;record&gt;&lt;rec-number&gt;160&lt;/rec-number&gt;&lt;foreign-keys&gt;&lt;key app="EN" db-id="550r5efpy2trvfesaewxrda6frzwetrz0pda"&gt;160&lt;/key&gt;&lt;/foreign-keys&gt;&lt;ref-type name="Report"&gt;27&lt;/ref-type&gt;&lt;contributors&gt;&lt;authors&gt;&lt;author&gt;WHO&lt;/author&gt;&lt;/authors&gt;&lt;tertiary-authors&gt;&lt;author&gt;World Health Organization, Regional Office for Africa&lt;/author&gt;&lt;/tertiary-authors&gt;&lt;/contributors&gt;&lt;titles&gt;&lt;title&gt;Progress in scaling up voluntary medical male circumcision for HIV prevention in East and Southern Africa, January – December 2012&lt;/title&gt;&lt;/titles&gt;&lt;dates&gt;&lt;year&gt;2013&lt;/year&gt;&lt;/dates&gt;&lt;pub-location&gt;Republic of Congo&lt;/pub-location&gt;&lt;publisher&gt;World Health Organization, Regional Office for Africa&lt;/publisher&gt;&lt;urls&gt;&lt;related-urls&gt;&lt;url&gt;https://www.malecircumcision.org/resource/progress-scaling-voluntary-medical-male-circumcision-hiv-prevention-east-and-southern&lt;/url&gt;&lt;/related-urls&gt;&lt;/urls&gt;&lt;access-date&gt;October 17, 2015&lt;/access-date&gt;&lt;/record&gt;&lt;/Cite&gt;&lt;/EndNote&gt;</w:instrText>
      </w:r>
      <w:r w:rsidRPr="00837C40">
        <w:rPr>
          <w:b w:val="0"/>
          <w:sz w:val="22"/>
          <w:lang w:val="en-GB"/>
        </w:rPr>
        <w:fldChar w:fldCharType="separate"/>
      </w:r>
      <w:r w:rsidRPr="00837C40">
        <w:rPr>
          <w:b w:val="0"/>
          <w:noProof/>
          <w:sz w:val="22"/>
          <w:lang w:val="en-GB"/>
        </w:rPr>
        <w:t>[</w:t>
      </w:r>
      <w:hyperlink w:anchor="_ENREF_32" w:tooltip="WHO, 2013 #160" w:history="1">
        <w:r w:rsidRPr="00837C40">
          <w:rPr>
            <w:b w:val="0"/>
            <w:noProof/>
            <w:sz w:val="22"/>
            <w:lang w:val="en-GB"/>
          </w:rPr>
          <w:t>32</w:t>
        </w:r>
      </w:hyperlink>
      <w:r w:rsidRPr="00837C40">
        <w:rPr>
          <w:b w:val="0"/>
          <w:noProof/>
          <w:sz w:val="22"/>
          <w:lang w:val="en-GB"/>
        </w:rPr>
        <w:t>]</w:t>
      </w:r>
      <w:r w:rsidRPr="00837C40">
        <w:rPr>
          <w:b w:val="0"/>
          <w:sz w:val="22"/>
          <w:lang w:val="en-GB"/>
        </w:rPr>
        <w:fldChar w:fldCharType="end"/>
      </w:r>
      <w:r w:rsidRPr="00837C40">
        <w:rPr>
          <w:b w:val="0"/>
          <w:sz w:val="22"/>
          <w:lang w:val="en-GB"/>
        </w:rPr>
        <w:t xml:space="preserve">. </w:t>
      </w:r>
    </w:p>
    <w:tbl>
      <w:tblPr>
        <w:tblW w:w="12438" w:type="dxa"/>
        <w:tblInd w:w="93" w:type="dxa"/>
        <w:tblLook w:val="04A0" w:firstRow="1" w:lastRow="0" w:firstColumn="1" w:lastColumn="0" w:noHBand="0" w:noVBand="1"/>
      </w:tblPr>
      <w:tblGrid>
        <w:gridCol w:w="1421"/>
        <w:gridCol w:w="829"/>
        <w:gridCol w:w="940"/>
        <w:gridCol w:w="940"/>
        <w:gridCol w:w="940"/>
        <w:gridCol w:w="1107"/>
        <w:gridCol w:w="1107"/>
        <w:gridCol w:w="1107"/>
        <w:gridCol w:w="1107"/>
        <w:gridCol w:w="1365"/>
        <w:gridCol w:w="1575"/>
      </w:tblGrid>
      <w:tr w:rsidR="00095623" w:rsidRPr="00403D1C" w:rsidTr="008302E8">
        <w:trPr>
          <w:trHeight w:val="864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Country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2011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2012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2013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2014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Numerical target (millions of VMMCs)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% progress toward target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Botswana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5,424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5,773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14,661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38,005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46,793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30,033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140,689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0.35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41%</w:t>
            </w:r>
          </w:p>
        </w:tc>
      </w:tr>
      <w:tr w:rsidR="00095623" w:rsidRPr="00403D1C" w:rsidTr="008302E8">
        <w:trPr>
          <w:trHeight w:val="864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 xml:space="preserve">Ethiopia, </w:t>
            </w:r>
            <w:proofErr w:type="spellStart"/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Gambella</w:t>
            </w:r>
            <w:proofErr w:type="spellEnd"/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 xml:space="preserve"> Province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2,689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7,542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11,961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16,393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11,831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51,185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0.04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128%</w:t>
            </w:r>
          </w:p>
        </w:tc>
      </w:tr>
      <w:tr w:rsidR="00095623" w:rsidRPr="00403D1C" w:rsidTr="008302E8">
        <w:trPr>
          <w:trHeight w:val="864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Kenya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11,663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80,719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139,905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159,196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151,517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190,580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193,576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927,156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0.86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108%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Lesotho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10,835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37,655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36,245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84,735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0.38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22%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Malawi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1,234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1,296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11,881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21,250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40,835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80,419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157,504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2.10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Mozambique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7,633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29,592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135,000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146,046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240,507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558,878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1.06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53%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Namibia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6,123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4,863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1,182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4,165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18,320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0.33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6%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Rwanda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1,694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25,000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138,711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116,029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173,191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454,625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1.75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26%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South Africa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5,190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9,168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131,117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296,726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422,009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514,991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482,474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1,861,675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4.33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43%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Swaziland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4,336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18,869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13,791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9,977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10,105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12,289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70,477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0.18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38%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Tanzania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1,033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18,026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120,261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183,480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329,729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573,845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1,226,374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1.37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89%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Uganda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21,072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77,756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368,490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801,678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878,109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2,147,105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4.25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51%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Zambia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2,758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17,180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61,911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85,151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173,992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294,466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315,168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950,626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1.95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49%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Zimbabwe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2,801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11,176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36,603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40,755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112,084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209,125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412,544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1.91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22%</w:t>
            </w:r>
          </w:p>
        </w:tc>
      </w:tr>
      <w:tr w:rsidR="00095623" w:rsidRPr="00403D1C" w:rsidTr="008302E8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21,310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122,988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422,924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884,283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1,710,845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2,658,566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3,240,977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9,061,893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20.86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623" w:rsidRPr="00403D1C" w:rsidRDefault="00095623" w:rsidP="008302E8">
            <w:pPr>
              <w:spacing w:line="48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43%</w:t>
            </w:r>
          </w:p>
        </w:tc>
      </w:tr>
    </w:tbl>
    <w:p w:rsidR="009B4279" w:rsidRDefault="009B4279" w:rsidP="00095623">
      <w:bookmarkStart w:id="2" w:name="_GoBack"/>
      <w:bookmarkEnd w:id="2"/>
    </w:p>
    <w:sectPr w:rsidR="009B4279" w:rsidSect="000956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23"/>
    <w:rsid w:val="00095623"/>
    <w:rsid w:val="003F4603"/>
    <w:rsid w:val="0044098E"/>
    <w:rsid w:val="00532028"/>
    <w:rsid w:val="007035BD"/>
    <w:rsid w:val="008039F5"/>
    <w:rsid w:val="009B4279"/>
    <w:rsid w:val="00FE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2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34E8"/>
    <w:pPr>
      <w:spacing w:after="0" w:line="240" w:lineRule="auto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nhideWhenUsed/>
    <w:qFormat/>
    <w:rsid w:val="00095623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95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2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34E8"/>
    <w:pPr>
      <w:spacing w:after="0" w:line="240" w:lineRule="auto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nhideWhenUsed/>
    <w:qFormat/>
    <w:rsid w:val="00095623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95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Futures Group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Schnure</dc:creator>
  <cp:lastModifiedBy>Melissa Schnure</cp:lastModifiedBy>
  <cp:revision>1</cp:revision>
  <dcterms:created xsi:type="dcterms:W3CDTF">2015-11-30T18:39:00Z</dcterms:created>
  <dcterms:modified xsi:type="dcterms:W3CDTF">2015-11-30T18:40:00Z</dcterms:modified>
</cp:coreProperties>
</file>