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DB17" w14:textId="00F63864" w:rsidR="00044DA1" w:rsidRDefault="00095DAD" w:rsidP="00095DAD">
      <w:pPr>
        <w:pStyle w:val="Heading2"/>
        <w:jc w:val="center"/>
      </w:pPr>
      <w:r>
        <w:t>Supplemental Methods for VMMC progress manuscript</w:t>
      </w:r>
    </w:p>
    <w:p w14:paraId="322A08E6" w14:textId="77777777" w:rsidR="00095DAD" w:rsidRDefault="00095DAD" w:rsidP="0019052C"/>
    <w:p w14:paraId="63A25037" w14:textId="1974CB2D" w:rsidR="00095DAD" w:rsidRDefault="00095DAD" w:rsidP="00095DAD">
      <w:pPr>
        <w:pStyle w:val="Heading3"/>
      </w:pPr>
      <w:r>
        <w:t>Differences in calculations between DMPPT 2.0 and DMPPT 2.1:</w:t>
      </w:r>
    </w:p>
    <w:p w14:paraId="0F7DED41" w14:textId="77777777" w:rsidR="00095DAD" w:rsidRDefault="00095DAD" w:rsidP="0019052C"/>
    <w:p w14:paraId="0E80CF13" w14:textId="45B40CCB" w:rsidR="00C87529" w:rsidRDefault="003F0FC9" w:rsidP="003F21DC">
      <w:r w:rsidRPr="003F0FC9">
        <w:t>The</w:t>
      </w:r>
      <w:r>
        <w:t xml:space="preserve"> DMPPT 2</w:t>
      </w:r>
      <w:r w:rsidRPr="003F0FC9">
        <w:t xml:space="preserve"> model tracks the number of males circumcised by the VMMC program separately from those circumcised through traditional or other channels (collectively termed “baseline” circumcision</w:t>
      </w:r>
      <w:r>
        <w:t>s</w:t>
      </w:r>
      <w:r w:rsidRPr="003F0FC9">
        <w:t xml:space="preserve">). </w:t>
      </w:r>
      <w:r>
        <w:t>In version DMPPT 2.0</w:t>
      </w:r>
      <w:r w:rsidR="0019052C">
        <w:t xml:space="preserve">, the number of circumcised males belonging to five-year age group </w:t>
      </w:r>
      <w:proofErr w:type="spellStart"/>
      <w:r w:rsidR="0019052C" w:rsidRPr="00903EB0">
        <w:rPr>
          <w:i/>
        </w:rPr>
        <w:t>a</w:t>
      </w:r>
      <w:proofErr w:type="spellEnd"/>
      <w:r w:rsidR="0019052C">
        <w:t xml:space="preserve"> </w:t>
      </w:r>
      <w:proofErr w:type="spellStart"/>
      <w:r w:rsidR="0019052C">
        <w:t>in</w:t>
      </w:r>
      <w:proofErr w:type="spellEnd"/>
      <w:r w:rsidR="0019052C">
        <w:t xml:space="preserve"> year </w:t>
      </w:r>
      <w:r w:rsidR="0019052C" w:rsidRPr="00903EB0">
        <w:rPr>
          <w:i/>
        </w:rPr>
        <w:t>t</w:t>
      </w:r>
      <w:r w:rsidR="0019052C">
        <w:t xml:space="preserve"> </w:t>
      </w:r>
      <w:r>
        <w:t xml:space="preserve">for both program and baseline circumcisions </w:t>
      </w:r>
      <w:r w:rsidR="0019052C">
        <w:t>was given by</w:t>
      </w:r>
    </w:p>
    <w:p w14:paraId="417C3B62" w14:textId="31099EAC" w:rsidR="003F21DC" w:rsidRDefault="003F21DC" w:rsidP="00C87529">
      <w:pPr>
        <w:tabs>
          <w:tab w:val="left" w:pos="1368"/>
        </w:tabs>
        <w:rPr>
          <w:rFonts w:asciiTheme="majorHAnsi" w:hAnsiTheme="majorHAnsi"/>
          <w:lang w:val="fr-FR"/>
        </w:rPr>
      </w:pPr>
      <w:r w:rsidRPr="00CE7D16">
        <w:rPr>
          <w:rFonts w:asciiTheme="majorHAnsi" w:hAnsiTheme="majorHAnsi"/>
          <w:position w:val="-30"/>
          <w:lang w:val="fr-FR"/>
        </w:rPr>
        <w:object w:dxaOrig="8300" w:dyaOrig="720" w14:anchorId="55FEF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6.65pt" o:ole="">
            <v:imagedata r:id="rId7" o:title=""/>
          </v:shape>
          <o:OLEObject Type="Embed" ProgID="Equation.DSMT4" ShapeID="_x0000_i1025" DrawAspect="Content" ObjectID="_1511005221" r:id="rId8"/>
        </w:object>
      </w:r>
    </w:p>
    <w:p w14:paraId="275BA4E2" w14:textId="77777777" w:rsidR="003F21DC" w:rsidRDefault="003F21DC" w:rsidP="00C87529">
      <w:pPr>
        <w:tabs>
          <w:tab w:val="left" w:pos="1368"/>
        </w:tabs>
      </w:pPr>
    </w:p>
    <w:p w14:paraId="4DE694D6" w14:textId="2E2DEFE0" w:rsidR="00C87529" w:rsidRDefault="00C87529" w:rsidP="00C87529">
      <w:pPr>
        <w:tabs>
          <w:tab w:val="left" w:pos="1368"/>
        </w:tabs>
      </w:pPr>
      <w:r>
        <w:t xml:space="preserve">The number circumcised at the beginning of year </w:t>
      </w:r>
      <w:r w:rsidRPr="00C87529">
        <w:rPr>
          <w:i/>
        </w:rPr>
        <w:t>t</w:t>
      </w:r>
      <w:r>
        <w:t xml:space="preserve"> </w:t>
      </w:r>
      <w:r w:rsidR="00D4456A">
        <w:t>wa</w:t>
      </w:r>
      <w:r>
        <w:t xml:space="preserve">s the number at the beginning of the previous year </w:t>
      </w:r>
      <w:r w:rsidRPr="00C87529">
        <w:rPr>
          <w:i/>
        </w:rPr>
        <w:t>t-1</w:t>
      </w:r>
      <w:r>
        <w:t xml:space="preserve">, plus new circumcisions performed during year </w:t>
      </w:r>
      <w:r w:rsidRPr="00C87529">
        <w:rPr>
          <w:i/>
        </w:rPr>
        <w:t>t-1</w:t>
      </w:r>
      <w:r>
        <w:t xml:space="preserve"> and net circumcisions aging into and out of group </w:t>
      </w:r>
      <w:r w:rsidRPr="00C87529">
        <w:rPr>
          <w:i/>
        </w:rPr>
        <w:t>a</w:t>
      </w:r>
      <w:r>
        <w:t xml:space="preserve">, all adjusted for mortality. Existing circumcisions in the age group </w:t>
      </w:r>
      <w:r w:rsidR="00D4456A">
        <w:t xml:space="preserve">were </w:t>
      </w:r>
      <w:r>
        <w:t xml:space="preserve">subject to a full year of mortality, so </w:t>
      </w:r>
      <w:r w:rsidRPr="00F84C7D">
        <w:rPr>
          <w:i/>
        </w:rPr>
        <w:t>M</w:t>
      </w:r>
      <w:r>
        <w:rPr>
          <w:i/>
          <w:vertAlign w:val="subscript"/>
        </w:rPr>
        <w:t>c</w:t>
      </w:r>
      <w:proofErr w:type="gramStart"/>
      <w:r w:rsidRPr="00F84C7D">
        <w:rPr>
          <w:i/>
          <w:vertAlign w:val="subscript"/>
        </w:rPr>
        <w:t>,a,t</w:t>
      </w:r>
      <w:proofErr w:type="gramEnd"/>
      <w:r w:rsidRPr="00F84C7D">
        <w:rPr>
          <w:i/>
          <w:vertAlign w:val="subscript"/>
        </w:rPr>
        <w:t>-1</w:t>
      </w:r>
      <w:r>
        <w:t xml:space="preserve"> </w:t>
      </w:r>
      <w:r w:rsidR="00D4456A">
        <w:t xml:space="preserve">was </w:t>
      </w:r>
      <w:r>
        <w:t xml:space="preserve">multiplied by (1 – </w:t>
      </w:r>
      <w:r w:rsidRPr="00F84C7D">
        <w:rPr>
          <w:rFonts w:cs="Arial"/>
          <w:i/>
        </w:rPr>
        <w:t>μ</w:t>
      </w:r>
      <w:r w:rsidRPr="00F84C7D">
        <w:rPr>
          <w:i/>
          <w:vertAlign w:val="subscript"/>
        </w:rPr>
        <w:t>a,t-1</w:t>
      </w:r>
      <w:r>
        <w:t xml:space="preserve">). New circumcisions and circumcisions aging in and out spend only half a year in group </w:t>
      </w:r>
      <w:r w:rsidRPr="00C74054">
        <w:rPr>
          <w:i/>
        </w:rPr>
        <w:t>a</w:t>
      </w:r>
      <w:r>
        <w:t xml:space="preserve"> on average, and </w:t>
      </w:r>
      <w:r w:rsidR="00D4456A">
        <w:t xml:space="preserve">were </w:t>
      </w:r>
      <w:r>
        <w:t xml:space="preserve">therefore subject to only half a year’s mortality, (1 – </w:t>
      </w:r>
      <w:r w:rsidRPr="00F84C7D">
        <w:rPr>
          <w:rFonts w:cs="Arial"/>
          <w:i/>
        </w:rPr>
        <w:t>μ</w:t>
      </w:r>
      <w:r w:rsidRPr="00F84C7D">
        <w:rPr>
          <w:i/>
          <w:vertAlign w:val="subscript"/>
        </w:rPr>
        <w:t>a</w:t>
      </w:r>
      <w:proofErr w:type="gramStart"/>
      <w:r w:rsidRPr="00F84C7D">
        <w:rPr>
          <w:i/>
          <w:vertAlign w:val="subscript"/>
        </w:rPr>
        <w:t>,t</w:t>
      </w:r>
      <w:proofErr w:type="gramEnd"/>
      <w:r w:rsidRPr="00F84C7D">
        <w:rPr>
          <w:i/>
          <w:vertAlign w:val="subscript"/>
        </w:rPr>
        <w:t>-1</w:t>
      </w:r>
      <w:r>
        <w:t xml:space="preserve">/2). </w:t>
      </w:r>
    </w:p>
    <w:p w14:paraId="50B45EFD" w14:textId="77777777" w:rsidR="0019052C" w:rsidRDefault="0019052C" w:rsidP="009F7CAE"/>
    <w:p w14:paraId="1ED7663E" w14:textId="738F18BD" w:rsidR="000C7B9A" w:rsidRPr="003F21DC" w:rsidRDefault="0019052C" w:rsidP="009F7CAE">
      <w:r>
        <w:t>And the number of new</w:t>
      </w:r>
      <w:r w:rsidR="003F0FC9">
        <w:t xml:space="preserve"> program and baseline</w:t>
      </w:r>
      <w:r>
        <w:t xml:space="preserve"> circumcisions performed </w:t>
      </w:r>
      <w:r w:rsidR="003F0FC9">
        <w:t>each year</w:t>
      </w:r>
      <w:r>
        <w:t xml:space="preserve"> was given by </w:t>
      </w:r>
    </w:p>
    <w:p w14:paraId="51AD6BAB" w14:textId="77777777" w:rsidR="00C87529" w:rsidRDefault="00C87529" w:rsidP="009F7CAE">
      <w:pPr>
        <w:rPr>
          <w:rFonts w:asciiTheme="majorHAnsi" w:hAnsiTheme="majorHAnsi"/>
          <w:lang w:val="fr-FR"/>
        </w:rPr>
      </w:pPr>
    </w:p>
    <w:p w14:paraId="6D465BFA" w14:textId="1A5A1E72" w:rsidR="003F21DC" w:rsidRDefault="00EC41EF" w:rsidP="009F7CAE">
      <w:pPr>
        <w:rPr>
          <w:rFonts w:asciiTheme="majorHAnsi" w:hAnsiTheme="majorHAnsi"/>
          <w:lang w:val="fr-FR"/>
        </w:rPr>
      </w:pPr>
      <w:r w:rsidRPr="00CE7D16">
        <w:rPr>
          <w:rFonts w:asciiTheme="majorHAnsi" w:hAnsiTheme="majorHAnsi"/>
          <w:position w:val="-14"/>
          <w:lang w:val="fr-FR"/>
        </w:rPr>
        <w:object w:dxaOrig="5560" w:dyaOrig="380" w14:anchorId="3F4377DD">
          <v:shape id="_x0000_i1026" type="#_x0000_t75" style="width:278pt;height:17.35pt" o:ole="">
            <v:imagedata r:id="rId9" o:title=""/>
          </v:shape>
          <o:OLEObject Type="Embed" ProgID="Equation.DSMT4" ShapeID="_x0000_i1026" DrawAspect="Content" ObjectID="_1511005222" r:id="rId10"/>
        </w:object>
      </w:r>
    </w:p>
    <w:p w14:paraId="7F5B272C" w14:textId="77777777" w:rsidR="003F21DC" w:rsidRDefault="003F21DC" w:rsidP="00C87529">
      <w:pPr>
        <w:tabs>
          <w:tab w:val="left" w:pos="1368"/>
        </w:tabs>
      </w:pPr>
    </w:p>
    <w:p w14:paraId="05085D03" w14:textId="33583992" w:rsidR="00C87529" w:rsidRPr="00C87529" w:rsidRDefault="00C87529" w:rsidP="00C87529">
      <w:pPr>
        <w:tabs>
          <w:tab w:val="left" w:pos="1368"/>
        </w:tabs>
      </w:pPr>
      <w:r w:rsidRPr="00C87529">
        <w:t>The number</w:t>
      </w:r>
      <w:r>
        <w:t xml:space="preserve"> of new circumcisions in age group </w:t>
      </w:r>
      <w:r w:rsidRPr="00C87529">
        <w:rPr>
          <w:i/>
        </w:rPr>
        <w:t>a</w:t>
      </w:r>
      <w:r>
        <w:t xml:space="preserve"> that need to be conducted in year </w:t>
      </w:r>
      <w:r w:rsidRPr="00C87529">
        <w:rPr>
          <w:i/>
        </w:rPr>
        <w:t>t</w:t>
      </w:r>
      <w:r>
        <w:t xml:space="preserve"> (</w:t>
      </w:r>
      <w:r w:rsidRPr="00C87529">
        <w:rPr>
          <w:i/>
        </w:rPr>
        <w:t xml:space="preserve">New </w:t>
      </w:r>
      <w:proofErr w:type="spellStart"/>
      <w:r w:rsidRPr="00C87529">
        <w:rPr>
          <w:i/>
        </w:rPr>
        <w:t>M</w:t>
      </w:r>
      <w:r w:rsidRPr="00C87529">
        <w:rPr>
          <w:i/>
          <w:vertAlign w:val="subscript"/>
        </w:rPr>
        <w:t>c</w:t>
      </w:r>
      <w:proofErr w:type="gramStart"/>
      <w:r w:rsidRPr="00C87529">
        <w:rPr>
          <w:i/>
          <w:vertAlign w:val="subscript"/>
        </w:rPr>
        <w:t>,a,t</w:t>
      </w:r>
      <w:proofErr w:type="spellEnd"/>
      <w:proofErr w:type="gramEnd"/>
      <w:r>
        <w:t xml:space="preserve">) </w:t>
      </w:r>
      <w:r w:rsidR="00D4456A">
        <w:t xml:space="preserve">was </w:t>
      </w:r>
      <w:r>
        <w:t xml:space="preserve">the number of males in the population in age group </w:t>
      </w:r>
      <w:r w:rsidRPr="00C87529">
        <w:rPr>
          <w:i/>
        </w:rPr>
        <w:t>a</w:t>
      </w:r>
      <w:r w:rsidR="00EC41EF">
        <w:t xml:space="preserve"> (</w:t>
      </w:r>
      <w:proofErr w:type="spellStart"/>
      <w:r w:rsidR="00EC41EF" w:rsidRPr="00EC41EF">
        <w:rPr>
          <w:i/>
        </w:rPr>
        <w:t>P</w:t>
      </w:r>
      <w:r w:rsidR="00EC41EF" w:rsidRPr="00EC41EF">
        <w:rPr>
          <w:i/>
          <w:vertAlign w:val="subscript"/>
        </w:rPr>
        <w:t>a,t</w:t>
      </w:r>
      <w:proofErr w:type="spellEnd"/>
      <w:r w:rsidR="00EC41EF">
        <w:t>)</w:t>
      </w:r>
      <w:r>
        <w:t>, multiplied by the desired coverage for that age group and year (</w:t>
      </w:r>
      <w:proofErr w:type="spellStart"/>
      <w:r w:rsidRPr="00C87529">
        <w:rPr>
          <w:i/>
        </w:rPr>
        <w:t>C</w:t>
      </w:r>
      <w:r w:rsidRPr="00C87529">
        <w:rPr>
          <w:i/>
          <w:vertAlign w:val="subscript"/>
        </w:rPr>
        <w:t>a,t</w:t>
      </w:r>
      <w:proofErr w:type="spellEnd"/>
      <w:r>
        <w:t>), minus the number of males already circumcised (</w:t>
      </w:r>
      <w:proofErr w:type="spellStart"/>
      <w:r w:rsidRPr="00C87529">
        <w:rPr>
          <w:i/>
        </w:rPr>
        <w:t>M</w:t>
      </w:r>
      <w:r w:rsidRPr="00C87529">
        <w:rPr>
          <w:i/>
          <w:vertAlign w:val="subscript"/>
        </w:rPr>
        <w:t>c,a,t</w:t>
      </w:r>
      <w:proofErr w:type="spellEnd"/>
      <w:r>
        <w:t>), plus</w:t>
      </w:r>
      <w:r w:rsidR="007F4E06">
        <w:t xml:space="preserve"> the number of</w:t>
      </w:r>
      <w:r>
        <w:t xml:space="preserve"> circumcised</w:t>
      </w:r>
      <w:r w:rsidR="00A368FB">
        <w:t xml:space="preserve"> males aging in, minus those ag</w:t>
      </w:r>
      <w:r>
        <w:t>ing out.</w:t>
      </w:r>
    </w:p>
    <w:p w14:paraId="562D80FA" w14:textId="77777777" w:rsidR="0019052C" w:rsidRDefault="0019052C" w:rsidP="0019052C"/>
    <w:p w14:paraId="6B5DFE8D" w14:textId="7BD311B8" w:rsidR="00F3518B" w:rsidRDefault="00F37559" w:rsidP="0019052C">
      <w:r>
        <w:t>In version DMPPT 2.1, we</w:t>
      </w:r>
      <w:r w:rsidR="003F0FC9">
        <w:t xml:space="preserve"> introduced </w:t>
      </w:r>
      <w:r w:rsidR="007F4E06">
        <w:t xml:space="preserve">a new parameter, </w:t>
      </w:r>
      <w:r w:rsidR="007F4E06" w:rsidRPr="007F4E06">
        <w:rPr>
          <w:i/>
        </w:rPr>
        <w:t>Rep</w:t>
      </w:r>
      <w:r w:rsidR="00F3518B" w:rsidRPr="00F3518B">
        <w:t xml:space="preserve">, which </w:t>
      </w:r>
      <w:r w:rsidR="00F3518B">
        <w:t>controls the degree to which program circumcisions replace baseline circumcisions</w:t>
      </w:r>
      <w:r w:rsidR="003F0FC9">
        <w:t>.</w:t>
      </w:r>
      <w:r w:rsidR="00D4456A">
        <w:t xml:space="preserve"> In addition to addressing programmatic realities, this was needed in order to address some anomalies in the coverage estimates that occurred under certain conditions.</w:t>
      </w:r>
      <w:r w:rsidR="003F0FC9">
        <w:t xml:space="preserve"> </w:t>
      </w:r>
      <w:r w:rsidR="007F4E06" w:rsidRPr="00F84C7D">
        <w:rPr>
          <w:i/>
        </w:rPr>
        <w:t>Rep</w:t>
      </w:r>
      <w:r w:rsidR="007F4E06">
        <w:t xml:space="preserve"> </w:t>
      </w:r>
      <w:r w:rsidR="00D4456A">
        <w:t>represents the degree to which VMMC program circumcisions draw from populations that would have circumcised through traditional or other channels in the absence of the VMMC program</w:t>
      </w:r>
      <w:r w:rsidR="007F4E06">
        <w:t xml:space="preserve">. When </w:t>
      </w:r>
      <w:r w:rsidR="007F4E06" w:rsidRPr="009731A4">
        <w:rPr>
          <w:i/>
        </w:rPr>
        <w:t>Rep</w:t>
      </w:r>
      <w:r w:rsidR="007F4E06">
        <w:rPr>
          <w:i/>
        </w:rPr>
        <w:t xml:space="preserve"> </w:t>
      </w:r>
      <w:r w:rsidR="007F4E06">
        <w:t xml:space="preserve">= </w:t>
      </w:r>
      <w:r w:rsidR="005C4FB1">
        <w:t>0</w:t>
      </w:r>
      <w:r w:rsidR="007F4E06">
        <w:t xml:space="preserve">, all program circumcisions are drawn from the population of males who would not be circumcised through baseline channels. When </w:t>
      </w:r>
      <w:r w:rsidR="007F4E06" w:rsidRPr="009731A4">
        <w:rPr>
          <w:i/>
        </w:rPr>
        <w:t>Rep</w:t>
      </w:r>
      <w:r w:rsidR="007F4E06">
        <w:t xml:space="preserve"> = </w:t>
      </w:r>
      <w:r w:rsidR="005C4FB1">
        <w:t>1</w:t>
      </w:r>
      <w:r w:rsidR="007F4E06">
        <w:t xml:space="preserve">, program circumcisions are first performed among men who would have been circumcised through baseline channels in the absence of the program. </w:t>
      </w:r>
      <w:r w:rsidR="007F4E06" w:rsidRPr="00F3518B">
        <w:rPr>
          <w:i/>
        </w:rPr>
        <w:t>Rep</w:t>
      </w:r>
      <w:r w:rsidR="007F4E06">
        <w:t xml:space="preserve"> is taken to be the same for all age groups and constant over time, and so can be interpreted as the average replacement fra</w:t>
      </w:r>
      <w:r w:rsidR="00F3518B">
        <w:t>ction over age groups and time.</w:t>
      </w:r>
    </w:p>
    <w:p w14:paraId="012C46D6" w14:textId="77777777" w:rsidR="001B200E" w:rsidRDefault="001B200E" w:rsidP="0019052C"/>
    <w:p w14:paraId="67DE3A44" w14:textId="398A420B" w:rsidR="0019052C" w:rsidRPr="00C77F53" w:rsidRDefault="00EC41EF" w:rsidP="00C212E3">
      <w:pPr>
        <w:tabs>
          <w:tab w:val="left" w:pos="1368"/>
        </w:tabs>
      </w:pPr>
      <w:r>
        <w:lastRenderedPageBreak/>
        <w:t xml:space="preserve">With the addition of </w:t>
      </w:r>
      <w:r w:rsidRPr="00EC41EF">
        <w:rPr>
          <w:i/>
        </w:rPr>
        <w:t>Rep</w:t>
      </w:r>
      <w:r>
        <w:t>, new circumcisions performed by the VMMC program and through baseline channels</w:t>
      </w:r>
      <w:r w:rsidR="00320EE2">
        <w:t xml:space="preserve"> are calculated</w:t>
      </w:r>
      <w:r>
        <w:t xml:space="preserve"> </w:t>
      </w:r>
      <w:r w:rsidR="00320EE2">
        <w:t>differently</w:t>
      </w:r>
      <w:r>
        <w:t xml:space="preserve">. </w:t>
      </w:r>
      <w:r w:rsidR="0019052C" w:rsidRPr="00EC41EF">
        <w:t>The</w:t>
      </w:r>
      <w:r w:rsidR="0019052C">
        <w:t xml:space="preserve"> numbers of new circumcisions performed by the VMMC program and through baseline channels are given by</w:t>
      </w:r>
      <w:r w:rsidR="00455C6D">
        <w:t xml:space="preserve"> the following equations, where </w:t>
      </w:r>
      <w:proofErr w:type="spellStart"/>
      <w:r w:rsidR="00455C6D" w:rsidRPr="009F7CAE">
        <w:rPr>
          <w:i/>
        </w:rPr>
        <w:t>P</w:t>
      </w:r>
      <w:r w:rsidR="00455C6D" w:rsidRPr="005B3081">
        <w:rPr>
          <w:i/>
          <w:vertAlign w:val="subscript"/>
        </w:rPr>
        <w:t>a</w:t>
      </w:r>
      <w:proofErr w:type="gramStart"/>
      <w:r w:rsidR="00455C6D" w:rsidRPr="005B3081">
        <w:rPr>
          <w:i/>
          <w:vertAlign w:val="subscript"/>
        </w:rPr>
        <w:t>,t</w:t>
      </w:r>
      <w:proofErr w:type="spellEnd"/>
      <w:proofErr w:type="gramEnd"/>
      <w:r w:rsidR="00455C6D">
        <w:t xml:space="preserve"> is the total number of males </w:t>
      </w:r>
      <w:r w:rsidR="00C77F53">
        <w:t xml:space="preserve">(circumcised and uncircumcised) </w:t>
      </w:r>
      <w:r w:rsidR="00455C6D">
        <w:t xml:space="preserve">in age group </w:t>
      </w:r>
      <w:proofErr w:type="spellStart"/>
      <w:r w:rsidR="00455C6D" w:rsidRPr="005B3081">
        <w:rPr>
          <w:i/>
        </w:rPr>
        <w:t>a</w:t>
      </w:r>
      <w:proofErr w:type="spellEnd"/>
      <w:r w:rsidR="00455C6D">
        <w:t xml:space="preserve"> </w:t>
      </w:r>
      <w:proofErr w:type="spellStart"/>
      <w:r w:rsidR="0030212E">
        <w:t>in</w:t>
      </w:r>
      <w:proofErr w:type="spellEnd"/>
      <w:r w:rsidR="0030212E">
        <w:t xml:space="preserve"> </w:t>
      </w:r>
      <w:r w:rsidR="00455C6D">
        <w:t xml:space="preserve">year </w:t>
      </w:r>
      <w:r w:rsidR="00455C6D" w:rsidRPr="005B3081">
        <w:rPr>
          <w:i/>
        </w:rPr>
        <w:t>t</w:t>
      </w:r>
      <w:r w:rsidR="00C77F53">
        <w:t xml:space="preserve"> and </w:t>
      </w:r>
      <w:proofErr w:type="spellStart"/>
      <w:r w:rsidR="00C77F53" w:rsidRPr="00C77F53">
        <w:rPr>
          <w:i/>
        </w:rPr>
        <w:t>C</w:t>
      </w:r>
      <w:r w:rsidR="00C77F53" w:rsidRPr="00C77F53">
        <w:rPr>
          <w:i/>
          <w:vertAlign w:val="subscript"/>
        </w:rPr>
        <w:t>a,t</w:t>
      </w:r>
      <w:proofErr w:type="spellEnd"/>
      <w:r w:rsidR="00C77F53">
        <w:t xml:space="preserve"> is the coverage target in year </w:t>
      </w:r>
      <w:r w:rsidR="00C77F53" w:rsidRPr="009409E5">
        <w:rPr>
          <w:i/>
        </w:rPr>
        <w:t>t</w:t>
      </w:r>
      <w:r w:rsidR="00C77F53">
        <w:t xml:space="preserve">. In the </w:t>
      </w:r>
      <w:r w:rsidR="00C212E3">
        <w:t>baseline</w:t>
      </w:r>
      <w:r w:rsidR="00C77F53">
        <w:t xml:space="preserve"> scenario, coverage is assumed to be constant at the baseline, pre-VMMC program rate</w:t>
      </w:r>
      <w:r w:rsidR="004D2D9A">
        <w:t xml:space="preserve"> of </w:t>
      </w:r>
      <w:proofErr w:type="spellStart"/>
      <w:r w:rsidR="004D2D9A" w:rsidRPr="004D2D9A">
        <w:rPr>
          <w:i/>
        </w:rPr>
        <w:t>C</w:t>
      </w:r>
      <w:r w:rsidR="004D2D9A" w:rsidRPr="004D2D9A">
        <w:rPr>
          <w:i/>
          <w:vertAlign w:val="subscript"/>
        </w:rPr>
        <w:t>a</w:t>
      </w:r>
      <w:proofErr w:type="gramStart"/>
      <w:r w:rsidR="004D2D9A" w:rsidRPr="004D2D9A">
        <w:rPr>
          <w:i/>
          <w:vertAlign w:val="subscript"/>
        </w:rPr>
        <w:t>,baseline</w:t>
      </w:r>
      <w:proofErr w:type="spellEnd"/>
      <w:proofErr w:type="gramEnd"/>
      <w:r w:rsidR="004D2D9A">
        <w:t xml:space="preserve"> for all years</w:t>
      </w:r>
      <w:r w:rsidR="00C77F53">
        <w:t>.</w:t>
      </w:r>
    </w:p>
    <w:p w14:paraId="3EEF301A" w14:textId="77777777" w:rsidR="007B476E" w:rsidRDefault="007B476E" w:rsidP="0019052C"/>
    <w:p w14:paraId="4AD7D94C" w14:textId="03BA35C9" w:rsidR="00BA0765" w:rsidRDefault="00EC41EF" w:rsidP="0019052C">
      <w:pPr>
        <w:rPr>
          <w:rFonts w:asciiTheme="majorHAnsi" w:hAnsiTheme="majorHAnsi"/>
          <w:lang w:val="fr-FR"/>
        </w:rPr>
      </w:pPr>
      <w:r w:rsidRPr="00C20387">
        <w:rPr>
          <w:rFonts w:asciiTheme="majorHAnsi" w:hAnsiTheme="majorHAnsi"/>
          <w:position w:val="-64"/>
          <w:lang w:val="fr-FR"/>
        </w:rPr>
        <w:object w:dxaOrig="8400" w:dyaOrig="1440" w14:anchorId="3EEE9C3B">
          <v:shape id="_x0000_i1027" type="#_x0000_t75" style="width:418.65pt;height:73.35pt" o:ole="">
            <v:imagedata r:id="rId11" o:title=""/>
          </v:shape>
          <o:OLEObject Type="Embed" ProgID="Equation.DSMT4" ShapeID="_x0000_i1027" DrawAspect="Content" ObjectID="_1511005223" r:id="rId12"/>
        </w:object>
      </w:r>
    </w:p>
    <w:p w14:paraId="72F2C29B" w14:textId="77777777" w:rsidR="00320EE2" w:rsidRDefault="00320EE2" w:rsidP="0019052C">
      <w:pPr>
        <w:rPr>
          <w:rFonts w:asciiTheme="majorHAnsi" w:hAnsiTheme="majorHAnsi"/>
          <w:lang w:val="fr-FR"/>
        </w:rPr>
      </w:pPr>
    </w:p>
    <w:p w14:paraId="6620AC0B" w14:textId="77777777" w:rsidR="00320EE2" w:rsidRDefault="00320EE2" w:rsidP="0019052C"/>
    <w:p w14:paraId="536E4215" w14:textId="77777777" w:rsidR="0019052C" w:rsidRDefault="0019052C" w:rsidP="0019052C"/>
    <w:p w14:paraId="06BB0475" w14:textId="479AC648" w:rsidR="00672D03" w:rsidRDefault="008443FB" w:rsidP="00223D1E">
      <w:pPr>
        <w:rPr>
          <w:rFonts w:asciiTheme="majorHAnsi" w:hAnsiTheme="majorHAnsi"/>
          <w:lang w:val="fr-FR"/>
        </w:rPr>
      </w:pPr>
      <w:r w:rsidRPr="002B7059">
        <w:rPr>
          <w:rFonts w:asciiTheme="majorHAnsi" w:hAnsiTheme="majorHAnsi"/>
          <w:position w:val="-64"/>
          <w:lang w:val="fr-FR"/>
        </w:rPr>
        <w:object w:dxaOrig="10500" w:dyaOrig="1440" w14:anchorId="5D3BEADC">
          <v:shape id="_x0000_i1028" type="#_x0000_t75" style="width:522.65pt;height:74.65pt" o:ole="">
            <v:imagedata r:id="rId13" o:title=""/>
          </v:shape>
          <o:OLEObject Type="Embed" ProgID="Equation.DSMT4" ShapeID="_x0000_i1028" DrawAspect="Content" ObjectID="_1511005224" r:id="rId14"/>
        </w:object>
      </w:r>
    </w:p>
    <w:p w14:paraId="6CDF6968" w14:textId="77777777" w:rsidR="00320EE2" w:rsidRDefault="00320EE2" w:rsidP="00223D1E">
      <w:pPr>
        <w:rPr>
          <w:rFonts w:asciiTheme="majorHAnsi" w:hAnsiTheme="majorHAnsi"/>
          <w:lang w:val="fr-FR"/>
        </w:rPr>
      </w:pPr>
    </w:p>
    <w:p w14:paraId="51DBABFF" w14:textId="77777777" w:rsidR="00320EE2" w:rsidRPr="00223D1E" w:rsidRDefault="00320EE2" w:rsidP="00223D1E">
      <w:pPr>
        <w:rPr>
          <w:rFonts w:asciiTheme="majorHAnsi" w:hAnsiTheme="majorHAnsi"/>
          <w:lang w:val="fr-FR"/>
        </w:rPr>
      </w:pPr>
    </w:p>
    <w:p w14:paraId="489B2EDD" w14:textId="78CD41F1" w:rsidR="00FE4E6B" w:rsidRDefault="00C212E3" w:rsidP="00C212E3">
      <w:pPr>
        <w:tabs>
          <w:tab w:val="left" w:pos="1368"/>
        </w:tabs>
      </w:pPr>
      <w:r>
        <w:t>T</w:t>
      </w:r>
      <w:r w:rsidR="00D5761F">
        <w:t xml:space="preserve">he number of new </w:t>
      </w:r>
      <w:r w:rsidR="00F14ED7">
        <w:t xml:space="preserve">program </w:t>
      </w:r>
      <w:r w:rsidR="00D5761F">
        <w:t xml:space="preserve">circumcisions to be performed </w:t>
      </w:r>
      <w:r w:rsidR="00646E9B">
        <w:t xml:space="preserve">in  year </w:t>
      </w:r>
      <w:r w:rsidR="00646E9B" w:rsidRPr="00646E9B">
        <w:rPr>
          <w:i/>
        </w:rPr>
        <w:t>t</w:t>
      </w:r>
      <w:r w:rsidR="00646E9B">
        <w:t xml:space="preserve"> </w:t>
      </w:r>
      <w:r w:rsidR="00D5761F">
        <w:t xml:space="preserve">is expressed as </w:t>
      </w:r>
      <w:r w:rsidR="00C06764">
        <w:t xml:space="preserve">the </w:t>
      </w:r>
      <w:r w:rsidR="00D5761F">
        <w:t>difference between the target number need</w:t>
      </w:r>
      <w:r w:rsidR="00C06764">
        <w:t xml:space="preserve">ed at the beginning of year </w:t>
      </w:r>
      <w:r w:rsidR="00C06764" w:rsidRPr="009409E5">
        <w:rPr>
          <w:i/>
        </w:rPr>
        <w:t>t+1</w:t>
      </w:r>
      <w:r w:rsidR="00D5761F">
        <w:t xml:space="preserve"> and the number</w:t>
      </w:r>
      <w:r w:rsidR="00C06764">
        <w:t xml:space="preserve"> of already-circumcised men remaining in group </w:t>
      </w:r>
      <w:proofErr w:type="spellStart"/>
      <w:r w:rsidR="00C06764" w:rsidRPr="009409E5">
        <w:rPr>
          <w:i/>
        </w:rPr>
        <w:t>a</w:t>
      </w:r>
      <w:proofErr w:type="spellEnd"/>
      <w:r w:rsidR="00C06764">
        <w:t xml:space="preserve"> at the end of year </w:t>
      </w:r>
      <w:r w:rsidR="00C06764" w:rsidRPr="009409E5">
        <w:rPr>
          <w:i/>
        </w:rPr>
        <w:t>t</w:t>
      </w:r>
      <w:r w:rsidR="00C06764">
        <w:t xml:space="preserve">. </w:t>
      </w:r>
      <w:r w:rsidR="00646E9B">
        <w:t xml:space="preserve">As before, </w:t>
      </w:r>
      <w:r w:rsidR="00646E9B" w:rsidRPr="00F84C7D">
        <w:rPr>
          <w:i/>
        </w:rPr>
        <w:t>M</w:t>
      </w:r>
      <w:r w:rsidR="00F14ED7">
        <w:rPr>
          <w:i/>
          <w:vertAlign w:val="subscript"/>
        </w:rPr>
        <w:t>c</w:t>
      </w:r>
      <w:r w:rsidR="00646E9B" w:rsidRPr="00F84C7D">
        <w:rPr>
          <w:i/>
          <w:vertAlign w:val="subscript"/>
        </w:rPr>
        <w:t>,a,t-1</w:t>
      </w:r>
      <w:r w:rsidR="00646E9B">
        <w:t xml:space="preserve"> </w:t>
      </w:r>
      <w:r w:rsidR="00F14ED7">
        <w:t xml:space="preserve">is </w:t>
      </w:r>
      <w:r w:rsidR="00646E9B">
        <w:t>subject to a full year of mortality, whereas</w:t>
      </w:r>
      <w:r w:rsidR="003B1C5A">
        <w:t xml:space="preserve"> circumcisions</w:t>
      </w:r>
      <w:r w:rsidR="00646E9B">
        <w:t xml:space="preserve"> aging in and aging out are subject to only a half year of mortality on average. </w:t>
      </w:r>
      <w:r w:rsidR="00F14ED7">
        <w:t xml:space="preserve">This quantity </w:t>
      </w:r>
      <w:r w:rsidR="00646E9B">
        <w:t xml:space="preserve">must </w:t>
      </w:r>
      <w:r w:rsidR="00F14ED7">
        <w:t xml:space="preserve">then be inflated </w:t>
      </w:r>
      <w:r w:rsidR="00646E9B">
        <w:t xml:space="preserve">to allow for mortality among newly-circumcised males during year </w:t>
      </w:r>
      <w:r w:rsidR="00646E9B" w:rsidRPr="00646E9B">
        <w:rPr>
          <w:i/>
        </w:rPr>
        <w:t>t</w:t>
      </w:r>
      <w:r w:rsidR="00F14ED7" w:rsidRPr="00F14ED7">
        <w:t>,</w:t>
      </w:r>
      <w:r w:rsidR="00F14ED7">
        <w:t xml:space="preserve"> again half a year on average</w:t>
      </w:r>
      <w:r w:rsidR="00646E9B">
        <w:t>.</w:t>
      </w:r>
      <w:r w:rsidR="001A1E54">
        <w:t xml:space="preserve"> </w:t>
      </w:r>
      <w:r w:rsidR="00F14ED7">
        <w:t xml:space="preserve">The equation for new baseline circumcisions is </w:t>
      </w:r>
      <w:r w:rsidR="00830894">
        <w:t>the same,</w:t>
      </w:r>
      <w:r w:rsidR="00F14ED7">
        <w:t xml:space="preserve"> with two exceptions: </w:t>
      </w:r>
      <w:r w:rsidR="00226C01">
        <w:t>1) we subtract the fraction of program circumcisions which replace baseline circumcisions (</w:t>
      </w:r>
      <w:proofErr w:type="spellStart"/>
      <w:r w:rsidR="00226C01" w:rsidRPr="00F14ED7">
        <w:rPr>
          <w:i/>
        </w:rPr>
        <w:t>NewM</w:t>
      </w:r>
      <w:r w:rsidR="00226C01" w:rsidRPr="00F14ED7">
        <w:rPr>
          <w:i/>
          <w:vertAlign w:val="subscript"/>
        </w:rPr>
        <w:t>p</w:t>
      </w:r>
      <w:proofErr w:type="gramStart"/>
      <w:r w:rsidR="00226C01" w:rsidRPr="00F14ED7">
        <w:rPr>
          <w:i/>
          <w:vertAlign w:val="subscript"/>
        </w:rPr>
        <w:t>,a,t</w:t>
      </w:r>
      <w:proofErr w:type="spellEnd"/>
      <w:proofErr w:type="gramEnd"/>
      <w:r w:rsidR="00226C01">
        <w:t xml:space="preserve"> * </w:t>
      </w:r>
      <w:r w:rsidR="00226C01" w:rsidRPr="00F14ED7">
        <w:rPr>
          <w:i/>
        </w:rPr>
        <w:t>Rep</w:t>
      </w:r>
      <w:r w:rsidR="00226C01">
        <w:t>), and 2</w:t>
      </w:r>
      <w:r w:rsidR="00F14ED7">
        <w:t xml:space="preserve">) </w:t>
      </w:r>
      <w:r w:rsidR="00226C01">
        <w:t xml:space="preserve">we use </w:t>
      </w:r>
      <w:r w:rsidR="00F14ED7">
        <w:t>the number of baseline circumcisions (</w:t>
      </w:r>
      <w:proofErr w:type="spellStart"/>
      <w:r w:rsidR="00F14ED7" w:rsidRPr="00F14ED7">
        <w:rPr>
          <w:i/>
        </w:rPr>
        <w:t>M</w:t>
      </w:r>
      <w:r w:rsidR="00F14ED7" w:rsidRPr="00F14ED7">
        <w:rPr>
          <w:i/>
          <w:vertAlign w:val="subscript"/>
        </w:rPr>
        <w:t>b,a,t</w:t>
      </w:r>
      <w:proofErr w:type="spellEnd"/>
      <w:r w:rsidR="00F14ED7">
        <w:t>)</w:t>
      </w:r>
      <w:r w:rsidR="00226C01">
        <w:t xml:space="preserve"> in place of</w:t>
      </w:r>
      <w:r w:rsidR="00F14ED7">
        <w:t xml:space="preserve"> the total number of circumcisions (</w:t>
      </w:r>
      <w:proofErr w:type="spellStart"/>
      <w:r w:rsidR="00F14ED7" w:rsidRPr="00F14ED7">
        <w:rPr>
          <w:i/>
        </w:rPr>
        <w:t>M</w:t>
      </w:r>
      <w:r w:rsidR="00F14ED7" w:rsidRPr="00F14ED7">
        <w:rPr>
          <w:i/>
          <w:vertAlign w:val="subscript"/>
        </w:rPr>
        <w:t>c,a,t</w:t>
      </w:r>
      <w:proofErr w:type="spellEnd"/>
      <w:r w:rsidR="00F14ED7">
        <w:t>)</w:t>
      </w:r>
      <w:r w:rsidR="00830894">
        <w:t xml:space="preserve">. The latter </w:t>
      </w:r>
      <w:bookmarkStart w:id="0" w:name="_GoBack"/>
      <w:bookmarkEnd w:id="0"/>
      <w:r w:rsidR="00661200">
        <w:t xml:space="preserve">is </w:t>
      </w:r>
      <w:r w:rsidR="00830894">
        <w:t xml:space="preserve">because </w:t>
      </w:r>
      <w:r w:rsidR="00226C01">
        <w:t xml:space="preserve">we assume </w:t>
      </w:r>
      <w:r w:rsidR="00830894">
        <w:t>that the number or coverage of baseline circumcisions remains constant at pre-VMMC program levels, and does not depend on the number or coverage of program circumcisions, except through the replacement term</w:t>
      </w:r>
      <w:r>
        <w:t>.</w:t>
      </w:r>
    </w:p>
    <w:p w14:paraId="0DBFC5B6" w14:textId="77777777" w:rsidR="007847AF" w:rsidRDefault="007847AF" w:rsidP="00690D4F"/>
    <w:p w14:paraId="1110868D" w14:textId="77777777" w:rsidR="007847AF" w:rsidRDefault="007847AF" w:rsidP="007847AF">
      <w:pPr>
        <w:pStyle w:val="Heading3"/>
      </w:pPr>
      <w:r>
        <w:t>Uncertainty analyses</w:t>
      </w:r>
    </w:p>
    <w:p w14:paraId="420681E0" w14:textId="1A10E60A" w:rsidR="004E1A60" w:rsidRDefault="004A64DF" w:rsidP="007847AF">
      <w:r>
        <w:t xml:space="preserve">The Goals uncertainty analysis/ model fitting tool </w:t>
      </w:r>
      <w:r w:rsidR="003059FD">
        <w:fldChar w:fldCharType="begin"/>
      </w:r>
      <w:r w:rsidR="00095DAD">
        <w:instrText xml:space="preserve"> ADDIN EN.CITE &lt;EndNote&gt;&lt;Cite ExcludeAuth="1"&gt;&lt;Year&gt;2011&lt;/Year&gt;&lt;RecNum&gt;82&lt;/RecNum&gt;&lt;DisplayText&gt;[1]&lt;/DisplayText&gt;&lt;record&gt;&lt;rec-number&gt;82&lt;/rec-number&gt;&lt;foreign-keys&gt;&lt;key app="EN" db-id="550r5efpy2trvfesaewxrda6frzwetrz0pda"&gt;82&lt;/key&gt;&lt;/foreign-keys&gt;&lt;ref-type name="Report"&gt;27&lt;/ref-type&gt;&lt;contributors&gt;&lt;tertiary-authors&gt;&lt;author&gt;Avenir Health&lt;/author&gt;&lt;/tertiary-authors&gt;&lt;/contributors&gt;&lt;titles&gt;&lt;title&gt;Goals Manual: A Model for Estimating the Effects of Interventions and Resource Allocation on HIV Infections and Deaths&lt;/title&gt;&lt;/titles&gt;&lt;dates&gt;&lt;year&gt;2011&lt;/year&gt;&lt;pub-dates&gt;&lt;date&gt;August&lt;/date&gt;&lt;/pub-dates&gt;&lt;/dates&gt;&lt;pub-location&gt;Glastonbury, CT USA&lt;/pub-location&gt;&lt;urls&gt;&lt;related-urls&gt;&lt;url&gt;http://futuresinstitute.org/Download/Spectrum/Manuals/Goals_Manual_August_2011.pdf&lt;/url&gt;&lt;/related-urls&gt;&lt;/urls&gt;&lt;access-date&gt;3 June 2013&lt;/access-date&gt;&lt;/record&gt;&lt;/Cite&gt;&lt;Cite ExcludeAuth="1"&gt;&lt;Year&gt;2011&lt;/Year&gt;&lt;RecNum&gt;82&lt;/RecNum&gt;&lt;record&gt;&lt;rec-number&gt;82&lt;/rec-number&gt;&lt;foreign-keys&gt;&lt;key app="EN" db-id="550r5efpy2trvfesaewxrda6frzwetrz0pda"&gt;82&lt;/key&gt;&lt;/foreign-keys&gt;&lt;ref-type name="Report"&gt;27&lt;/ref-type&gt;&lt;contributors&gt;&lt;tertiary-authors&gt;&lt;author&gt;Avenir Health&lt;/author&gt;&lt;/tertiary-authors&gt;&lt;/contributors&gt;&lt;titles&gt;&lt;title&gt;Goals Manual: A Model for Estimating the Effects of Interventions and Resource Allocation on HIV Infections and Deaths&lt;/title&gt;&lt;/titles&gt;&lt;dates&gt;&lt;year&gt;2011&lt;/year&gt;&lt;pub-dates&gt;&lt;date&gt;August&lt;/date&gt;&lt;/pub-dates&gt;&lt;/dates&gt;&lt;pub-location&gt;Glastonbury, CT USA&lt;/pub-location&gt;&lt;urls&gt;&lt;related-urls&gt;&lt;url&gt;http://futuresinstitute.org/Download/Spectrum/Manuals/Goals_Manual_August_2011.pdf&lt;/url&gt;&lt;/related-urls&gt;&lt;/urls&gt;&lt;access-date&gt;3 June 2013&lt;/access-date&gt;&lt;/record&gt;&lt;/Cite&gt;&lt;/EndNote&gt;</w:instrText>
      </w:r>
      <w:r w:rsidR="003059FD">
        <w:fldChar w:fldCharType="separate"/>
      </w:r>
      <w:r w:rsidR="00095DAD">
        <w:rPr>
          <w:noProof/>
        </w:rPr>
        <w:t>[</w:t>
      </w:r>
      <w:hyperlink w:anchor="_ENREF_1" w:tooltip=", 2011 #82" w:history="1">
        <w:r w:rsidR="00095DAD">
          <w:rPr>
            <w:noProof/>
          </w:rPr>
          <w:t>1</w:t>
        </w:r>
      </w:hyperlink>
      <w:r w:rsidR="00095DAD">
        <w:rPr>
          <w:noProof/>
        </w:rPr>
        <w:t>]</w:t>
      </w:r>
      <w:r w:rsidR="003059FD">
        <w:fldChar w:fldCharType="end"/>
      </w:r>
      <w:r w:rsidR="00992704">
        <w:t xml:space="preserve"> </w:t>
      </w:r>
      <w:r>
        <w:t>was used to estimate the uncertainty in HIV incidence projections based on the range of possible model parameters that could provide a good fit to the historical HIV prevalence data. All parameters in the tool were varied, using the default ranges for variation of each parameter, except those that related to male circumcision</w:t>
      </w:r>
      <w:r w:rsidR="00095DAD">
        <w:t>, which</w:t>
      </w:r>
      <w:r w:rsidR="000A2FA2">
        <w:t xml:space="preserve"> </w:t>
      </w:r>
      <w:r w:rsidR="00EF1AD4">
        <w:t>remained fixed</w:t>
      </w:r>
      <w:r>
        <w:t xml:space="preserve">. The uncertainty analysis was run with 1000 random draws. The historical fit file from this run </w:t>
      </w:r>
      <w:r>
        <w:lastRenderedPageBreak/>
        <w:t xml:space="preserve">was loaded into the “future uncertainty” projection part of the tool. The top 20 sets of parameters were used with 100 random draws to generate a set of 100 possible HIV incidence curves. </w:t>
      </w:r>
    </w:p>
    <w:p w14:paraId="0EB14020" w14:textId="77777777" w:rsidR="00511981" w:rsidRDefault="00511981" w:rsidP="007847AF"/>
    <w:p w14:paraId="40F5C59F" w14:textId="5C3794C3" w:rsidR="004E1A60" w:rsidRDefault="00511981" w:rsidP="001423AE">
      <w:r>
        <w:t xml:space="preserve">The lower uncertainty bounds for each </w:t>
      </w:r>
      <w:r w:rsidR="002D5771">
        <w:t xml:space="preserve">output </w:t>
      </w:r>
      <w:r>
        <w:t>(number of HIV infections averted, cost per HIV infection averted) were generated from a DMPPT 2.1 file in which the age-specific HIV incidence for each year of the model was multiplied by the 2.5</w:t>
      </w:r>
      <w:r w:rsidRPr="00511981">
        <w:rPr>
          <w:vertAlign w:val="superscript"/>
        </w:rPr>
        <w:t>th</w:t>
      </w:r>
      <w:r>
        <w:t xml:space="preserve"> percentile of the 100 HIV incidence curves for that year divided by the incidence from the parent 90-90-90 Goals file for that year. Likewise the upper uncertainty bound was based on</w:t>
      </w:r>
      <w:r w:rsidR="00FF1003">
        <w:t xml:space="preserve"> a DMPPT 2.1 </w:t>
      </w:r>
      <w:r w:rsidR="00C11DAE">
        <w:t>file</w:t>
      </w:r>
      <w:r w:rsidR="00FF1003">
        <w:t xml:space="preserve"> in which the HIV incidence was scaled by</w:t>
      </w:r>
      <w:r>
        <w:t xml:space="preserve"> the 97.5</w:t>
      </w:r>
      <w:r w:rsidRPr="00511981">
        <w:rPr>
          <w:vertAlign w:val="superscript"/>
        </w:rPr>
        <w:t>th</w:t>
      </w:r>
      <w:r>
        <w:t xml:space="preserve"> percentile of the 100 HIV incidence curves </w:t>
      </w:r>
      <w:r w:rsidR="00FF1003">
        <w:t>generated by the uncertainty tool</w:t>
      </w:r>
      <w:r>
        <w:t xml:space="preserve">. The </w:t>
      </w:r>
      <w:r w:rsidR="00FF1003">
        <w:t>reported number of HIV infections averted and cost per HIV infection averted are based on a DMPPT 2.1 file in which the annual age-specific HIV incidence was scaled by the median incidence from the 100 incidence curves generated by the uncertainty tool.</w:t>
      </w:r>
    </w:p>
    <w:p w14:paraId="2FAB2EDE" w14:textId="77777777" w:rsidR="00FF1003" w:rsidRDefault="00FF1003" w:rsidP="001423AE"/>
    <w:p w14:paraId="458D653C" w14:textId="77777777" w:rsidR="00684C32" w:rsidRDefault="00684C32">
      <w:r>
        <w:br w:type="page"/>
      </w:r>
    </w:p>
    <w:p w14:paraId="5C718929" w14:textId="77777777" w:rsidR="00684C32" w:rsidRDefault="00684C32" w:rsidP="00684C32">
      <w:pPr>
        <w:pStyle w:val="Heading2"/>
      </w:pPr>
      <w:r>
        <w:lastRenderedPageBreak/>
        <w:t>References</w:t>
      </w:r>
    </w:p>
    <w:p w14:paraId="293D44C9" w14:textId="77777777" w:rsidR="00095DAD" w:rsidRPr="00095DAD" w:rsidRDefault="00684C32" w:rsidP="00095DAD">
      <w:pPr>
        <w:jc w:val="center"/>
        <w:rPr>
          <w:rFonts w:cs="Arial"/>
          <w:noProof/>
        </w:rPr>
      </w:pPr>
      <w:r>
        <w:fldChar w:fldCharType="begin"/>
      </w:r>
      <w:r>
        <w:instrText xml:space="preserve"> ADDIN EN.REFLIST </w:instrText>
      </w:r>
      <w:r>
        <w:fldChar w:fldCharType="separate"/>
      </w:r>
      <w:r w:rsidR="00095DAD" w:rsidRPr="00095DAD">
        <w:rPr>
          <w:rFonts w:cs="Arial"/>
          <w:noProof/>
        </w:rPr>
        <w:t>REFERENCES</w:t>
      </w:r>
    </w:p>
    <w:p w14:paraId="3335E21A" w14:textId="77777777" w:rsidR="00095DAD" w:rsidRPr="00095DAD" w:rsidRDefault="00095DAD" w:rsidP="00095DAD">
      <w:pPr>
        <w:jc w:val="center"/>
        <w:rPr>
          <w:rFonts w:cs="Arial"/>
          <w:noProof/>
        </w:rPr>
      </w:pPr>
    </w:p>
    <w:p w14:paraId="0830F160" w14:textId="77777777" w:rsidR="00095DAD" w:rsidRDefault="00095DAD" w:rsidP="00095DAD">
      <w:pPr>
        <w:ind w:left="720" w:hanging="720"/>
        <w:rPr>
          <w:rFonts w:cs="Arial"/>
          <w:noProof/>
        </w:rPr>
      </w:pPr>
      <w:bookmarkStart w:id="1" w:name="_ENREF_1"/>
      <w:r>
        <w:rPr>
          <w:rFonts w:cs="Arial"/>
          <w:noProof/>
        </w:rPr>
        <w:t>1. (2011) Goals Manual: A Model for Estimating the Effects of Interventions and Resource Allocation on HIV Infections and Deaths. Glastonbury, CT USA.</w:t>
      </w:r>
      <w:bookmarkEnd w:id="1"/>
    </w:p>
    <w:p w14:paraId="76505A40" w14:textId="352FDCA8" w:rsidR="00095DAD" w:rsidRDefault="00095DAD" w:rsidP="00095DAD">
      <w:pPr>
        <w:rPr>
          <w:rFonts w:cs="Arial"/>
          <w:noProof/>
        </w:rPr>
      </w:pPr>
    </w:p>
    <w:p w14:paraId="260A6C59" w14:textId="2E686751" w:rsidR="00DC6FD7" w:rsidRPr="005621F4" w:rsidRDefault="00684C32" w:rsidP="005621F4">
      <w:r>
        <w:fldChar w:fldCharType="end"/>
      </w:r>
    </w:p>
    <w:sectPr w:rsidR="00DC6FD7" w:rsidRPr="005621F4" w:rsidSect="0051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3AE"/>
    <w:multiLevelType w:val="hybridMultilevel"/>
    <w:tmpl w:val="F118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82716"/>
    <w:multiLevelType w:val="hybridMultilevel"/>
    <w:tmpl w:val="4F6E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204FD"/>
    <w:multiLevelType w:val="hybridMultilevel"/>
    <w:tmpl w:val="2212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7F12"/>
    <w:multiLevelType w:val="hybridMultilevel"/>
    <w:tmpl w:val="320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543F5"/>
    <w:multiLevelType w:val="hybridMultilevel"/>
    <w:tmpl w:val="BA9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0r5efpy2trvfesaewxrda6frzwetrz0pda&quot;&gt;KEK EndNote Library&lt;record-ids&gt;&lt;item&gt;82&lt;/item&gt;&lt;/record-ids&gt;&lt;/item&gt;&lt;/Libraries&gt;"/>
  </w:docVars>
  <w:rsids>
    <w:rsidRoot w:val="00B947AB"/>
    <w:rsid w:val="00003644"/>
    <w:rsid w:val="00014E35"/>
    <w:rsid w:val="0001658A"/>
    <w:rsid w:val="00020511"/>
    <w:rsid w:val="0002337A"/>
    <w:rsid w:val="00023490"/>
    <w:rsid w:val="00033957"/>
    <w:rsid w:val="000370AD"/>
    <w:rsid w:val="00044DA1"/>
    <w:rsid w:val="00051E78"/>
    <w:rsid w:val="00052551"/>
    <w:rsid w:val="00057AD8"/>
    <w:rsid w:val="000753A8"/>
    <w:rsid w:val="00076BDC"/>
    <w:rsid w:val="0008399C"/>
    <w:rsid w:val="000929E9"/>
    <w:rsid w:val="00095DAD"/>
    <w:rsid w:val="00097ED7"/>
    <w:rsid w:val="000A2FA2"/>
    <w:rsid w:val="000A4CD9"/>
    <w:rsid w:val="000B5A9A"/>
    <w:rsid w:val="000C439A"/>
    <w:rsid w:val="000C7B9A"/>
    <w:rsid w:val="000C7F8B"/>
    <w:rsid w:val="000D07F0"/>
    <w:rsid w:val="000D5D36"/>
    <w:rsid w:val="000E3B5D"/>
    <w:rsid w:val="000F0FA1"/>
    <w:rsid w:val="000F1F73"/>
    <w:rsid w:val="00101C60"/>
    <w:rsid w:val="00104A2C"/>
    <w:rsid w:val="001069DB"/>
    <w:rsid w:val="0010713D"/>
    <w:rsid w:val="00124451"/>
    <w:rsid w:val="00127553"/>
    <w:rsid w:val="00132540"/>
    <w:rsid w:val="00132DAB"/>
    <w:rsid w:val="00136AF0"/>
    <w:rsid w:val="001423AE"/>
    <w:rsid w:val="0015563A"/>
    <w:rsid w:val="001573FC"/>
    <w:rsid w:val="001575D7"/>
    <w:rsid w:val="001664B8"/>
    <w:rsid w:val="00174630"/>
    <w:rsid w:val="001809B0"/>
    <w:rsid w:val="00183200"/>
    <w:rsid w:val="0018409B"/>
    <w:rsid w:val="0019052C"/>
    <w:rsid w:val="00192A10"/>
    <w:rsid w:val="00195532"/>
    <w:rsid w:val="001963D0"/>
    <w:rsid w:val="001A0CEF"/>
    <w:rsid w:val="001A10F9"/>
    <w:rsid w:val="001A1CAB"/>
    <w:rsid w:val="001A1E54"/>
    <w:rsid w:val="001B200E"/>
    <w:rsid w:val="001B2BE7"/>
    <w:rsid w:val="001B5E11"/>
    <w:rsid w:val="001D4D3A"/>
    <w:rsid w:val="001D6E9A"/>
    <w:rsid w:val="001D759D"/>
    <w:rsid w:val="001E21FC"/>
    <w:rsid w:val="001E2E1A"/>
    <w:rsid w:val="001E6B82"/>
    <w:rsid w:val="001E6BA4"/>
    <w:rsid w:val="001F7803"/>
    <w:rsid w:val="0020134D"/>
    <w:rsid w:val="00201BB6"/>
    <w:rsid w:val="00201BF1"/>
    <w:rsid w:val="0022286B"/>
    <w:rsid w:val="00223D1E"/>
    <w:rsid w:val="00226C01"/>
    <w:rsid w:val="00230964"/>
    <w:rsid w:val="00234092"/>
    <w:rsid w:val="0024580A"/>
    <w:rsid w:val="00261556"/>
    <w:rsid w:val="00273BFB"/>
    <w:rsid w:val="0029349D"/>
    <w:rsid w:val="002963C5"/>
    <w:rsid w:val="002A336A"/>
    <w:rsid w:val="002A4ADD"/>
    <w:rsid w:val="002B7059"/>
    <w:rsid w:val="002B7BF9"/>
    <w:rsid w:val="002C1B8E"/>
    <w:rsid w:val="002D2D32"/>
    <w:rsid w:val="002D33B4"/>
    <w:rsid w:val="002D5771"/>
    <w:rsid w:val="002E305F"/>
    <w:rsid w:val="002F4FE2"/>
    <w:rsid w:val="0030212E"/>
    <w:rsid w:val="00304366"/>
    <w:rsid w:val="003059FD"/>
    <w:rsid w:val="00320EE2"/>
    <w:rsid w:val="0032663D"/>
    <w:rsid w:val="00332BC5"/>
    <w:rsid w:val="0033501A"/>
    <w:rsid w:val="00341059"/>
    <w:rsid w:val="00343109"/>
    <w:rsid w:val="003440C2"/>
    <w:rsid w:val="00345276"/>
    <w:rsid w:val="00345345"/>
    <w:rsid w:val="00350CF6"/>
    <w:rsid w:val="00354F9F"/>
    <w:rsid w:val="00357CED"/>
    <w:rsid w:val="003612F6"/>
    <w:rsid w:val="0036273C"/>
    <w:rsid w:val="003810B7"/>
    <w:rsid w:val="003B133C"/>
    <w:rsid w:val="003B1956"/>
    <w:rsid w:val="003B1C5A"/>
    <w:rsid w:val="003B3A66"/>
    <w:rsid w:val="003B7E7D"/>
    <w:rsid w:val="003C01BF"/>
    <w:rsid w:val="003C70A2"/>
    <w:rsid w:val="003D5B82"/>
    <w:rsid w:val="003F0777"/>
    <w:rsid w:val="003F0FC9"/>
    <w:rsid w:val="003F10C4"/>
    <w:rsid w:val="003F21DC"/>
    <w:rsid w:val="003F7463"/>
    <w:rsid w:val="0040657F"/>
    <w:rsid w:val="004245B0"/>
    <w:rsid w:val="00432209"/>
    <w:rsid w:val="00455C6D"/>
    <w:rsid w:val="00475C17"/>
    <w:rsid w:val="00496DD2"/>
    <w:rsid w:val="00497C34"/>
    <w:rsid w:val="004A4810"/>
    <w:rsid w:val="004A64DF"/>
    <w:rsid w:val="004B2B23"/>
    <w:rsid w:val="004B4B5A"/>
    <w:rsid w:val="004D0471"/>
    <w:rsid w:val="004D11F1"/>
    <w:rsid w:val="004D2D9A"/>
    <w:rsid w:val="004D2F29"/>
    <w:rsid w:val="004D49E4"/>
    <w:rsid w:val="004D65C1"/>
    <w:rsid w:val="004E1A60"/>
    <w:rsid w:val="004E20C6"/>
    <w:rsid w:val="004E621F"/>
    <w:rsid w:val="004F01F1"/>
    <w:rsid w:val="004F5F1B"/>
    <w:rsid w:val="004F737D"/>
    <w:rsid w:val="004F7420"/>
    <w:rsid w:val="004F744F"/>
    <w:rsid w:val="0050744F"/>
    <w:rsid w:val="00511981"/>
    <w:rsid w:val="005141F6"/>
    <w:rsid w:val="00514ED6"/>
    <w:rsid w:val="00516982"/>
    <w:rsid w:val="005200E3"/>
    <w:rsid w:val="005219B2"/>
    <w:rsid w:val="00530771"/>
    <w:rsid w:val="005425B6"/>
    <w:rsid w:val="005525BA"/>
    <w:rsid w:val="005621F4"/>
    <w:rsid w:val="00567DDD"/>
    <w:rsid w:val="00577F17"/>
    <w:rsid w:val="005900A4"/>
    <w:rsid w:val="005937B9"/>
    <w:rsid w:val="005A43B8"/>
    <w:rsid w:val="005A7E4D"/>
    <w:rsid w:val="005B3081"/>
    <w:rsid w:val="005C4FB1"/>
    <w:rsid w:val="005E2A6F"/>
    <w:rsid w:val="005E3BD8"/>
    <w:rsid w:val="005F5D4D"/>
    <w:rsid w:val="006002A2"/>
    <w:rsid w:val="00601D02"/>
    <w:rsid w:val="00602C31"/>
    <w:rsid w:val="00620AAF"/>
    <w:rsid w:val="00637A05"/>
    <w:rsid w:val="006419D3"/>
    <w:rsid w:val="006459AB"/>
    <w:rsid w:val="00646A35"/>
    <w:rsid w:val="00646E9B"/>
    <w:rsid w:val="00655F4E"/>
    <w:rsid w:val="00661200"/>
    <w:rsid w:val="00672328"/>
    <w:rsid w:val="00672D03"/>
    <w:rsid w:val="0068246A"/>
    <w:rsid w:val="00684C32"/>
    <w:rsid w:val="006858F4"/>
    <w:rsid w:val="00690D4F"/>
    <w:rsid w:val="00697963"/>
    <w:rsid w:val="006D64F4"/>
    <w:rsid w:val="006E3663"/>
    <w:rsid w:val="00710085"/>
    <w:rsid w:val="0072242E"/>
    <w:rsid w:val="007249C7"/>
    <w:rsid w:val="00725B8F"/>
    <w:rsid w:val="0072766E"/>
    <w:rsid w:val="007421EC"/>
    <w:rsid w:val="007451CA"/>
    <w:rsid w:val="00756EF8"/>
    <w:rsid w:val="00762112"/>
    <w:rsid w:val="007663C3"/>
    <w:rsid w:val="00770AD4"/>
    <w:rsid w:val="00775E19"/>
    <w:rsid w:val="00783897"/>
    <w:rsid w:val="007847AF"/>
    <w:rsid w:val="007909E3"/>
    <w:rsid w:val="00790F03"/>
    <w:rsid w:val="00793739"/>
    <w:rsid w:val="007938B9"/>
    <w:rsid w:val="007A0E67"/>
    <w:rsid w:val="007A327E"/>
    <w:rsid w:val="007B353A"/>
    <w:rsid w:val="007B476E"/>
    <w:rsid w:val="007C2C29"/>
    <w:rsid w:val="007C4951"/>
    <w:rsid w:val="007D6771"/>
    <w:rsid w:val="007E18FD"/>
    <w:rsid w:val="007E725A"/>
    <w:rsid w:val="007E77EB"/>
    <w:rsid w:val="007F4E06"/>
    <w:rsid w:val="008071BC"/>
    <w:rsid w:val="00817D7E"/>
    <w:rsid w:val="00824CEC"/>
    <w:rsid w:val="00830894"/>
    <w:rsid w:val="008339E3"/>
    <w:rsid w:val="008443FB"/>
    <w:rsid w:val="00847DD1"/>
    <w:rsid w:val="00853F53"/>
    <w:rsid w:val="0085554B"/>
    <w:rsid w:val="0085631E"/>
    <w:rsid w:val="008649C8"/>
    <w:rsid w:val="00874C17"/>
    <w:rsid w:val="00877662"/>
    <w:rsid w:val="00882E4F"/>
    <w:rsid w:val="00890EB8"/>
    <w:rsid w:val="00895C63"/>
    <w:rsid w:val="00897DC4"/>
    <w:rsid w:val="008A1C40"/>
    <w:rsid w:val="008C1641"/>
    <w:rsid w:val="008C7CF1"/>
    <w:rsid w:val="008D2711"/>
    <w:rsid w:val="008F4952"/>
    <w:rsid w:val="00901A39"/>
    <w:rsid w:val="00903EB0"/>
    <w:rsid w:val="00933021"/>
    <w:rsid w:val="009375D4"/>
    <w:rsid w:val="009409E5"/>
    <w:rsid w:val="009445FD"/>
    <w:rsid w:val="00947910"/>
    <w:rsid w:val="0095080D"/>
    <w:rsid w:val="00960754"/>
    <w:rsid w:val="00961DAB"/>
    <w:rsid w:val="009731A4"/>
    <w:rsid w:val="00974FB9"/>
    <w:rsid w:val="009773FC"/>
    <w:rsid w:val="00992704"/>
    <w:rsid w:val="009A1E6B"/>
    <w:rsid w:val="009A3075"/>
    <w:rsid w:val="009A780C"/>
    <w:rsid w:val="009B238A"/>
    <w:rsid w:val="009B5640"/>
    <w:rsid w:val="009B7CA0"/>
    <w:rsid w:val="009E5D8F"/>
    <w:rsid w:val="009F2AE0"/>
    <w:rsid w:val="009F7CAE"/>
    <w:rsid w:val="00A14241"/>
    <w:rsid w:val="00A20DC0"/>
    <w:rsid w:val="00A3039D"/>
    <w:rsid w:val="00A3449E"/>
    <w:rsid w:val="00A35806"/>
    <w:rsid w:val="00A368FB"/>
    <w:rsid w:val="00A37E51"/>
    <w:rsid w:val="00A52470"/>
    <w:rsid w:val="00A62637"/>
    <w:rsid w:val="00A66A22"/>
    <w:rsid w:val="00A70734"/>
    <w:rsid w:val="00A835C8"/>
    <w:rsid w:val="00A92426"/>
    <w:rsid w:val="00A9381B"/>
    <w:rsid w:val="00A940A8"/>
    <w:rsid w:val="00A944C1"/>
    <w:rsid w:val="00A95EAF"/>
    <w:rsid w:val="00AA3734"/>
    <w:rsid w:val="00AA7B1C"/>
    <w:rsid w:val="00AB4C1B"/>
    <w:rsid w:val="00AB7E00"/>
    <w:rsid w:val="00AC73C0"/>
    <w:rsid w:val="00AE3D42"/>
    <w:rsid w:val="00AE5CD7"/>
    <w:rsid w:val="00AF5793"/>
    <w:rsid w:val="00AF6907"/>
    <w:rsid w:val="00B02BC0"/>
    <w:rsid w:val="00B05E21"/>
    <w:rsid w:val="00B07477"/>
    <w:rsid w:val="00B13EF6"/>
    <w:rsid w:val="00B21BAB"/>
    <w:rsid w:val="00B22F30"/>
    <w:rsid w:val="00B3009F"/>
    <w:rsid w:val="00B34E8B"/>
    <w:rsid w:val="00B36A1A"/>
    <w:rsid w:val="00B36F97"/>
    <w:rsid w:val="00B40346"/>
    <w:rsid w:val="00B42009"/>
    <w:rsid w:val="00B434C6"/>
    <w:rsid w:val="00B52061"/>
    <w:rsid w:val="00B53AA7"/>
    <w:rsid w:val="00B5450E"/>
    <w:rsid w:val="00B564B8"/>
    <w:rsid w:val="00B74F7C"/>
    <w:rsid w:val="00B83533"/>
    <w:rsid w:val="00B92537"/>
    <w:rsid w:val="00B92D88"/>
    <w:rsid w:val="00B947AB"/>
    <w:rsid w:val="00BA0765"/>
    <w:rsid w:val="00BA3921"/>
    <w:rsid w:val="00BA7DDC"/>
    <w:rsid w:val="00BA7F89"/>
    <w:rsid w:val="00BB0F96"/>
    <w:rsid w:val="00BC1D56"/>
    <w:rsid w:val="00BC36A0"/>
    <w:rsid w:val="00BD44CF"/>
    <w:rsid w:val="00BE011C"/>
    <w:rsid w:val="00BE0D22"/>
    <w:rsid w:val="00BE5E32"/>
    <w:rsid w:val="00BF29AD"/>
    <w:rsid w:val="00BF6212"/>
    <w:rsid w:val="00C01FFB"/>
    <w:rsid w:val="00C06764"/>
    <w:rsid w:val="00C11DAE"/>
    <w:rsid w:val="00C179A2"/>
    <w:rsid w:val="00C212E3"/>
    <w:rsid w:val="00C2456B"/>
    <w:rsid w:val="00C2475C"/>
    <w:rsid w:val="00C257EB"/>
    <w:rsid w:val="00C27CC0"/>
    <w:rsid w:val="00C33C81"/>
    <w:rsid w:val="00C453A9"/>
    <w:rsid w:val="00C45AB5"/>
    <w:rsid w:val="00C552D3"/>
    <w:rsid w:val="00C55CEA"/>
    <w:rsid w:val="00C6516B"/>
    <w:rsid w:val="00C662E7"/>
    <w:rsid w:val="00C6783D"/>
    <w:rsid w:val="00C74054"/>
    <w:rsid w:val="00C77B06"/>
    <w:rsid w:val="00C77F53"/>
    <w:rsid w:val="00C87529"/>
    <w:rsid w:val="00C915DB"/>
    <w:rsid w:val="00CB5FC5"/>
    <w:rsid w:val="00CB6CD0"/>
    <w:rsid w:val="00CC2E8D"/>
    <w:rsid w:val="00CC2F60"/>
    <w:rsid w:val="00CE3C17"/>
    <w:rsid w:val="00D10030"/>
    <w:rsid w:val="00D15B1B"/>
    <w:rsid w:val="00D175A8"/>
    <w:rsid w:val="00D22484"/>
    <w:rsid w:val="00D30B76"/>
    <w:rsid w:val="00D42A52"/>
    <w:rsid w:val="00D4456A"/>
    <w:rsid w:val="00D45225"/>
    <w:rsid w:val="00D51872"/>
    <w:rsid w:val="00D5549B"/>
    <w:rsid w:val="00D558D8"/>
    <w:rsid w:val="00D5761F"/>
    <w:rsid w:val="00D60512"/>
    <w:rsid w:val="00D64094"/>
    <w:rsid w:val="00D65536"/>
    <w:rsid w:val="00D66D5F"/>
    <w:rsid w:val="00D706A2"/>
    <w:rsid w:val="00D73003"/>
    <w:rsid w:val="00D748AA"/>
    <w:rsid w:val="00D80470"/>
    <w:rsid w:val="00D861B2"/>
    <w:rsid w:val="00DA16A4"/>
    <w:rsid w:val="00DA57F7"/>
    <w:rsid w:val="00DB0AD0"/>
    <w:rsid w:val="00DB56C5"/>
    <w:rsid w:val="00DC6FD7"/>
    <w:rsid w:val="00DD43F7"/>
    <w:rsid w:val="00DD60AE"/>
    <w:rsid w:val="00DE2B64"/>
    <w:rsid w:val="00DE6E36"/>
    <w:rsid w:val="00DF6385"/>
    <w:rsid w:val="00E01810"/>
    <w:rsid w:val="00E02F65"/>
    <w:rsid w:val="00E03674"/>
    <w:rsid w:val="00E111CA"/>
    <w:rsid w:val="00E202B6"/>
    <w:rsid w:val="00E4704E"/>
    <w:rsid w:val="00E53C84"/>
    <w:rsid w:val="00E657FE"/>
    <w:rsid w:val="00E74398"/>
    <w:rsid w:val="00E75D13"/>
    <w:rsid w:val="00E92D66"/>
    <w:rsid w:val="00E97D5E"/>
    <w:rsid w:val="00EA1BFB"/>
    <w:rsid w:val="00EC41EF"/>
    <w:rsid w:val="00EC5FE8"/>
    <w:rsid w:val="00EC7733"/>
    <w:rsid w:val="00ED0567"/>
    <w:rsid w:val="00ED6753"/>
    <w:rsid w:val="00EE35E2"/>
    <w:rsid w:val="00EE6AB4"/>
    <w:rsid w:val="00EF1AD4"/>
    <w:rsid w:val="00EF4669"/>
    <w:rsid w:val="00EF51FC"/>
    <w:rsid w:val="00F108AC"/>
    <w:rsid w:val="00F14ED7"/>
    <w:rsid w:val="00F1638A"/>
    <w:rsid w:val="00F200CF"/>
    <w:rsid w:val="00F25157"/>
    <w:rsid w:val="00F31C2E"/>
    <w:rsid w:val="00F33743"/>
    <w:rsid w:val="00F3518B"/>
    <w:rsid w:val="00F37559"/>
    <w:rsid w:val="00F457B2"/>
    <w:rsid w:val="00F47155"/>
    <w:rsid w:val="00F5632C"/>
    <w:rsid w:val="00F61E5F"/>
    <w:rsid w:val="00F7026D"/>
    <w:rsid w:val="00F74E48"/>
    <w:rsid w:val="00F76758"/>
    <w:rsid w:val="00F810F1"/>
    <w:rsid w:val="00F84C7D"/>
    <w:rsid w:val="00F93574"/>
    <w:rsid w:val="00F93654"/>
    <w:rsid w:val="00F945FD"/>
    <w:rsid w:val="00FC3F49"/>
    <w:rsid w:val="00FE1C9B"/>
    <w:rsid w:val="00FE3188"/>
    <w:rsid w:val="00FE4E6B"/>
    <w:rsid w:val="00FF0981"/>
    <w:rsid w:val="00FF1003"/>
    <w:rsid w:val="00FF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D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9F"/>
    <w:rPr>
      <w:rFonts w:ascii="Arial" w:hAnsi="Arial"/>
      <w:sz w:val="24"/>
      <w:szCs w:val="24"/>
    </w:rPr>
  </w:style>
  <w:style w:type="paragraph" w:styleId="Heading1">
    <w:name w:val="heading 1"/>
    <w:next w:val="Normal"/>
    <w:link w:val="Heading1Char"/>
    <w:qFormat/>
    <w:rsid w:val="003C01BF"/>
    <w:pPr>
      <w:keepNext/>
      <w:spacing w:before="320" w:after="220"/>
      <w:outlineLvl w:val="0"/>
    </w:pPr>
    <w:rPr>
      <w:rFonts w:ascii="Arial" w:eastAsiaTheme="majorEastAsia" w:hAnsi="Arial" w:cs="Arial"/>
      <w:b/>
      <w:bCs/>
      <w:caps/>
      <w:kern w:val="32"/>
      <w:sz w:val="32"/>
      <w:szCs w:val="32"/>
    </w:rPr>
  </w:style>
  <w:style w:type="paragraph" w:styleId="Heading2">
    <w:name w:val="heading 2"/>
    <w:next w:val="Normal"/>
    <w:link w:val="Heading2Char"/>
    <w:qFormat/>
    <w:rsid w:val="003C01BF"/>
    <w:pPr>
      <w:keepNext/>
      <w:spacing w:after="120"/>
      <w:outlineLvl w:val="1"/>
    </w:pPr>
    <w:rPr>
      <w:rFonts w:ascii="Arial" w:eastAsiaTheme="majorEastAsia" w:hAnsi="Arial" w:cs="Arial"/>
      <w:b/>
      <w:bCs/>
      <w:iCs/>
      <w:sz w:val="28"/>
      <w:szCs w:val="28"/>
    </w:rPr>
  </w:style>
  <w:style w:type="paragraph" w:styleId="Heading3">
    <w:name w:val="heading 3"/>
    <w:next w:val="Normal"/>
    <w:link w:val="Heading3Char"/>
    <w:qFormat/>
    <w:rsid w:val="003C01BF"/>
    <w:pPr>
      <w:keepNext/>
      <w:spacing w:after="60"/>
      <w:outlineLvl w:val="2"/>
    </w:pPr>
    <w:rPr>
      <w:rFonts w:ascii="Arial" w:eastAsiaTheme="majorEastAsia" w:hAnsi="Arial" w:cs="Arial"/>
      <w:b/>
      <w:bCs/>
      <w:i/>
      <w:sz w:val="24"/>
      <w:szCs w:val="26"/>
    </w:rPr>
  </w:style>
  <w:style w:type="paragraph" w:styleId="Heading4">
    <w:name w:val="heading 4"/>
    <w:next w:val="Normal"/>
    <w:link w:val="Heading4Char"/>
    <w:qFormat/>
    <w:rsid w:val="003C01BF"/>
    <w:pPr>
      <w:keepNext/>
      <w:outlineLvl w:val="3"/>
    </w:pPr>
    <w:rPr>
      <w:rFonts w:ascii="Arial" w:eastAsiaTheme="majorEastAsia" w:hAnsi="Arial" w:cstheme="majorBidi"/>
      <w:bCs/>
      <w:i/>
      <w:sz w:val="24"/>
      <w:szCs w:val="28"/>
    </w:rPr>
  </w:style>
  <w:style w:type="paragraph" w:styleId="Heading5">
    <w:name w:val="heading 5"/>
    <w:basedOn w:val="Normal"/>
    <w:next w:val="Normal"/>
    <w:link w:val="Heading5Char"/>
    <w:semiHidden/>
    <w:unhideWhenUsed/>
    <w:qFormat/>
    <w:rsid w:val="003C01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C01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C01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C01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C01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C01BF"/>
    <w:pPr>
      <w:ind w:left="720"/>
      <w:contextualSpacing/>
    </w:pPr>
  </w:style>
  <w:style w:type="character" w:customStyle="1" w:styleId="Heading1Char">
    <w:name w:val="Heading 1 Char"/>
    <w:basedOn w:val="DefaultParagraphFont"/>
    <w:link w:val="Heading1"/>
    <w:rsid w:val="003C01BF"/>
    <w:rPr>
      <w:rFonts w:ascii="Arial" w:eastAsiaTheme="majorEastAsia" w:hAnsi="Arial" w:cs="Arial"/>
      <w:b/>
      <w:bCs/>
      <w:caps/>
      <w:kern w:val="32"/>
      <w:sz w:val="32"/>
      <w:szCs w:val="32"/>
    </w:rPr>
  </w:style>
  <w:style w:type="character" w:customStyle="1" w:styleId="Heading2Char">
    <w:name w:val="Heading 2 Char"/>
    <w:basedOn w:val="DefaultParagraphFont"/>
    <w:link w:val="Heading2"/>
    <w:rsid w:val="003C01BF"/>
    <w:rPr>
      <w:rFonts w:ascii="Arial" w:eastAsiaTheme="majorEastAsia" w:hAnsi="Arial" w:cs="Arial"/>
      <w:b/>
      <w:bCs/>
      <w:iCs/>
      <w:sz w:val="28"/>
      <w:szCs w:val="28"/>
    </w:rPr>
  </w:style>
  <w:style w:type="character" w:customStyle="1" w:styleId="Heading3Char">
    <w:name w:val="Heading 3 Char"/>
    <w:basedOn w:val="DefaultParagraphFont"/>
    <w:link w:val="Heading3"/>
    <w:rsid w:val="003C01BF"/>
    <w:rPr>
      <w:rFonts w:ascii="Arial" w:eastAsiaTheme="majorEastAsia" w:hAnsi="Arial" w:cs="Arial"/>
      <w:b/>
      <w:bCs/>
      <w:i/>
      <w:sz w:val="24"/>
      <w:szCs w:val="26"/>
    </w:rPr>
  </w:style>
  <w:style w:type="character" w:customStyle="1" w:styleId="Heading4Char">
    <w:name w:val="Heading 4 Char"/>
    <w:basedOn w:val="DefaultParagraphFont"/>
    <w:link w:val="Heading4"/>
    <w:rsid w:val="003C01BF"/>
    <w:rPr>
      <w:rFonts w:ascii="Arial" w:eastAsiaTheme="majorEastAsia" w:hAnsi="Arial" w:cstheme="majorBidi"/>
      <w:bCs/>
      <w:i/>
      <w:sz w:val="24"/>
      <w:szCs w:val="28"/>
    </w:rPr>
  </w:style>
  <w:style w:type="paragraph" w:styleId="Caption">
    <w:name w:val="caption"/>
    <w:basedOn w:val="Normal"/>
    <w:next w:val="Normal"/>
    <w:unhideWhenUsed/>
    <w:qFormat/>
    <w:rsid w:val="003C01BF"/>
    <w:pPr>
      <w:spacing w:after="200"/>
    </w:pPr>
    <w:rPr>
      <w:b/>
      <w:bCs/>
      <w:color w:val="4F81BD" w:themeColor="accent1"/>
      <w:sz w:val="18"/>
      <w:szCs w:val="18"/>
    </w:rPr>
  </w:style>
  <w:style w:type="character" w:styleId="Emphasis">
    <w:name w:val="Emphasis"/>
    <w:basedOn w:val="DefaultParagraphFont"/>
    <w:qFormat/>
    <w:rsid w:val="003C01BF"/>
    <w:rPr>
      <w:i/>
      <w:iCs/>
    </w:rPr>
  </w:style>
  <w:style w:type="character" w:customStyle="1" w:styleId="Heading5Char">
    <w:name w:val="Heading 5 Char"/>
    <w:basedOn w:val="DefaultParagraphFont"/>
    <w:link w:val="Heading5"/>
    <w:semiHidden/>
    <w:rsid w:val="003C01B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3C01B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C01B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C01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C01B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3C01BF"/>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C01B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rsid w:val="003C01BF"/>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3C01BF"/>
    <w:rPr>
      <w:i/>
      <w:iCs/>
      <w:color w:val="808080" w:themeColor="text1" w:themeTint="7F"/>
      <w:spacing w:val="10"/>
      <w:sz w:val="24"/>
      <w:szCs w:val="24"/>
    </w:rPr>
  </w:style>
  <w:style w:type="character" w:styleId="Strong">
    <w:name w:val="Strong"/>
    <w:basedOn w:val="DefaultParagraphFont"/>
    <w:uiPriority w:val="22"/>
    <w:rsid w:val="003C01BF"/>
    <w:rPr>
      <w:b/>
      <w:bCs/>
      <w:spacing w:val="0"/>
    </w:rPr>
  </w:style>
  <w:style w:type="paragraph" w:styleId="NoSpacing">
    <w:name w:val="No Spacing"/>
    <w:basedOn w:val="Normal"/>
    <w:uiPriority w:val="1"/>
    <w:rsid w:val="003C01BF"/>
  </w:style>
  <w:style w:type="paragraph" w:styleId="Quote">
    <w:name w:val="Quote"/>
    <w:basedOn w:val="Normal"/>
    <w:next w:val="Normal"/>
    <w:link w:val="QuoteChar"/>
    <w:uiPriority w:val="29"/>
    <w:rsid w:val="003C01BF"/>
    <w:rPr>
      <w:color w:val="5A5A5A" w:themeColor="text1" w:themeTint="A5"/>
    </w:rPr>
  </w:style>
  <w:style w:type="character" w:customStyle="1" w:styleId="QuoteChar">
    <w:name w:val="Quote Char"/>
    <w:basedOn w:val="DefaultParagraphFont"/>
    <w:link w:val="Quote"/>
    <w:uiPriority w:val="29"/>
    <w:rsid w:val="003C01BF"/>
    <w:rPr>
      <w:color w:val="5A5A5A" w:themeColor="text1" w:themeTint="A5"/>
    </w:rPr>
  </w:style>
  <w:style w:type="paragraph" w:styleId="IntenseQuote">
    <w:name w:val="Intense Quote"/>
    <w:basedOn w:val="Normal"/>
    <w:next w:val="Normal"/>
    <w:link w:val="IntenseQuoteChar"/>
    <w:uiPriority w:val="30"/>
    <w:rsid w:val="003C01BF"/>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C01BF"/>
    <w:rPr>
      <w:rFonts w:asciiTheme="majorHAnsi" w:eastAsiaTheme="majorEastAsia" w:hAnsiTheme="majorHAnsi" w:cstheme="majorBidi"/>
      <w:i/>
      <w:iCs/>
      <w:sz w:val="20"/>
      <w:szCs w:val="20"/>
    </w:rPr>
  </w:style>
  <w:style w:type="character" w:styleId="SubtleEmphasis">
    <w:name w:val="Subtle Emphasis"/>
    <w:uiPriority w:val="19"/>
    <w:qFormat/>
    <w:rsid w:val="003C01BF"/>
    <w:rPr>
      <w:i/>
      <w:iCs/>
      <w:color w:val="808080" w:themeColor="text1" w:themeTint="7F"/>
    </w:rPr>
  </w:style>
  <w:style w:type="character" w:styleId="IntenseEmphasis">
    <w:name w:val="Intense Emphasis"/>
    <w:uiPriority w:val="21"/>
    <w:qFormat/>
    <w:rsid w:val="003C01BF"/>
    <w:rPr>
      <w:b/>
      <w:bCs/>
      <w:i/>
      <w:iCs/>
      <w:color w:val="4F81BD" w:themeColor="accent1"/>
    </w:rPr>
  </w:style>
  <w:style w:type="character" w:styleId="SubtleReference">
    <w:name w:val="Subtle Reference"/>
    <w:uiPriority w:val="31"/>
    <w:qFormat/>
    <w:rsid w:val="003C01BF"/>
    <w:rPr>
      <w:smallCaps/>
      <w:color w:val="C0504D" w:themeColor="accent2"/>
      <w:u w:val="single"/>
    </w:rPr>
  </w:style>
  <w:style w:type="character" w:styleId="IntenseReference">
    <w:name w:val="Intense Reference"/>
    <w:uiPriority w:val="32"/>
    <w:qFormat/>
    <w:rsid w:val="003C01BF"/>
    <w:rPr>
      <w:b/>
      <w:bCs/>
      <w:smallCaps/>
      <w:color w:val="C0504D" w:themeColor="accent2"/>
      <w:spacing w:val="5"/>
      <w:u w:val="single"/>
    </w:rPr>
  </w:style>
  <w:style w:type="character" w:styleId="BookTitle">
    <w:name w:val="Book Title"/>
    <w:uiPriority w:val="33"/>
    <w:qFormat/>
    <w:rsid w:val="003C01BF"/>
    <w:rPr>
      <w:b/>
      <w:bCs/>
      <w:smallCaps/>
      <w:spacing w:val="5"/>
    </w:rPr>
  </w:style>
  <w:style w:type="paragraph" w:styleId="TOCHeading">
    <w:name w:val="TOC Heading"/>
    <w:basedOn w:val="Heading1"/>
    <w:next w:val="Normal"/>
    <w:uiPriority w:val="39"/>
    <w:semiHidden/>
    <w:unhideWhenUsed/>
    <w:qFormat/>
    <w:rsid w:val="003C01BF"/>
    <w:pPr>
      <w:keepLines/>
      <w:spacing w:before="480" w:after="0"/>
      <w:outlineLvl w:val="9"/>
    </w:pPr>
    <w:rPr>
      <w:rFonts w:asciiTheme="majorHAnsi" w:hAnsiTheme="majorHAnsi" w:cstheme="majorBidi"/>
      <w:caps w:val="0"/>
      <w:color w:val="365F91" w:themeColor="accent1" w:themeShade="BF"/>
      <w:kern w:val="0"/>
      <w:sz w:val="28"/>
      <w:szCs w:val="28"/>
    </w:rPr>
  </w:style>
  <w:style w:type="character" w:styleId="CommentReference">
    <w:name w:val="annotation reference"/>
    <w:basedOn w:val="DefaultParagraphFont"/>
    <w:uiPriority w:val="99"/>
    <w:unhideWhenUsed/>
    <w:rsid w:val="005621F4"/>
    <w:rPr>
      <w:sz w:val="16"/>
      <w:szCs w:val="16"/>
    </w:rPr>
  </w:style>
  <w:style w:type="paragraph" w:styleId="CommentText">
    <w:name w:val="annotation text"/>
    <w:basedOn w:val="Normal"/>
    <w:link w:val="CommentTextChar"/>
    <w:uiPriority w:val="99"/>
    <w:unhideWhenUsed/>
    <w:rsid w:val="005621F4"/>
    <w:rPr>
      <w:sz w:val="20"/>
      <w:szCs w:val="20"/>
    </w:rPr>
  </w:style>
  <w:style w:type="character" w:customStyle="1" w:styleId="CommentTextChar">
    <w:name w:val="Comment Text Char"/>
    <w:basedOn w:val="DefaultParagraphFont"/>
    <w:link w:val="CommentText"/>
    <w:uiPriority w:val="99"/>
    <w:rsid w:val="005621F4"/>
    <w:rPr>
      <w:rFonts w:ascii="Arial" w:hAnsi="Arial"/>
    </w:rPr>
  </w:style>
  <w:style w:type="paragraph" w:styleId="CommentSubject">
    <w:name w:val="annotation subject"/>
    <w:basedOn w:val="CommentText"/>
    <w:next w:val="CommentText"/>
    <w:link w:val="CommentSubjectChar"/>
    <w:uiPriority w:val="99"/>
    <w:semiHidden/>
    <w:unhideWhenUsed/>
    <w:rsid w:val="005621F4"/>
    <w:rPr>
      <w:b/>
      <w:bCs/>
    </w:rPr>
  </w:style>
  <w:style w:type="character" w:customStyle="1" w:styleId="CommentSubjectChar">
    <w:name w:val="Comment Subject Char"/>
    <w:basedOn w:val="CommentTextChar"/>
    <w:link w:val="CommentSubject"/>
    <w:uiPriority w:val="99"/>
    <w:semiHidden/>
    <w:rsid w:val="005621F4"/>
    <w:rPr>
      <w:rFonts w:ascii="Arial" w:hAnsi="Arial"/>
      <w:b/>
      <w:bCs/>
    </w:rPr>
  </w:style>
  <w:style w:type="paragraph" w:styleId="BalloonText">
    <w:name w:val="Balloon Text"/>
    <w:basedOn w:val="Normal"/>
    <w:link w:val="BalloonTextChar"/>
    <w:uiPriority w:val="99"/>
    <w:semiHidden/>
    <w:unhideWhenUsed/>
    <w:rsid w:val="005621F4"/>
    <w:rPr>
      <w:rFonts w:ascii="Tahoma" w:hAnsi="Tahoma" w:cs="Tahoma"/>
      <w:sz w:val="16"/>
      <w:szCs w:val="16"/>
    </w:rPr>
  </w:style>
  <w:style w:type="character" w:customStyle="1" w:styleId="BalloonTextChar">
    <w:name w:val="Balloon Text Char"/>
    <w:basedOn w:val="DefaultParagraphFont"/>
    <w:link w:val="BalloonText"/>
    <w:uiPriority w:val="99"/>
    <w:semiHidden/>
    <w:rsid w:val="005621F4"/>
    <w:rPr>
      <w:rFonts w:ascii="Tahoma" w:hAnsi="Tahoma" w:cs="Tahoma"/>
      <w:sz w:val="16"/>
      <w:szCs w:val="16"/>
    </w:rPr>
  </w:style>
  <w:style w:type="table" w:styleId="TableGrid">
    <w:name w:val="Table Grid"/>
    <w:basedOn w:val="TableNormal"/>
    <w:uiPriority w:val="59"/>
    <w:rsid w:val="0097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C32"/>
    <w:rPr>
      <w:color w:val="0000FF" w:themeColor="hyperlink"/>
      <w:u w:val="single"/>
    </w:rPr>
  </w:style>
  <w:style w:type="character" w:styleId="PlaceholderText">
    <w:name w:val="Placeholder Text"/>
    <w:basedOn w:val="DefaultParagraphFont"/>
    <w:uiPriority w:val="99"/>
    <w:semiHidden/>
    <w:rsid w:val="009B5640"/>
    <w:rPr>
      <w:color w:val="808080"/>
    </w:rPr>
  </w:style>
  <w:style w:type="paragraph" w:styleId="Revision">
    <w:name w:val="Revision"/>
    <w:hidden/>
    <w:uiPriority w:val="99"/>
    <w:semiHidden/>
    <w:rsid w:val="009B5640"/>
    <w:rPr>
      <w:rFonts w:ascii="Arial" w:hAnsi="Arial"/>
      <w:sz w:val="24"/>
      <w:szCs w:val="24"/>
    </w:rPr>
  </w:style>
  <w:style w:type="paragraph" w:customStyle="1" w:styleId="EndNoteBibliographyTitle">
    <w:name w:val="EndNote Bibliography Title"/>
    <w:basedOn w:val="Normal"/>
    <w:link w:val="EndNoteBibliographyTitleChar"/>
    <w:rsid w:val="00A66A22"/>
    <w:pPr>
      <w:jc w:val="center"/>
    </w:pPr>
    <w:rPr>
      <w:rFonts w:cs="Arial"/>
      <w:noProof/>
    </w:rPr>
  </w:style>
  <w:style w:type="character" w:customStyle="1" w:styleId="EndNoteBibliographyTitleChar">
    <w:name w:val="EndNote Bibliography Title Char"/>
    <w:basedOn w:val="DefaultParagraphFont"/>
    <w:link w:val="EndNoteBibliographyTitle"/>
    <w:rsid w:val="00A66A22"/>
    <w:rPr>
      <w:rFonts w:ascii="Arial" w:hAnsi="Arial" w:cs="Arial"/>
      <w:noProof/>
      <w:sz w:val="24"/>
      <w:szCs w:val="24"/>
    </w:rPr>
  </w:style>
  <w:style w:type="paragraph" w:customStyle="1" w:styleId="EndNoteBibliography">
    <w:name w:val="EndNote Bibliography"/>
    <w:basedOn w:val="Normal"/>
    <w:link w:val="EndNoteBibliographyChar"/>
    <w:rsid w:val="00A66A22"/>
    <w:rPr>
      <w:rFonts w:cs="Arial"/>
      <w:noProof/>
    </w:rPr>
  </w:style>
  <w:style w:type="character" w:customStyle="1" w:styleId="EndNoteBibliographyChar">
    <w:name w:val="EndNote Bibliography Char"/>
    <w:basedOn w:val="DefaultParagraphFont"/>
    <w:link w:val="EndNoteBibliography"/>
    <w:rsid w:val="00A66A22"/>
    <w:rPr>
      <w:rFonts w:ascii="Arial" w:hAnsi="Arial" w:cs="Arial"/>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9F"/>
    <w:rPr>
      <w:rFonts w:ascii="Arial" w:hAnsi="Arial"/>
      <w:sz w:val="24"/>
      <w:szCs w:val="24"/>
    </w:rPr>
  </w:style>
  <w:style w:type="paragraph" w:styleId="Heading1">
    <w:name w:val="heading 1"/>
    <w:next w:val="Normal"/>
    <w:link w:val="Heading1Char"/>
    <w:qFormat/>
    <w:rsid w:val="003C01BF"/>
    <w:pPr>
      <w:keepNext/>
      <w:spacing w:before="320" w:after="220"/>
      <w:outlineLvl w:val="0"/>
    </w:pPr>
    <w:rPr>
      <w:rFonts w:ascii="Arial" w:eastAsiaTheme="majorEastAsia" w:hAnsi="Arial" w:cs="Arial"/>
      <w:b/>
      <w:bCs/>
      <w:caps/>
      <w:kern w:val="32"/>
      <w:sz w:val="32"/>
      <w:szCs w:val="32"/>
    </w:rPr>
  </w:style>
  <w:style w:type="paragraph" w:styleId="Heading2">
    <w:name w:val="heading 2"/>
    <w:next w:val="Normal"/>
    <w:link w:val="Heading2Char"/>
    <w:qFormat/>
    <w:rsid w:val="003C01BF"/>
    <w:pPr>
      <w:keepNext/>
      <w:spacing w:after="120"/>
      <w:outlineLvl w:val="1"/>
    </w:pPr>
    <w:rPr>
      <w:rFonts w:ascii="Arial" w:eastAsiaTheme="majorEastAsia" w:hAnsi="Arial" w:cs="Arial"/>
      <w:b/>
      <w:bCs/>
      <w:iCs/>
      <w:sz w:val="28"/>
      <w:szCs w:val="28"/>
    </w:rPr>
  </w:style>
  <w:style w:type="paragraph" w:styleId="Heading3">
    <w:name w:val="heading 3"/>
    <w:next w:val="Normal"/>
    <w:link w:val="Heading3Char"/>
    <w:qFormat/>
    <w:rsid w:val="003C01BF"/>
    <w:pPr>
      <w:keepNext/>
      <w:spacing w:after="60"/>
      <w:outlineLvl w:val="2"/>
    </w:pPr>
    <w:rPr>
      <w:rFonts w:ascii="Arial" w:eastAsiaTheme="majorEastAsia" w:hAnsi="Arial" w:cs="Arial"/>
      <w:b/>
      <w:bCs/>
      <w:i/>
      <w:sz w:val="24"/>
      <w:szCs w:val="26"/>
    </w:rPr>
  </w:style>
  <w:style w:type="paragraph" w:styleId="Heading4">
    <w:name w:val="heading 4"/>
    <w:next w:val="Normal"/>
    <w:link w:val="Heading4Char"/>
    <w:qFormat/>
    <w:rsid w:val="003C01BF"/>
    <w:pPr>
      <w:keepNext/>
      <w:outlineLvl w:val="3"/>
    </w:pPr>
    <w:rPr>
      <w:rFonts w:ascii="Arial" w:eastAsiaTheme="majorEastAsia" w:hAnsi="Arial" w:cstheme="majorBidi"/>
      <w:bCs/>
      <w:i/>
      <w:sz w:val="24"/>
      <w:szCs w:val="28"/>
    </w:rPr>
  </w:style>
  <w:style w:type="paragraph" w:styleId="Heading5">
    <w:name w:val="heading 5"/>
    <w:basedOn w:val="Normal"/>
    <w:next w:val="Normal"/>
    <w:link w:val="Heading5Char"/>
    <w:semiHidden/>
    <w:unhideWhenUsed/>
    <w:qFormat/>
    <w:rsid w:val="003C01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C01B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C01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C01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C01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C01BF"/>
    <w:pPr>
      <w:ind w:left="720"/>
      <w:contextualSpacing/>
    </w:pPr>
  </w:style>
  <w:style w:type="character" w:customStyle="1" w:styleId="Heading1Char">
    <w:name w:val="Heading 1 Char"/>
    <w:basedOn w:val="DefaultParagraphFont"/>
    <w:link w:val="Heading1"/>
    <w:rsid w:val="003C01BF"/>
    <w:rPr>
      <w:rFonts w:ascii="Arial" w:eastAsiaTheme="majorEastAsia" w:hAnsi="Arial" w:cs="Arial"/>
      <w:b/>
      <w:bCs/>
      <w:caps/>
      <w:kern w:val="32"/>
      <w:sz w:val="32"/>
      <w:szCs w:val="32"/>
    </w:rPr>
  </w:style>
  <w:style w:type="character" w:customStyle="1" w:styleId="Heading2Char">
    <w:name w:val="Heading 2 Char"/>
    <w:basedOn w:val="DefaultParagraphFont"/>
    <w:link w:val="Heading2"/>
    <w:rsid w:val="003C01BF"/>
    <w:rPr>
      <w:rFonts w:ascii="Arial" w:eastAsiaTheme="majorEastAsia" w:hAnsi="Arial" w:cs="Arial"/>
      <w:b/>
      <w:bCs/>
      <w:iCs/>
      <w:sz w:val="28"/>
      <w:szCs w:val="28"/>
    </w:rPr>
  </w:style>
  <w:style w:type="character" w:customStyle="1" w:styleId="Heading3Char">
    <w:name w:val="Heading 3 Char"/>
    <w:basedOn w:val="DefaultParagraphFont"/>
    <w:link w:val="Heading3"/>
    <w:rsid w:val="003C01BF"/>
    <w:rPr>
      <w:rFonts w:ascii="Arial" w:eastAsiaTheme="majorEastAsia" w:hAnsi="Arial" w:cs="Arial"/>
      <w:b/>
      <w:bCs/>
      <w:i/>
      <w:sz w:val="24"/>
      <w:szCs w:val="26"/>
    </w:rPr>
  </w:style>
  <w:style w:type="character" w:customStyle="1" w:styleId="Heading4Char">
    <w:name w:val="Heading 4 Char"/>
    <w:basedOn w:val="DefaultParagraphFont"/>
    <w:link w:val="Heading4"/>
    <w:rsid w:val="003C01BF"/>
    <w:rPr>
      <w:rFonts w:ascii="Arial" w:eastAsiaTheme="majorEastAsia" w:hAnsi="Arial" w:cstheme="majorBidi"/>
      <w:bCs/>
      <w:i/>
      <w:sz w:val="24"/>
      <w:szCs w:val="28"/>
    </w:rPr>
  </w:style>
  <w:style w:type="paragraph" w:styleId="Caption">
    <w:name w:val="caption"/>
    <w:basedOn w:val="Normal"/>
    <w:next w:val="Normal"/>
    <w:unhideWhenUsed/>
    <w:qFormat/>
    <w:rsid w:val="003C01BF"/>
    <w:pPr>
      <w:spacing w:after="200"/>
    </w:pPr>
    <w:rPr>
      <w:b/>
      <w:bCs/>
      <w:color w:val="4F81BD" w:themeColor="accent1"/>
      <w:sz w:val="18"/>
      <w:szCs w:val="18"/>
    </w:rPr>
  </w:style>
  <w:style w:type="character" w:styleId="Emphasis">
    <w:name w:val="Emphasis"/>
    <w:basedOn w:val="DefaultParagraphFont"/>
    <w:qFormat/>
    <w:rsid w:val="003C01BF"/>
    <w:rPr>
      <w:i/>
      <w:iCs/>
    </w:rPr>
  </w:style>
  <w:style w:type="character" w:customStyle="1" w:styleId="Heading5Char">
    <w:name w:val="Heading 5 Char"/>
    <w:basedOn w:val="DefaultParagraphFont"/>
    <w:link w:val="Heading5"/>
    <w:semiHidden/>
    <w:rsid w:val="003C01B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3C01B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C01B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C01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C01B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3C01BF"/>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C01B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rsid w:val="003C01BF"/>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3C01BF"/>
    <w:rPr>
      <w:i/>
      <w:iCs/>
      <w:color w:val="808080" w:themeColor="text1" w:themeTint="7F"/>
      <w:spacing w:val="10"/>
      <w:sz w:val="24"/>
      <w:szCs w:val="24"/>
    </w:rPr>
  </w:style>
  <w:style w:type="character" w:styleId="Strong">
    <w:name w:val="Strong"/>
    <w:basedOn w:val="DefaultParagraphFont"/>
    <w:uiPriority w:val="22"/>
    <w:rsid w:val="003C01BF"/>
    <w:rPr>
      <w:b/>
      <w:bCs/>
      <w:spacing w:val="0"/>
    </w:rPr>
  </w:style>
  <w:style w:type="paragraph" w:styleId="NoSpacing">
    <w:name w:val="No Spacing"/>
    <w:basedOn w:val="Normal"/>
    <w:uiPriority w:val="1"/>
    <w:rsid w:val="003C01BF"/>
  </w:style>
  <w:style w:type="paragraph" w:styleId="Quote">
    <w:name w:val="Quote"/>
    <w:basedOn w:val="Normal"/>
    <w:next w:val="Normal"/>
    <w:link w:val="QuoteChar"/>
    <w:uiPriority w:val="29"/>
    <w:rsid w:val="003C01BF"/>
    <w:rPr>
      <w:color w:val="5A5A5A" w:themeColor="text1" w:themeTint="A5"/>
    </w:rPr>
  </w:style>
  <w:style w:type="character" w:customStyle="1" w:styleId="QuoteChar">
    <w:name w:val="Quote Char"/>
    <w:basedOn w:val="DefaultParagraphFont"/>
    <w:link w:val="Quote"/>
    <w:uiPriority w:val="29"/>
    <w:rsid w:val="003C01BF"/>
    <w:rPr>
      <w:color w:val="5A5A5A" w:themeColor="text1" w:themeTint="A5"/>
    </w:rPr>
  </w:style>
  <w:style w:type="paragraph" w:styleId="IntenseQuote">
    <w:name w:val="Intense Quote"/>
    <w:basedOn w:val="Normal"/>
    <w:next w:val="Normal"/>
    <w:link w:val="IntenseQuoteChar"/>
    <w:uiPriority w:val="30"/>
    <w:rsid w:val="003C01BF"/>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C01BF"/>
    <w:rPr>
      <w:rFonts w:asciiTheme="majorHAnsi" w:eastAsiaTheme="majorEastAsia" w:hAnsiTheme="majorHAnsi" w:cstheme="majorBidi"/>
      <w:i/>
      <w:iCs/>
      <w:sz w:val="20"/>
      <w:szCs w:val="20"/>
    </w:rPr>
  </w:style>
  <w:style w:type="character" w:styleId="SubtleEmphasis">
    <w:name w:val="Subtle Emphasis"/>
    <w:uiPriority w:val="19"/>
    <w:qFormat/>
    <w:rsid w:val="003C01BF"/>
    <w:rPr>
      <w:i/>
      <w:iCs/>
      <w:color w:val="808080" w:themeColor="text1" w:themeTint="7F"/>
    </w:rPr>
  </w:style>
  <w:style w:type="character" w:styleId="IntenseEmphasis">
    <w:name w:val="Intense Emphasis"/>
    <w:uiPriority w:val="21"/>
    <w:qFormat/>
    <w:rsid w:val="003C01BF"/>
    <w:rPr>
      <w:b/>
      <w:bCs/>
      <w:i/>
      <w:iCs/>
      <w:color w:val="4F81BD" w:themeColor="accent1"/>
    </w:rPr>
  </w:style>
  <w:style w:type="character" w:styleId="SubtleReference">
    <w:name w:val="Subtle Reference"/>
    <w:uiPriority w:val="31"/>
    <w:qFormat/>
    <w:rsid w:val="003C01BF"/>
    <w:rPr>
      <w:smallCaps/>
      <w:color w:val="C0504D" w:themeColor="accent2"/>
      <w:u w:val="single"/>
    </w:rPr>
  </w:style>
  <w:style w:type="character" w:styleId="IntenseReference">
    <w:name w:val="Intense Reference"/>
    <w:uiPriority w:val="32"/>
    <w:qFormat/>
    <w:rsid w:val="003C01BF"/>
    <w:rPr>
      <w:b/>
      <w:bCs/>
      <w:smallCaps/>
      <w:color w:val="C0504D" w:themeColor="accent2"/>
      <w:spacing w:val="5"/>
      <w:u w:val="single"/>
    </w:rPr>
  </w:style>
  <w:style w:type="character" w:styleId="BookTitle">
    <w:name w:val="Book Title"/>
    <w:uiPriority w:val="33"/>
    <w:qFormat/>
    <w:rsid w:val="003C01BF"/>
    <w:rPr>
      <w:b/>
      <w:bCs/>
      <w:smallCaps/>
      <w:spacing w:val="5"/>
    </w:rPr>
  </w:style>
  <w:style w:type="paragraph" w:styleId="TOCHeading">
    <w:name w:val="TOC Heading"/>
    <w:basedOn w:val="Heading1"/>
    <w:next w:val="Normal"/>
    <w:uiPriority w:val="39"/>
    <w:semiHidden/>
    <w:unhideWhenUsed/>
    <w:qFormat/>
    <w:rsid w:val="003C01BF"/>
    <w:pPr>
      <w:keepLines/>
      <w:spacing w:before="480" w:after="0"/>
      <w:outlineLvl w:val="9"/>
    </w:pPr>
    <w:rPr>
      <w:rFonts w:asciiTheme="majorHAnsi" w:hAnsiTheme="majorHAnsi" w:cstheme="majorBidi"/>
      <w:caps w:val="0"/>
      <w:color w:val="365F91" w:themeColor="accent1" w:themeShade="BF"/>
      <w:kern w:val="0"/>
      <w:sz w:val="28"/>
      <w:szCs w:val="28"/>
    </w:rPr>
  </w:style>
  <w:style w:type="character" w:styleId="CommentReference">
    <w:name w:val="annotation reference"/>
    <w:basedOn w:val="DefaultParagraphFont"/>
    <w:uiPriority w:val="99"/>
    <w:unhideWhenUsed/>
    <w:rsid w:val="005621F4"/>
    <w:rPr>
      <w:sz w:val="16"/>
      <w:szCs w:val="16"/>
    </w:rPr>
  </w:style>
  <w:style w:type="paragraph" w:styleId="CommentText">
    <w:name w:val="annotation text"/>
    <w:basedOn w:val="Normal"/>
    <w:link w:val="CommentTextChar"/>
    <w:uiPriority w:val="99"/>
    <w:unhideWhenUsed/>
    <w:rsid w:val="005621F4"/>
    <w:rPr>
      <w:sz w:val="20"/>
      <w:szCs w:val="20"/>
    </w:rPr>
  </w:style>
  <w:style w:type="character" w:customStyle="1" w:styleId="CommentTextChar">
    <w:name w:val="Comment Text Char"/>
    <w:basedOn w:val="DefaultParagraphFont"/>
    <w:link w:val="CommentText"/>
    <w:uiPriority w:val="99"/>
    <w:rsid w:val="005621F4"/>
    <w:rPr>
      <w:rFonts w:ascii="Arial" w:hAnsi="Arial"/>
    </w:rPr>
  </w:style>
  <w:style w:type="paragraph" w:styleId="CommentSubject">
    <w:name w:val="annotation subject"/>
    <w:basedOn w:val="CommentText"/>
    <w:next w:val="CommentText"/>
    <w:link w:val="CommentSubjectChar"/>
    <w:uiPriority w:val="99"/>
    <w:semiHidden/>
    <w:unhideWhenUsed/>
    <w:rsid w:val="005621F4"/>
    <w:rPr>
      <w:b/>
      <w:bCs/>
    </w:rPr>
  </w:style>
  <w:style w:type="character" w:customStyle="1" w:styleId="CommentSubjectChar">
    <w:name w:val="Comment Subject Char"/>
    <w:basedOn w:val="CommentTextChar"/>
    <w:link w:val="CommentSubject"/>
    <w:uiPriority w:val="99"/>
    <w:semiHidden/>
    <w:rsid w:val="005621F4"/>
    <w:rPr>
      <w:rFonts w:ascii="Arial" w:hAnsi="Arial"/>
      <w:b/>
      <w:bCs/>
    </w:rPr>
  </w:style>
  <w:style w:type="paragraph" w:styleId="BalloonText">
    <w:name w:val="Balloon Text"/>
    <w:basedOn w:val="Normal"/>
    <w:link w:val="BalloonTextChar"/>
    <w:uiPriority w:val="99"/>
    <w:semiHidden/>
    <w:unhideWhenUsed/>
    <w:rsid w:val="005621F4"/>
    <w:rPr>
      <w:rFonts w:ascii="Tahoma" w:hAnsi="Tahoma" w:cs="Tahoma"/>
      <w:sz w:val="16"/>
      <w:szCs w:val="16"/>
    </w:rPr>
  </w:style>
  <w:style w:type="character" w:customStyle="1" w:styleId="BalloonTextChar">
    <w:name w:val="Balloon Text Char"/>
    <w:basedOn w:val="DefaultParagraphFont"/>
    <w:link w:val="BalloonText"/>
    <w:uiPriority w:val="99"/>
    <w:semiHidden/>
    <w:rsid w:val="005621F4"/>
    <w:rPr>
      <w:rFonts w:ascii="Tahoma" w:hAnsi="Tahoma" w:cs="Tahoma"/>
      <w:sz w:val="16"/>
      <w:szCs w:val="16"/>
    </w:rPr>
  </w:style>
  <w:style w:type="table" w:styleId="TableGrid">
    <w:name w:val="Table Grid"/>
    <w:basedOn w:val="TableNormal"/>
    <w:uiPriority w:val="59"/>
    <w:rsid w:val="00977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C32"/>
    <w:rPr>
      <w:color w:val="0000FF" w:themeColor="hyperlink"/>
      <w:u w:val="single"/>
    </w:rPr>
  </w:style>
  <w:style w:type="character" w:styleId="PlaceholderText">
    <w:name w:val="Placeholder Text"/>
    <w:basedOn w:val="DefaultParagraphFont"/>
    <w:uiPriority w:val="99"/>
    <w:semiHidden/>
    <w:rsid w:val="009B5640"/>
    <w:rPr>
      <w:color w:val="808080"/>
    </w:rPr>
  </w:style>
  <w:style w:type="paragraph" w:styleId="Revision">
    <w:name w:val="Revision"/>
    <w:hidden/>
    <w:uiPriority w:val="99"/>
    <w:semiHidden/>
    <w:rsid w:val="009B5640"/>
    <w:rPr>
      <w:rFonts w:ascii="Arial" w:hAnsi="Arial"/>
      <w:sz w:val="24"/>
      <w:szCs w:val="24"/>
    </w:rPr>
  </w:style>
  <w:style w:type="paragraph" w:customStyle="1" w:styleId="EndNoteBibliographyTitle">
    <w:name w:val="EndNote Bibliography Title"/>
    <w:basedOn w:val="Normal"/>
    <w:link w:val="EndNoteBibliographyTitleChar"/>
    <w:rsid w:val="00A66A22"/>
    <w:pPr>
      <w:jc w:val="center"/>
    </w:pPr>
    <w:rPr>
      <w:rFonts w:cs="Arial"/>
      <w:noProof/>
    </w:rPr>
  </w:style>
  <w:style w:type="character" w:customStyle="1" w:styleId="EndNoteBibliographyTitleChar">
    <w:name w:val="EndNote Bibliography Title Char"/>
    <w:basedOn w:val="DefaultParagraphFont"/>
    <w:link w:val="EndNoteBibliographyTitle"/>
    <w:rsid w:val="00A66A22"/>
    <w:rPr>
      <w:rFonts w:ascii="Arial" w:hAnsi="Arial" w:cs="Arial"/>
      <w:noProof/>
      <w:sz w:val="24"/>
      <w:szCs w:val="24"/>
    </w:rPr>
  </w:style>
  <w:style w:type="paragraph" w:customStyle="1" w:styleId="EndNoteBibliography">
    <w:name w:val="EndNote Bibliography"/>
    <w:basedOn w:val="Normal"/>
    <w:link w:val="EndNoteBibliographyChar"/>
    <w:rsid w:val="00A66A22"/>
    <w:rPr>
      <w:rFonts w:cs="Arial"/>
      <w:noProof/>
    </w:rPr>
  </w:style>
  <w:style w:type="character" w:customStyle="1" w:styleId="EndNoteBibliographyChar">
    <w:name w:val="EndNote Bibliography Char"/>
    <w:basedOn w:val="DefaultParagraphFont"/>
    <w:link w:val="EndNoteBibliography"/>
    <w:rsid w:val="00A66A22"/>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593">
      <w:bodyDiv w:val="1"/>
      <w:marLeft w:val="0"/>
      <w:marRight w:val="0"/>
      <w:marTop w:val="0"/>
      <w:marBottom w:val="0"/>
      <w:divBdr>
        <w:top w:val="none" w:sz="0" w:space="0" w:color="auto"/>
        <w:left w:val="none" w:sz="0" w:space="0" w:color="auto"/>
        <w:bottom w:val="none" w:sz="0" w:space="0" w:color="auto"/>
        <w:right w:val="none" w:sz="0" w:space="0" w:color="auto"/>
      </w:divBdr>
    </w:div>
    <w:div w:id="127237560">
      <w:bodyDiv w:val="1"/>
      <w:marLeft w:val="0"/>
      <w:marRight w:val="0"/>
      <w:marTop w:val="0"/>
      <w:marBottom w:val="0"/>
      <w:divBdr>
        <w:top w:val="none" w:sz="0" w:space="0" w:color="auto"/>
        <w:left w:val="none" w:sz="0" w:space="0" w:color="auto"/>
        <w:bottom w:val="none" w:sz="0" w:space="0" w:color="auto"/>
        <w:right w:val="none" w:sz="0" w:space="0" w:color="auto"/>
      </w:divBdr>
    </w:div>
    <w:div w:id="140925872">
      <w:bodyDiv w:val="1"/>
      <w:marLeft w:val="0"/>
      <w:marRight w:val="0"/>
      <w:marTop w:val="0"/>
      <w:marBottom w:val="0"/>
      <w:divBdr>
        <w:top w:val="none" w:sz="0" w:space="0" w:color="auto"/>
        <w:left w:val="none" w:sz="0" w:space="0" w:color="auto"/>
        <w:bottom w:val="none" w:sz="0" w:space="0" w:color="auto"/>
        <w:right w:val="none" w:sz="0" w:space="0" w:color="auto"/>
      </w:divBdr>
    </w:div>
    <w:div w:id="155535025">
      <w:bodyDiv w:val="1"/>
      <w:marLeft w:val="0"/>
      <w:marRight w:val="0"/>
      <w:marTop w:val="0"/>
      <w:marBottom w:val="0"/>
      <w:divBdr>
        <w:top w:val="none" w:sz="0" w:space="0" w:color="auto"/>
        <w:left w:val="none" w:sz="0" w:space="0" w:color="auto"/>
        <w:bottom w:val="none" w:sz="0" w:space="0" w:color="auto"/>
        <w:right w:val="none" w:sz="0" w:space="0" w:color="auto"/>
      </w:divBdr>
    </w:div>
    <w:div w:id="168450504">
      <w:bodyDiv w:val="1"/>
      <w:marLeft w:val="0"/>
      <w:marRight w:val="0"/>
      <w:marTop w:val="0"/>
      <w:marBottom w:val="0"/>
      <w:divBdr>
        <w:top w:val="none" w:sz="0" w:space="0" w:color="auto"/>
        <w:left w:val="none" w:sz="0" w:space="0" w:color="auto"/>
        <w:bottom w:val="none" w:sz="0" w:space="0" w:color="auto"/>
        <w:right w:val="none" w:sz="0" w:space="0" w:color="auto"/>
      </w:divBdr>
    </w:div>
    <w:div w:id="196896503">
      <w:bodyDiv w:val="1"/>
      <w:marLeft w:val="0"/>
      <w:marRight w:val="0"/>
      <w:marTop w:val="0"/>
      <w:marBottom w:val="0"/>
      <w:divBdr>
        <w:top w:val="none" w:sz="0" w:space="0" w:color="auto"/>
        <w:left w:val="none" w:sz="0" w:space="0" w:color="auto"/>
        <w:bottom w:val="none" w:sz="0" w:space="0" w:color="auto"/>
        <w:right w:val="none" w:sz="0" w:space="0" w:color="auto"/>
      </w:divBdr>
    </w:div>
    <w:div w:id="317805313">
      <w:bodyDiv w:val="1"/>
      <w:marLeft w:val="0"/>
      <w:marRight w:val="0"/>
      <w:marTop w:val="0"/>
      <w:marBottom w:val="0"/>
      <w:divBdr>
        <w:top w:val="none" w:sz="0" w:space="0" w:color="auto"/>
        <w:left w:val="none" w:sz="0" w:space="0" w:color="auto"/>
        <w:bottom w:val="none" w:sz="0" w:space="0" w:color="auto"/>
        <w:right w:val="none" w:sz="0" w:space="0" w:color="auto"/>
      </w:divBdr>
    </w:div>
    <w:div w:id="358551168">
      <w:bodyDiv w:val="1"/>
      <w:marLeft w:val="0"/>
      <w:marRight w:val="0"/>
      <w:marTop w:val="0"/>
      <w:marBottom w:val="0"/>
      <w:divBdr>
        <w:top w:val="none" w:sz="0" w:space="0" w:color="auto"/>
        <w:left w:val="none" w:sz="0" w:space="0" w:color="auto"/>
        <w:bottom w:val="none" w:sz="0" w:space="0" w:color="auto"/>
        <w:right w:val="none" w:sz="0" w:space="0" w:color="auto"/>
      </w:divBdr>
    </w:div>
    <w:div w:id="407732028">
      <w:bodyDiv w:val="1"/>
      <w:marLeft w:val="0"/>
      <w:marRight w:val="0"/>
      <w:marTop w:val="0"/>
      <w:marBottom w:val="0"/>
      <w:divBdr>
        <w:top w:val="none" w:sz="0" w:space="0" w:color="auto"/>
        <w:left w:val="none" w:sz="0" w:space="0" w:color="auto"/>
        <w:bottom w:val="none" w:sz="0" w:space="0" w:color="auto"/>
        <w:right w:val="none" w:sz="0" w:space="0" w:color="auto"/>
      </w:divBdr>
    </w:div>
    <w:div w:id="432283430">
      <w:bodyDiv w:val="1"/>
      <w:marLeft w:val="0"/>
      <w:marRight w:val="0"/>
      <w:marTop w:val="0"/>
      <w:marBottom w:val="0"/>
      <w:divBdr>
        <w:top w:val="none" w:sz="0" w:space="0" w:color="auto"/>
        <w:left w:val="none" w:sz="0" w:space="0" w:color="auto"/>
        <w:bottom w:val="none" w:sz="0" w:space="0" w:color="auto"/>
        <w:right w:val="none" w:sz="0" w:space="0" w:color="auto"/>
      </w:divBdr>
    </w:div>
    <w:div w:id="456752989">
      <w:bodyDiv w:val="1"/>
      <w:marLeft w:val="0"/>
      <w:marRight w:val="0"/>
      <w:marTop w:val="0"/>
      <w:marBottom w:val="0"/>
      <w:divBdr>
        <w:top w:val="none" w:sz="0" w:space="0" w:color="auto"/>
        <w:left w:val="none" w:sz="0" w:space="0" w:color="auto"/>
        <w:bottom w:val="none" w:sz="0" w:space="0" w:color="auto"/>
        <w:right w:val="none" w:sz="0" w:space="0" w:color="auto"/>
      </w:divBdr>
    </w:div>
    <w:div w:id="498469521">
      <w:bodyDiv w:val="1"/>
      <w:marLeft w:val="0"/>
      <w:marRight w:val="0"/>
      <w:marTop w:val="0"/>
      <w:marBottom w:val="0"/>
      <w:divBdr>
        <w:top w:val="none" w:sz="0" w:space="0" w:color="auto"/>
        <w:left w:val="none" w:sz="0" w:space="0" w:color="auto"/>
        <w:bottom w:val="none" w:sz="0" w:space="0" w:color="auto"/>
        <w:right w:val="none" w:sz="0" w:space="0" w:color="auto"/>
      </w:divBdr>
    </w:div>
    <w:div w:id="576285220">
      <w:bodyDiv w:val="1"/>
      <w:marLeft w:val="0"/>
      <w:marRight w:val="0"/>
      <w:marTop w:val="0"/>
      <w:marBottom w:val="0"/>
      <w:divBdr>
        <w:top w:val="none" w:sz="0" w:space="0" w:color="auto"/>
        <w:left w:val="none" w:sz="0" w:space="0" w:color="auto"/>
        <w:bottom w:val="none" w:sz="0" w:space="0" w:color="auto"/>
        <w:right w:val="none" w:sz="0" w:space="0" w:color="auto"/>
      </w:divBdr>
    </w:div>
    <w:div w:id="622268448">
      <w:bodyDiv w:val="1"/>
      <w:marLeft w:val="0"/>
      <w:marRight w:val="0"/>
      <w:marTop w:val="0"/>
      <w:marBottom w:val="0"/>
      <w:divBdr>
        <w:top w:val="none" w:sz="0" w:space="0" w:color="auto"/>
        <w:left w:val="none" w:sz="0" w:space="0" w:color="auto"/>
        <w:bottom w:val="none" w:sz="0" w:space="0" w:color="auto"/>
        <w:right w:val="none" w:sz="0" w:space="0" w:color="auto"/>
      </w:divBdr>
    </w:div>
    <w:div w:id="635065227">
      <w:bodyDiv w:val="1"/>
      <w:marLeft w:val="0"/>
      <w:marRight w:val="0"/>
      <w:marTop w:val="0"/>
      <w:marBottom w:val="0"/>
      <w:divBdr>
        <w:top w:val="none" w:sz="0" w:space="0" w:color="auto"/>
        <w:left w:val="none" w:sz="0" w:space="0" w:color="auto"/>
        <w:bottom w:val="none" w:sz="0" w:space="0" w:color="auto"/>
        <w:right w:val="none" w:sz="0" w:space="0" w:color="auto"/>
      </w:divBdr>
    </w:div>
    <w:div w:id="709958391">
      <w:bodyDiv w:val="1"/>
      <w:marLeft w:val="0"/>
      <w:marRight w:val="0"/>
      <w:marTop w:val="0"/>
      <w:marBottom w:val="0"/>
      <w:divBdr>
        <w:top w:val="none" w:sz="0" w:space="0" w:color="auto"/>
        <w:left w:val="none" w:sz="0" w:space="0" w:color="auto"/>
        <w:bottom w:val="none" w:sz="0" w:space="0" w:color="auto"/>
        <w:right w:val="none" w:sz="0" w:space="0" w:color="auto"/>
      </w:divBdr>
    </w:div>
    <w:div w:id="879705583">
      <w:bodyDiv w:val="1"/>
      <w:marLeft w:val="0"/>
      <w:marRight w:val="0"/>
      <w:marTop w:val="0"/>
      <w:marBottom w:val="0"/>
      <w:divBdr>
        <w:top w:val="none" w:sz="0" w:space="0" w:color="auto"/>
        <w:left w:val="none" w:sz="0" w:space="0" w:color="auto"/>
        <w:bottom w:val="none" w:sz="0" w:space="0" w:color="auto"/>
        <w:right w:val="none" w:sz="0" w:space="0" w:color="auto"/>
      </w:divBdr>
    </w:div>
    <w:div w:id="1032269997">
      <w:bodyDiv w:val="1"/>
      <w:marLeft w:val="0"/>
      <w:marRight w:val="0"/>
      <w:marTop w:val="0"/>
      <w:marBottom w:val="0"/>
      <w:divBdr>
        <w:top w:val="none" w:sz="0" w:space="0" w:color="auto"/>
        <w:left w:val="none" w:sz="0" w:space="0" w:color="auto"/>
        <w:bottom w:val="none" w:sz="0" w:space="0" w:color="auto"/>
        <w:right w:val="none" w:sz="0" w:space="0" w:color="auto"/>
      </w:divBdr>
    </w:div>
    <w:div w:id="1066730237">
      <w:bodyDiv w:val="1"/>
      <w:marLeft w:val="0"/>
      <w:marRight w:val="0"/>
      <w:marTop w:val="0"/>
      <w:marBottom w:val="0"/>
      <w:divBdr>
        <w:top w:val="none" w:sz="0" w:space="0" w:color="auto"/>
        <w:left w:val="none" w:sz="0" w:space="0" w:color="auto"/>
        <w:bottom w:val="none" w:sz="0" w:space="0" w:color="auto"/>
        <w:right w:val="none" w:sz="0" w:space="0" w:color="auto"/>
      </w:divBdr>
    </w:div>
    <w:div w:id="1079323912">
      <w:bodyDiv w:val="1"/>
      <w:marLeft w:val="0"/>
      <w:marRight w:val="0"/>
      <w:marTop w:val="0"/>
      <w:marBottom w:val="0"/>
      <w:divBdr>
        <w:top w:val="none" w:sz="0" w:space="0" w:color="auto"/>
        <w:left w:val="none" w:sz="0" w:space="0" w:color="auto"/>
        <w:bottom w:val="none" w:sz="0" w:space="0" w:color="auto"/>
        <w:right w:val="none" w:sz="0" w:space="0" w:color="auto"/>
      </w:divBdr>
    </w:div>
    <w:div w:id="1082026850">
      <w:bodyDiv w:val="1"/>
      <w:marLeft w:val="0"/>
      <w:marRight w:val="0"/>
      <w:marTop w:val="0"/>
      <w:marBottom w:val="0"/>
      <w:divBdr>
        <w:top w:val="none" w:sz="0" w:space="0" w:color="auto"/>
        <w:left w:val="none" w:sz="0" w:space="0" w:color="auto"/>
        <w:bottom w:val="none" w:sz="0" w:space="0" w:color="auto"/>
        <w:right w:val="none" w:sz="0" w:space="0" w:color="auto"/>
      </w:divBdr>
    </w:div>
    <w:div w:id="1100029870">
      <w:bodyDiv w:val="1"/>
      <w:marLeft w:val="0"/>
      <w:marRight w:val="0"/>
      <w:marTop w:val="0"/>
      <w:marBottom w:val="0"/>
      <w:divBdr>
        <w:top w:val="none" w:sz="0" w:space="0" w:color="auto"/>
        <w:left w:val="none" w:sz="0" w:space="0" w:color="auto"/>
        <w:bottom w:val="none" w:sz="0" w:space="0" w:color="auto"/>
        <w:right w:val="none" w:sz="0" w:space="0" w:color="auto"/>
      </w:divBdr>
    </w:div>
    <w:div w:id="1134785928">
      <w:bodyDiv w:val="1"/>
      <w:marLeft w:val="0"/>
      <w:marRight w:val="0"/>
      <w:marTop w:val="0"/>
      <w:marBottom w:val="0"/>
      <w:divBdr>
        <w:top w:val="none" w:sz="0" w:space="0" w:color="auto"/>
        <w:left w:val="none" w:sz="0" w:space="0" w:color="auto"/>
        <w:bottom w:val="none" w:sz="0" w:space="0" w:color="auto"/>
        <w:right w:val="none" w:sz="0" w:space="0" w:color="auto"/>
      </w:divBdr>
    </w:div>
    <w:div w:id="1184398580">
      <w:bodyDiv w:val="1"/>
      <w:marLeft w:val="0"/>
      <w:marRight w:val="0"/>
      <w:marTop w:val="0"/>
      <w:marBottom w:val="0"/>
      <w:divBdr>
        <w:top w:val="none" w:sz="0" w:space="0" w:color="auto"/>
        <w:left w:val="none" w:sz="0" w:space="0" w:color="auto"/>
        <w:bottom w:val="none" w:sz="0" w:space="0" w:color="auto"/>
        <w:right w:val="none" w:sz="0" w:space="0" w:color="auto"/>
      </w:divBdr>
    </w:div>
    <w:div w:id="1235050059">
      <w:bodyDiv w:val="1"/>
      <w:marLeft w:val="0"/>
      <w:marRight w:val="0"/>
      <w:marTop w:val="0"/>
      <w:marBottom w:val="0"/>
      <w:divBdr>
        <w:top w:val="none" w:sz="0" w:space="0" w:color="auto"/>
        <w:left w:val="none" w:sz="0" w:space="0" w:color="auto"/>
        <w:bottom w:val="none" w:sz="0" w:space="0" w:color="auto"/>
        <w:right w:val="none" w:sz="0" w:space="0" w:color="auto"/>
      </w:divBdr>
    </w:div>
    <w:div w:id="1331254940">
      <w:bodyDiv w:val="1"/>
      <w:marLeft w:val="0"/>
      <w:marRight w:val="0"/>
      <w:marTop w:val="0"/>
      <w:marBottom w:val="0"/>
      <w:divBdr>
        <w:top w:val="none" w:sz="0" w:space="0" w:color="auto"/>
        <w:left w:val="none" w:sz="0" w:space="0" w:color="auto"/>
        <w:bottom w:val="none" w:sz="0" w:space="0" w:color="auto"/>
        <w:right w:val="none" w:sz="0" w:space="0" w:color="auto"/>
      </w:divBdr>
    </w:div>
    <w:div w:id="1339581667">
      <w:bodyDiv w:val="1"/>
      <w:marLeft w:val="0"/>
      <w:marRight w:val="0"/>
      <w:marTop w:val="0"/>
      <w:marBottom w:val="0"/>
      <w:divBdr>
        <w:top w:val="none" w:sz="0" w:space="0" w:color="auto"/>
        <w:left w:val="none" w:sz="0" w:space="0" w:color="auto"/>
        <w:bottom w:val="none" w:sz="0" w:space="0" w:color="auto"/>
        <w:right w:val="none" w:sz="0" w:space="0" w:color="auto"/>
      </w:divBdr>
    </w:div>
    <w:div w:id="1344212615">
      <w:bodyDiv w:val="1"/>
      <w:marLeft w:val="0"/>
      <w:marRight w:val="0"/>
      <w:marTop w:val="0"/>
      <w:marBottom w:val="0"/>
      <w:divBdr>
        <w:top w:val="none" w:sz="0" w:space="0" w:color="auto"/>
        <w:left w:val="none" w:sz="0" w:space="0" w:color="auto"/>
        <w:bottom w:val="none" w:sz="0" w:space="0" w:color="auto"/>
        <w:right w:val="none" w:sz="0" w:space="0" w:color="auto"/>
      </w:divBdr>
    </w:div>
    <w:div w:id="1507403952">
      <w:bodyDiv w:val="1"/>
      <w:marLeft w:val="0"/>
      <w:marRight w:val="0"/>
      <w:marTop w:val="0"/>
      <w:marBottom w:val="0"/>
      <w:divBdr>
        <w:top w:val="none" w:sz="0" w:space="0" w:color="auto"/>
        <w:left w:val="none" w:sz="0" w:space="0" w:color="auto"/>
        <w:bottom w:val="none" w:sz="0" w:space="0" w:color="auto"/>
        <w:right w:val="none" w:sz="0" w:space="0" w:color="auto"/>
      </w:divBdr>
    </w:div>
    <w:div w:id="1534153148">
      <w:bodyDiv w:val="1"/>
      <w:marLeft w:val="0"/>
      <w:marRight w:val="0"/>
      <w:marTop w:val="0"/>
      <w:marBottom w:val="0"/>
      <w:divBdr>
        <w:top w:val="none" w:sz="0" w:space="0" w:color="auto"/>
        <w:left w:val="none" w:sz="0" w:space="0" w:color="auto"/>
        <w:bottom w:val="none" w:sz="0" w:space="0" w:color="auto"/>
        <w:right w:val="none" w:sz="0" w:space="0" w:color="auto"/>
      </w:divBdr>
    </w:div>
    <w:div w:id="1539777738">
      <w:bodyDiv w:val="1"/>
      <w:marLeft w:val="0"/>
      <w:marRight w:val="0"/>
      <w:marTop w:val="0"/>
      <w:marBottom w:val="0"/>
      <w:divBdr>
        <w:top w:val="none" w:sz="0" w:space="0" w:color="auto"/>
        <w:left w:val="none" w:sz="0" w:space="0" w:color="auto"/>
        <w:bottom w:val="none" w:sz="0" w:space="0" w:color="auto"/>
        <w:right w:val="none" w:sz="0" w:space="0" w:color="auto"/>
      </w:divBdr>
    </w:div>
    <w:div w:id="1543711109">
      <w:bodyDiv w:val="1"/>
      <w:marLeft w:val="0"/>
      <w:marRight w:val="0"/>
      <w:marTop w:val="0"/>
      <w:marBottom w:val="0"/>
      <w:divBdr>
        <w:top w:val="none" w:sz="0" w:space="0" w:color="auto"/>
        <w:left w:val="none" w:sz="0" w:space="0" w:color="auto"/>
        <w:bottom w:val="none" w:sz="0" w:space="0" w:color="auto"/>
        <w:right w:val="none" w:sz="0" w:space="0" w:color="auto"/>
      </w:divBdr>
    </w:div>
    <w:div w:id="1614482414">
      <w:bodyDiv w:val="1"/>
      <w:marLeft w:val="0"/>
      <w:marRight w:val="0"/>
      <w:marTop w:val="0"/>
      <w:marBottom w:val="0"/>
      <w:divBdr>
        <w:top w:val="none" w:sz="0" w:space="0" w:color="auto"/>
        <w:left w:val="none" w:sz="0" w:space="0" w:color="auto"/>
        <w:bottom w:val="none" w:sz="0" w:space="0" w:color="auto"/>
        <w:right w:val="none" w:sz="0" w:space="0" w:color="auto"/>
      </w:divBdr>
    </w:div>
    <w:div w:id="1655256754">
      <w:bodyDiv w:val="1"/>
      <w:marLeft w:val="0"/>
      <w:marRight w:val="0"/>
      <w:marTop w:val="0"/>
      <w:marBottom w:val="0"/>
      <w:divBdr>
        <w:top w:val="none" w:sz="0" w:space="0" w:color="auto"/>
        <w:left w:val="none" w:sz="0" w:space="0" w:color="auto"/>
        <w:bottom w:val="none" w:sz="0" w:space="0" w:color="auto"/>
        <w:right w:val="none" w:sz="0" w:space="0" w:color="auto"/>
      </w:divBdr>
    </w:div>
    <w:div w:id="1665008340">
      <w:bodyDiv w:val="1"/>
      <w:marLeft w:val="0"/>
      <w:marRight w:val="0"/>
      <w:marTop w:val="0"/>
      <w:marBottom w:val="0"/>
      <w:divBdr>
        <w:top w:val="none" w:sz="0" w:space="0" w:color="auto"/>
        <w:left w:val="none" w:sz="0" w:space="0" w:color="auto"/>
        <w:bottom w:val="none" w:sz="0" w:space="0" w:color="auto"/>
        <w:right w:val="none" w:sz="0" w:space="0" w:color="auto"/>
      </w:divBdr>
    </w:div>
    <w:div w:id="1713725636">
      <w:bodyDiv w:val="1"/>
      <w:marLeft w:val="0"/>
      <w:marRight w:val="0"/>
      <w:marTop w:val="0"/>
      <w:marBottom w:val="0"/>
      <w:divBdr>
        <w:top w:val="none" w:sz="0" w:space="0" w:color="auto"/>
        <w:left w:val="none" w:sz="0" w:space="0" w:color="auto"/>
        <w:bottom w:val="none" w:sz="0" w:space="0" w:color="auto"/>
        <w:right w:val="none" w:sz="0" w:space="0" w:color="auto"/>
      </w:divBdr>
    </w:div>
    <w:div w:id="1715805947">
      <w:bodyDiv w:val="1"/>
      <w:marLeft w:val="0"/>
      <w:marRight w:val="0"/>
      <w:marTop w:val="0"/>
      <w:marBottom w:val="0"/>
      <w:divBdr>
        <w:top w:val="none" w:sz="0" w:space="0" w:color="auto"/>
        <w:left w:val="none" w:sz="0" w:space="0" w:color="auto"/>
        <w:bottom w:val="none" w:sz="0" w:space="0" w:color="auto"/>
        <w:right w:val="none" w:sz="0" w:space="0" w:color="auto"/>
      </w:divBdr>
    </w:div>
    <w:div w:id="1747144579">
      <w:bodyDiv w:val="1"/>
      <w:marLeft w:val="0"/>
      <w:marRight w:val="0"/>
      <w:marTop w:val="0"/>
      <w:marBottom w:val="0"/>
      <w:divBdr>
        <w:top w:val="none" w:sz="0" w:space="0" w:color="auto"/>
        <w:left w:val="none" w:sz="0" w:space="0" w:color="auto"/>
        <w:bottom w:val="none" w:sz="0" w:space="0" w:color="auto"/>
        <w:right w:val="none" w:sz="0" w:space="0" w:color="auto"/>
      </w:divBdr>
    </w:div>
    <w:div w:id="1799912388">
      <w:bodyDiv w:val="1"/>
      <w:marLeft w:val="0"/>
      <w:marRight w:val="0"/>
      <w:marTop w:val="0"/>
      <w:marBottom w:val="0"/>
      <w:divBdr>
        <w:top w:val="none" w:sz="0" w:space="0" w:color="auto"/>
        <w:left w:val="none" w:sz="0" w:space="0" w:color="auto"/>
        <w:bottom w:val="none" w:sz="0" w:space="0" w:color="auto"/>
        <w:right w:val="none" w:sz="0" w:space="0" w:color="auto"/>
      </w:divBdr>
    </w:div>
    <w:div w:id="1855653210">
      <w:bodyDiv w:val="1"/>
      <w:marLeft w:val="0"/>
      <w:marRight w:val="0"/>
      <w:marTop w:val="0"/>
      <w:marBottom w:val="0"/>
      <w:divBdr>
        <w:top w:val="none" w:sz="0" w:space="0" w:color="auto"/>
        <w:left w:val="none" w:sz="0" w:space="0" w:color="auto"/>
        <w:bottom w:val="none" w:sz="0" w:space="0" w:color="auto"/>
        <w:right w:val="none" w:sz="0" w:space="0" w:color="auto"/>
      </w:divBdr>
    </w:div>
    <w:div w:id="1883323921">
      <w:bodyDiv w:val="1"/>
      <w:marLeft w:val="0"/>
      <w:marRight w:val="0"/>
      <w:marTop w:val="0"/>
      <w:marBottom w:val="0"/>
      <w:divBdr>
        <w:top w:val="none" w:sz="0" w:space="0" w:color="auto"/>
        <w:left w:val="none" w:sz="0" w:space="0" w:color="auto"/>
        <w:bottom w:val="none" w:sz="0" w:space="0" w:color="auto"/>
        <w:right w:val="none" w:sz="0" w:space="0" w:color="auto"/>
      </w:divBdr>
    </w:div>
    <w:div w:id="1889609598">
      <w:bodyDiv w:val="1"/>
      <w:marLeft w:val="0"/>
      <w:marRight w:val="0"/>
      <w:marTop w:val="0"/>
      <w:marBottom w:val="0"/>
      <w:divBdr>
        <w:top w:val="none" w:sz="0" w:space="0" w:color="auto"/>
        <w:left w:val="none" w:sz="0" w:space="0" w:color="auto"/>
        <w:bottom w:val="none" w:sz="0" w:space="0" w:color="auto"/>
        <w:right w:val="none" w:sz="0" w:space="0" w:color="auto"/>
      </w:divBdr>
    </w:div>
    <w:div w:id="1990549138">
      <w:bodyDiv w:val="1"/>
      <w:marLeft w:val="0"/>
      <w:marRight w:val="0"/>
      <w:marTop w:val="0"/>
      <w:marBottom w:val="0"/>
      <w:divBdr>
        <w:top w:val="none" w:sz="0" w:space="0" w:color="auto"/>
        <w:left w:val="none" w:sz="0" w:space="0" w:color="auto"/>
        <w:bottom w:val="none" w:sz="0" w:space="0" w:color="auto"/>
        <w:right w:val="none" w:sz="0" w:space="0" w:color="auto"/>
      </w:divBdr>
    </w:div>
    <w:div w:id="2003308597">
      <w:bodyDiv w:val="1"/>
      <w:marLeft w:val="0"/>
      <w:marRight w:val="0"/>
      <w:marTop w:val="0"/>
      <w:marBottom w:val="0"/>
      <w:divBdr>
        <w:top w:val="none" w:sz="0" w:space="0" w:color="auto"/>
        <w:left w:val="none" w:sz="0" w:space="0" w:color="auto"/>
        <w:bottom w:val="none" w:sz="0" w:space="0" w:color="auto"/>
        <w:right w:val="none" w:sz="0" w:space="0" w:color="auto"/>
      </w:divBdr>
    </w:div>
    <w:div w:id="2098861634">
      <w:bodyDiv w:val="1"/>
      <w:marLeft w:val="0"/>
      <w:marRight w:val="0"/>
      <w:marTop w:val="0"/>
      <w:marBottom w:val="0"/>
      <w:divBdr>
        <w:top w:val="none" w:sz="0" w:space="0" w:color="auto"/>
        <w:left w:val="none" w:sz="0" w:space="0" w:color="auto"/>
        <w:bottom w:val="none" w:sz="0" w:space="0" w:color="auto"/>
        <w:right w:val="none" w:sz="0" w:space="0" w:color="auto"/>
      </w:divBdr>
    </w:div>
    <w:div w:id="21398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F6A6-E6C6-4FE1-8C18-16C370E3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Kripke</dc:creator>
  <cp:lastModifiedBy>Katharine Kripke</cp:lastModifiedBy>
  <cp:revision>2</cp:revision>
  <dcterms:created xsi:type="dcterms:W3CDTF">2015-12-07T19:54:00Z</dcterms:created>
  <dcterms:modified xsi:type="dcterms:W3CDTF">2015-12-07T19:54:00Z</dcterms:modified>
</cp:coreProperties>
</file>