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A" w:rsidRPr="0000760E" w:rsidRDefault="00426049" w:rsidP="009027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0760E">
        <w:rPr>
          <w:rFonts w:ascii="Arial" w:hAnsi="Arial" w:cs="Arial"/>
          <w:b/>
        </w:rPr>
        <w:t>SUPPLEMENTARY FIGURES</w:t>
      </w:r>
    </w:p>
    <w:p w:rsidR="00536417" w:rsidRPr="0000760E" w:rsidRDefault="00536417" w:rsidP="00E02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33827" w:rsidRPr="0000760E" w:rsidRDefault="00E33827" w:rsidP="00E74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0E">
        <w:rPr>
          <w:rFonts w:ascii="Arial" w:hAnsi="Arial" w:cs="Arial"/>
          <w:b/>
        </w:rPr>
        <w:t>Supplementary Figure 1.  Survival</w:t>
      </w:r>
      <w:r w:rsidR="00455B5D" w:rsidRPr="0000760E">
        <w:rPr>
          <w:rFonts w:ascii="Arial" w:hAnsi="Arial" w:cs="Arial"/>
          <w:b/>
        </w:rPr>
        <w:t xml:space="preserve"> after myocardial infarction and cell therapy</w:t>
      </w:r>
      <w:r w:rsidRPr="0000760E">
        <w:rPr>
          <w:rFonts w:ascii="Arial" w:hAnsi="Arial" w:cs="Arial"/>
          <w:b/>
        </w:rPr>
        <w:t xml:space="preserve">.  </w:t>
      </w:r>
      <w:r w:rsidRPr="0000760E">
        <w:rPr>
          <w:rFonts w:ascii="Arial" w:hAnsi="Arial" w:cs="Arial"/>
        </w:rPr>
        <w:t>A total of 1</w:t>
      </w:r>
      <w:r w:rsidR="00E74244" w:rsidRPr="0000760E">
        <w:rPr>
          <w:rFonts w:ascii="Arial" w:hAnsi="Arial" w:cs="Arial"/>
        </w:rPr>
        <w:t>38</w:t>
      </w:r>
      <w:r w:rsidRPr="0000760E">
        <w:rPr>
          <w:rFonts w:ascii="Arial" w:hAnsi="Arial" w:cs="Arial"/>
        </w:rPr>
        <w:t xml:space="preserve"> rats were subjected to MI and</w:t>
      </w:r>
      <w:r w:rsidR="00E74244" w:rsidRPr="0000760E">
        <w:rPr>
          <w:rFonts w:ascii="Arial" w:hAnsi="Arial" w:cs="Arial"/>
        </w:rPr>
        <w:t xml:space="preserve"> assigned to </w:t>
      </w:r>
      <w:r w:rsidR="00455B5D" w:rsidRPr="0000760E">
        <w:rPr>
          <w:rFonts w:ascii="Arial" w:hAnsi="Arial" w:cs="Arial"/>
        </w:rPr>
        <w:t>the v</w:t>
      </w:r>
      <w:r w:rsidR="00E74244" w:rsidRPr="0000760E">
        <w:rPr>
          <w:rFonts w:ascii="Arial" w:hAnsi="Arial" w:cs="Arial"/>
        </w:rPr>
        <w:t xml:space="preserve">ehicle (n=64) </w:t>
      </w:r>
      <w:r w:rsidR="00455B5D" w:rsidRPr="0000760E">
        <w:rPr>
          <w:rFonts w:ascii="Arial" w:hAnsi="Arial" w:cs="Arial"/>
        </w:rPr>
        <w:t>or</w:t>
      </w:r>
      <w:r w:rsidR="00E74244" w:rsidRPr="0000760E">
        <w:rPr>
          <w:rFonts w:ascii="Arial" w:hAnsi="Arial" w:cs="Arial"/>
        </w:rPr>
        <w:t xml:space="preserve"> CPC-treated group (n=74).  Forty-eight </w:t>
      </w:r>
      <w:r w:rsidR="00455B5D" w:rsidRPr="0000760E">
        <w:rPr>
          <w:rFonts w:ascii="Arial" w:hAnsi="Arial" w:cs="Arial"/>
        </w:rPr>
        <w:t>rats survived at the 1-year follow-up</w:t>
      </w:r>
      <w:r w:rsidR="00E74244" w:rsidRPr="0000760E">
        <w:rPr>
          <w:rFonts w:ascii="Arial" w:hAnsi="Arial" w:cs="Arial"/>
        </w:rPr>
        <w:t xml:space="preserve"> in </w:t>
      </w:r>
      <w:r w:rsidR="00455B5D" w:rsidRPr="0000760E">
        <w:rPr>
          <w:rFonts w:ascii="Arial" w:hAnsi="Arial" w:cs="Arial"/>
        </w:rPr>
        <w:t>the v</w:t>
      </w:r>
      <w:r w:rsidR="00E74244" w:rsidRPr="0000760E">
        <w:rPr>
          <w:rFonts w:ascii="Arial" w:hAnsi="Arial" w:cs="Arial"/>
        </w:rPr>
        <w:t>ehicle</w:t>
      </w:r>
      <w:r w:rsidR="00455B5D" w:rsidRPr="0000760E">
        <w:rPr>
          <w:rFonts w:ascii="Arial" w:hAnsi="Arial" w:cs="Arial"/>
        </w:rPr>
        <w:t>-treated</w:t>
      </w:r>
      <w:r w:rsidR="00E74244" w:rsidRPr="0000760E">
        <w:rPr>
          <w:rFonts w:ascii="Arial" w:hAnsi="Arial" w:cs="Arial"/>
        </w:rPr>
        <w:t xml:space="preserve"> and 56 in </w:t>
      </w:r>
      <w:r w:rsidR="00455B5D" w:rsidRPr="0000760E">
        <w:rPr>
          <w:rFonts w:ascii="Arial" w:hAnsi="Arial" w:cs="Arial"/>
        </w:rPr>
        <w:t xml:space="preserve">the </w:t>
      </w:r>
      <w:r w:rsidR="00E74244" w:rsidRPr="0000760E">
        <w:rPr>
          <w:rFonts w:ascii="Arial" w:hAnsi="Arial" w:cs="Arial"/>
        </w:rPr>
        <w:t>CPC</w:t>
      </w:r>
      <w:r w:rsidR="00455B5D" w:rsidRPr="0000760E">
        <w:rPr>
          <w:rFonts w:ascii="Arial" w:hAnsi="Arial" w:cs="Arial"/>
        </w:rPr>
        <w:t>-</w:t>
      </w:r>
      <w:r w:rsidR="00E74244" w:rsidRPr="0000760E">
        <w:rPr>
          <w:rFonts w:ascii="Arial" w:hAnsi="Arial" w:cs="Arial"/>
        </w:rPr>
        <w:t>treated group</w:t>
      </w:r>
      <w:r w:rsidR="00455B5D" w:rsidRPr="0000760E">
        <w:rPr>
          <w:rFonts w:ascii="Arial" w:hAnsi="Arial" w:cs="Arial"/>
        </w:rPr>
        <w:t xml:space="preserve">. </w:t>
      </w:r>
      <w:r w:rsidR="00902794" w:rsidRPr="0000760E">
        <w:rPr>
          <w:rFonts w:ascii="Arial" w:hAnsi="Arial" w:cs="Arial"/>
        </w:rPr>
        <w:t xml:space="preserve">Of </w:t>
      </w:r>
      <w:r w:rsidR="00727D56" w:rsidRPr="0000760E">
        <w:rPr>
          <w:rFonts w:ascii="Arial" w:hAnsi="Arial" w:cs="Arial"/>
        </w:rPr>
        <w:t>the rats that died in the first week</w:t>
      </w:r>
      <w:r w:rsidR="00902794" w:rsidRPr="0000760E">
        <w:rPr>
          <w:rFonts w:ascii="Arial" w:hAnsi="Arial" w:cs="Arial"/>
        </w:rPr>
        <w:t xml:space="preserve"> after MI, seven </w:t>
      </w:r>
      <w:r w:rsidR="00E507B3" w:rsidRPr="0000760E">
        <w:rPr>
          <w:rFonts w:ascii="Arial" w:hAnsi="Arial" w:cs="Arial"/>
        </w:rPr>
        <w:t xml:space="preserve">died </w:t>
      </w:r>
      <w:r w:rsidR="00902794" w:rsidRPr="0000760E">
        <w:rPr>
          <w:rFonts w:ascii="Arial" w:hAnsi="Arial" w:cs="Arial"/>
        </w:rPr>
        <w:t>within the first 24 h (four</w:t>
      </w:r>
      <w:r w:rsidR="00E507B3" w:rsidRPr="0000760E">
        <w:rPr>
          <w:rFonts w:ascii="Arial" w:hAnsi="Arial" w:cs="Arial"/>
        </w:rPr>
        <w:t xml:space="preserve"> in </w:t>
      </w:r>
      <w:r w:rsidR="00902794" w:rsidRPr="0000760E">
        <w:rPr>
          <w:rFonts w:ascii="Arial" w:hAnsi="Arial" w:cs="Arial"/>
        </w:rPr>
        <w:t xml:space="preserve">the </w:t>
      </w:r>
      <w:r w:rsidR="00E507B3" w:rsidRPr="0000760E">
        <w:rPr>
          <w:rFonts w:ascii="Arial" w:hAnsi="Arial" w:cs="Arial"/>
        </w:rPr>
        <w:t xml:space="preserve">vehicle group and </w:t>
      </w:r>
      <w:r w:rsidR="00902794" w:rsidRPr="0000760E">
        <w:rPr>
          <w:rFonts w:ascii="Arial" w:hAnsi="Arial" w:cs="Arial"/>
        </w:rPr>
        <w:t>three</w:t>
      </w:r>
      <w:r w:rsidR="00E507B3" w:rsidRPr="0000760E">
        <w:rPr>
          <w:rFonts w:ascii="Arial" w:hAnsi="Arial" w:cs="Arial"/>
        </w:rPr>
        <w:t xml:space="preserve"> in </w:t>
      </w:r>
      <w:r w:rsidR="00902794" w:rsidRPr="0000760E">
        <w:rPr>
          <w:rFonts w:ascii="Arial" w:hAnsi="Arial" w:cs="Arial"/>
        </w:rPr>
        <w:t xml:space="preserve">the </w:t>
      </w:r>
      <w:r w:rsidR="00E507B3" w:rsidRPr="0000760E">
        <w:rPr>
          <w:rFonts w:ascii="Arial" w:hAnsi="Arial" w:cs="Arial"/>
        </w:rPr>
        <w:t>CPC-treated group</w:t>
      </w:r>
      <w:r w:rsidR="00902794" w:rsidRPr="0000760E">
        <w:rPr>
          <w:rFonts w:ascii="Arial" w:hAnsi="Arial" w:cs="Arial"/>
        </w:rPr>
        <w:t>)</w:t>
      </w:r>
      <w:r w:rsidR="000C502B" w:rsidRPr="0000760E">
        <w:rPr>
          <w:rFonts w:ascii="Arial" w:hAnsi="Arial" w:cs="Arial"/>
        </w:rPr>
        <w:t xml:space="preserve"> and </w:t>
      </w:r>
      <w:r w:rsidR="00902794" w:rsidRPr="0000760E">
        <w:rPr>
          <w:rFonts w:ascii="Arial" w:hAnsi="Arial" w:cs="Arial"/>
        </w:rPr>
        <w:t xml:space="preserve">five </w:t>
      </w:r>
      <w:r w:rsidR="000C502B" w:rsidRPr="0000760E">
        <w:rPr>
          <w:rFonts w:ascii="Arial" w:hAnsi="Arial" w:cs="Arial"/>
        </w:rPr>
        <w:t>died</w:t>
      </w:r>
      <w:r w:rsidR="00E507B3" w:rsidRPr="0000760E">
        <w:rPr>
          <w:rFonts w:ascii="Arial" w:hAnsi="Arial" w:cs="Arial"/>
        </w:rPr>
        <w:t xml:space="preserve"> </w:t>
      </w:r>
      <w:r w:rsidR="00902794" w:rsidRPr="0000760E">
        <w:rPr>
          <w:rFonts w:ascii="Arial" w:hAnsi="Arial" w:cs="Arial"/>
        </w:rPr>
        <w:t>on days 2-5 (three</w:t>
      </w:r>
      <w:r w:rsidR="00E507B3" w:rsidRPr="0000760E">
        <w:rPr>
          <w:rFonts w:ascii="Arial" w:hAnsi="Arial" w:cs="Arial"/>
        </w:rPr>
        <w:t xml:space="preserve"> in </w:t>
      </w:r>
      <w:r w:rsidR="00902794" w:rsidRPr="0000760E">
        <w:rPr>
          <w:rFonts w:ascii="Arial" w:hAnsi="Arial" w:cs="Arial"/>
        </w:rPr>
        <w:t xml:space="preserve">the </w:t>
      </w:r>
      <w:r w:rsidR="00E507B3" w:rsidRPr="0000760E">
        <w:rPr>
          <w:rFonts w:ascii="Arial" w:hAnsi="Arial" w:cs="Arial"/>
        </w:rPr>
        <w:t xml:space="preserve">vehicle and </w:t>
      </w:r>
      <w:r w:rsidR="00902794" w:rsidRPr="0000760E">
        <w:rPr>
          <w:rFonts w:ascii="Arial" w:hAnsi="Arial" w:cs="Arial"/>
        </w:rPr>
        <w:t>two</w:t>
      </w:r>
      <w:r w:rsidR="00E507B3" w:rsidRPr="0000760E">
        <w:rPr>
          <w:rFonts w:ascii="Arial" w:hAnsi="Arial" w:cs="Arial"/>
        </w:rPr>
        <w:t xml:space="preserve"> in </w:t>
      </w:r>
      <w:r w:rsidR="00902794" w:rsidRPr="0000760E">
        <w:rPr>
          <w:rFonts w:ascii="Arial" w:hAnsi="Arial" w:cs="Arial"/>
        </w:rPr>
        <w:t xml:space="preserve">the </w:t>
      </w:r>
      <w:r w:rsidR="00E507B3" w:rsidRPr="0000760E">
        <w:rPr>
          <w:rFonts w:ascii="Arial" w:hAnsi="Arial" w:cs="Arial"/>
        </w:rPr>
        <w:t>CPC group</w:t>
      </w:r>
      <w:r w:rsidR="00902794" w:rsidRPr="0000760E">
        <w:rPr>
          <w:rFonts w:ascii="Arial" w:hAnsi="Arial" w:cs="Arial"/>
        </w:rPr>
        <w:t>)</w:t>
      </w:r>
      <w:r w:rsidR="00727D56" w:rsidRPr="0000760E">
        <w:rPr>
          <w:rFonts w:ascii="Arial" w:hAnsi="Arial" w:cs="Arial"/>
        </w:rPr>
        <w:t xml:space="preserve">. </w:t>
      </w:r>
      <w:r w:rsidR="00455B5D" w:rsidRPr="0000760E">
        <w:rPr>
          <w:rFonts w:ascii="Arial" w:hAnsi="Arial" w:cs="Arial"/>
        </w:rPr>
        <w:t>T</w:t>
      </w:r>
      <w:r w:rsidRPr="0000760E">
        <w:rPr>
          <w:rFonts w:ascii="Arial" w:hAnsi="Arial" w:cs="Arial"/>
        </w:rPr>
        <w:t>he survival rate was similar between the two groups</w:t>
      </w:r>
      <w:r w:rsidR="00E74244" w:rsidRPr="0000760E">
        <w:rPr>
          <w:rFonts w:ascii="Arial" w:hAnsi="Arial" w:cs="Arial"/>
        </w:rPr>
        <w:t>.</w:t>
      </w:r>
    </w:p>
    <w:p w:rsidR="00E74244" w:rsidRPr="0000760E" w:rsidRDefault="00E74244" w:rsidP="00E74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5284" w:rsidRPr="0000760E" w:rsidRDefault="004B060C" w:rsidP="007042CB">
      <w:pPr>
        <w:spacing w:line="240" w:lineRule="auto"/>
        <w:rPr>
          <w:rFonts w:ascii="Arial" w:eastAsiaTheme="minorEastAsia" w:hAnsi="Arial" w:cs="Arial"/>
          <w:kern w:val="24"/>
        </w:rPr>
      </w:pPr>
      <w:r w:rsidRPr="0000760E">
        <w:rPr>
          <w:rFonts w:ascii="Arial" w:hAnsi="Arial" w:cs="Arial"/>
          <w:b/>
        </w:rPr>
        <w:t xml:space="preserve">Supplementary Figure </w:t>
      </w:r>
      <w:r w:rsidR="00303A81" w:rsidRPr="0000760E">
        <w:rPr>
          <w:rFonts w:ascii="Arial" w:hAnsi="Arial" w:cs="Arial"/>
          <w:b/>
        </w:rPr>
        <w:t>2</w:t>
      </w:r>
      <w:r w:rsidRPr="0000760E">
        <w:rPr>
          <w:rFonts w:ascii="Arial" w:hAnsi="Arial" w:cs="Arial"/>
          <w:b/>
        </w:rPr>
        <w:t xml:space="preserve">. </w:t>
      </w:r>
      <w:r w:rsidR="007042CB" w:rsidRPr="0000760E">
        <w:rPr>
          <w:rFonts w:ascii="Arial" w:hAnsi="Arial" w:cs="Arial"/>
          <w:b/>
        </w:rPr>
        <w:t xml:space="preserve"> </w:t>
      </w:r>
      <w:r w:rsidRPr="0000760E">
        <w:rPr>
          <w:rFonts w:ascii="Arial" w:hAnsi="Arial" w:cs="Arial"/>
          <w:b/>
        </w:rPr>
        <w:t>Myocardial collagen content.</w:t>
      </w:r>
      <w:r w:rsidRPr="0000760E">
        <w:rPr>
          <w:rFonts w:ascii="Arial" w:hAnsi="Arial" w:cs="Arial"/>
        </w:rPr>
        <w:t xml:space="preserve"> </w:t>
      </w:r>
      <w:r w:rsidRPr="0000760E">
        <w:rPr>
          <w:rFonts w:ascii="Arial" w:eastAsiaTheme="minorEastAsia" w:hAnsi="Arial" w:cs="Arial"/>
          <w:kern w:val="24"/>
        </w:rPr>
        <w:t xml:space="preserve">Representative microscopic images of </w:t>
      </w:r>
      <w:r w:rsidR="00727D56" w:rsidRPr="0000760E">
        <w:rPr>
          <w:rFonts w:ascii="Arial" w:eastAsiaTheme="minorEastAsia" w:hAnsi="Arial" w:cs="Arial"/>
          <w:kern w:val="24"/>
        </w:rPr>
        <w:t>picrosirius</w:t>
      </w:r>
      <w:r w:rsidRPr="0000760E">
        <w:rPr>
          <w:rFonts w:ascii="Arial" w:eastAsiaTheme="minorEastAsia" w:hAnsi="Arial" w:cs="Arial"/>
          <w:kern w:val="24"/>
        </w:rPr>
        <w:t xml:space="preserve"> red-stained LV sections from a vehicle and a </w:t>
      </w:r>
      <w:r w:rsidR="00F84E4F" w:rsidRPr="0000760E">
        <w:rPr>
          <w:rFonts w:ascii="Arial" w:eastAsiaTheme="minorEastAsia" w:hAnsi="Arial" w:cs="Arial"/>
          <w:kern w:val="24"/>
        </w:rPr>
        <w:t>CPC</w:t>
      </w:r>
      <w:r w:rsidRPr="0000760E">
        <w:rPr>
          <w:rFonts w:ascii="Arial" w:eastAsiaTheme="minorEastAsia" w:hAnsi="Arial" w:cs="Arial"/>
          <w:kern w:val="24"/>
        </w:rPr>
        <w:t xml:space="preserve">-treated heart obtained using </w:t>
      </w:r>
      <w:r w:rsidR="007042CB" w:rsidRPr="0000760E">
        <w:rPr>
          <w:rFonts w:ascii="Arial" w:eastAsiaTheme="minorEastAsia" w:hAnsi="Arial" w:cs="Arial"/>
          <w:kern w:val="24"/>
        </w:rPr>
        <w:t>transmission light</w:t>
      </w:r>
      <w:r w:rsidRPr="0000760E">
        <w:rPr>
          <w:rFonts w:ascii="Arial" w:eastAsiaTheme="minorEastAsia" w:hAnsi="Arial" w:cs="Arial"/>
          <w:kern w:val="24"/>
        </w:rPr>
        <w:t xml:space="preserve"> (</w:t>
      </w:r>
      <w:r w:rsidRPr="0000760E">
        <w:rPr>
          <w:rFonts w:ascii="Arial" w:eastAsiaTheme="minorEastAsia" w:hAnsi="Arial" w:cs="Arial"/>
          <w:b/>
          <w:bCs/>
          <w:iCs/>
          <w:kern w:val="24"/>
        </w:rPr>
        <w:t>A</w:t>
      </w:r>
      <w:r w:rsidRPr="0000760E">
        <w:rPr>
          <w:rFonts w:ascii="Arial" w:eastAsiaTheme="minorEastAsia" w:hAnsi="Arial" w:cs="Arial"/>
          <w:kern w:val="24"/>
        </w:rPr>
        <w:t xml:space="preserve">) and polarized </w:t>
      </w:r>
      <w:r w:rsidR="007042CB" w:rsidRPr="0000760E">
        <w:rPr>
          <w:rFonts w:ascii="Arial" w:eastAsiaTheme="minorEastAsia" w:hAnsi="Arial" w:cs="Arial"/>
          <w:kern w:val="24"/>
        </w:rPr>
        <w:t xml:space="preserve">light </w:t>
      </w:r>
      <w:r w:rsidRPr="0000760E">
        <w:rPr>
          <w:rFonts w:ascii="Arial" w:eastAsiaTheme="minorEastAsia" w:hAnsi="Arial" w:cs="Arial"/>
          <w:kern w:val="24"/>
        </w:rPr>
        <w:t>(</w:t>
      </w:r>
      <w:r w:rsidRPr="0000760E">
        <w:rPr>
          <w:rFonts w:ascii="Arial" w:eastAsiaTheme="minorEastAsia" w:hAnsi="Arial" w:cs="Arial"/>
          <w:b/>
          <w:bCs/>
          <w:iCs/>
          <w:kern w:val="24"/>
        </w:rPr>
        <w:t>B</w:t>
      </w:r>
      <w:r w:rsidRPr="0000760E">
        <w:rPr>
          <w:rFonts w:ascii="Arial" w:eastAsiaTheme="minorEastAsia" w:hAnsi="Arial" w:cs="Arial"/>
          <w:kern w:val="24"/>
        </w:rPr>
        <w:t xml:space="preserve">).  </w:t>
      </w:r>
      <w:r w:rsidRPr="0000760E">
        <w:rPr>
          <w:rFonts w:ascii="Arial" w:eastAsiaTheme="minorEastAsia" w:hAnsi="Arial" w:cs="Arial"/>
          <w:b/>
          <w:bCs/>
          <w:iCs/>
          <w:kern w:val="24"/>
        </w:rPr>
        <w:t>C</w:t>
      </w:r>
      <w:r w:rsidRPr="007042CB">
        <w:rPr>
          <w:rFonts w:ascii="Arial" w:eastAsiaTheme="minorEastAsia" w:hAnsi="Arial" w:cs="Arial"/>
          <w:b/>
          <w:bCs/>
          <w:iCs/>
          <w:color w:val="000000" w:themeColor="text1"/>
          <w:kern w:val="24"/>
        </w:rPr>
        <w:t xml:space="preserve">.  </w:t>
      </w:r>
      <w:r w:rsidRPr="007042CB">
        <w:rPr>
          <w:rFonts w:ascii="Arial" w:eastAsiaTheme="minorEastAsia" w:hAnsi="Arial" w:cs="Arial"/>
          <w:color w:val="000000" w:themeColor="text1"/>
          <w:kern w:val="24"/>
        </w:rPr>
        <w:t xml:space="preserve">Quantitative analysis of myocardial collagen content, calculated using polarized light images and expressed as </w:t>
      </w:r>
      <w:r w:rsidR="007042CB" w:rsidRPr="007042CB">
        <w:rPr>
          <w:rFonts w:ascii="Arial" w:eastAsiaTheme="minorEastAsia" w:hAnsi="Arial" w:cs="Arial"/>
          <w:color w:val="000000" w:themeColor="text1"/>
          <w:kern w:val="24"/>
        </w:rPr>
        <w:t xml:space="preserve">a </w:t>
      </w:r>
      <w:r w:rsidRPr="007042CB">
        <w:rPr>
          <w:rFonts w:ascii="Arial" w:eastAsiaTheme="minorEastAsia" w:hAnsi="Arial" w:cs="Arial"/>
          <w:color w:val="000000" w:themeColor="text1"/>
          <w:kern w:val="24"/>
        </w:rPr>
        <w:t>percent</w:t>
      </w:r>
      <w:r w:rsidR="007042CB" w:rsidRPr="007042CB">
        <w:rPr>
          <w:rFonts w:ascii="Arial" w:eastAsiaTheme="minorEastAsia" w:hAnsi="Arial" w:cs="Arial"/>
          <w:color w:val="000000" w:themeColor="text1"/>
          <w:kern w:val="24"/>
        </w:rPr>
        <w:t>age</w:t>
      </w:r>
      <w:r w:rsidRPr="007042CB">
        <w:rPr>
          <w:rFonts w:ascii="Arial" w:eastAsiaTheme="minorEastAsia" w:hAnsi="Arial" w:cs="Arial"/>
          <w:color w:val="000000" w:themeColor="text1"/>
          <w:kern w:val="24"/>
        </w:rPr>
        <w:t xml:space="preserve"> of total area</w:t>
      </w:r>
      <w:r w:rsidR="007042CB" w:rsidRPr="007042CB">
        <w:rPr>
          <w:rFonts w:ascii="Arial" w:eastAsiaTheme="minorEastAsia" w:hAnsi="Arial" w:cs="Arial"/>
          <w:color w:val="000000" w:themeColor="text1"/>
          <w:kern w:val="24"/>
        </w:rPr>
        <w:t xml:space="preserve"> in the risk </w:t>
      </w:r>
      <w:r w:rsidR="007042CB" w:rsidRPr="0000760E">
        <w:rPr>
          <w:rFonts w:ascii="Arial" w:eastAsiaTheme="minorEastAsia" w:hAnsi="Arial" w:cs="Arial"/>
          <w:kern w:val="24"/>
        </w:rPr>
        <w:t>region and posterior wall (noninfarcted region)</w:t>
      </w:r>
      <w:r w:rsidRPr="0000760E">
        <w:rPr>
          <w:rFonts w:ascii="Arial" w:eastAsiaTheme="minorEastAsia" w:hAnsi="Arial" w:cs="Arial"/>
          <w:kern w:val="24"/>
        </w:rPr>
        <w:t>. Data are means ± SEM.</w:t>
      </w:r>
      <w:r w:rsidR="007042CB" w:rsidRPr="0000760E">
        <w:rPr>
          <w:rFonts w:ascii="Arial" w:eastAsiaTheme="minorEastAsia" w:hAnsi="Arial" w:cs="Arial"/>
          <w:kern w:val="24"/>
        </w:rPr>
        <w:t xml:space="preserve"> </w:t>
      </w:r>
      <w:r w:rsidR="007042CB" w:rsidRPr="0000760E">
        <w:rPr>
          <w:rFonts w:ascii="Arial" w:hAnsi="Arial" w:cs="Arial"/>
        </w:rPr>
        <w:t>The region at risk comprises both the border zones and the scarred region. Bar is 1 mm.</w:t>
      </w:r>
    </w:p>
    <w:p w:rsidR="00F1463F" w:rsidRPr="0000760E" w:rsidRDefault="00FB1C50" w:rsidP="0044461A">
      <w:pPr>
        <w:spacing w:after="0" w:line="240" w:lineRule="auto"/>
        <w:rPr>
          <w:rFonts w:ascii="Arial" w:hAnsi="Arial" w:cs="Arial"/>
        </w:rPr>
      </w:pPr>
      <w:r w:rsidRPr="0000760E">
        <w:rPr>
          <w:rFonts w:ascii="Arial" w:hAnsi="Arial" w:cs="Arial"/>
          <w:b/>
          <w:bCs/>
        </w:rPr>
        <w:t xml:space="preserve">Supplementary Figure </w:t>
      </w:r>
      <w:r w:rsidR="00303A81" w:rsidRPr="0000760E">
        <w:rPr>
          <w:rFonts w:ascii="Arial" w:hAnsi="Arial" w:cs="Arial"/>
          <w:b/>
          <w:bCs/>
        </w:rPr>
        <w:t>3</w:t>
      </w:r>
      <w:r w:rsidR="00B83B52" w:rsidRPr="0000760E">
        <w:rPr>
          <w:rFonts w:ascii="Arial" w:hAnsi="Arial" w:cs="Arial"/>
          <w:b/>
          <w:bCs/>
        </w:rPr>
        <w:t>A-F</w:t>
      </w:r>
      <w:r w:rsidRPr="0000760E">
        <w:rPr>
          <w:rFonts w:ascii="Arial" w:hAnsi="Arial" w:cs="Arial"/>
          <w:b/>
          <w:bCs/>
        </w:rPr>
        <w:t>.</w:t>
      </w:r>
      <w:r w:rsidRPr="0000760E">
        <w:rPr>
          <w:rFonts w:ascii="Arial" w:hAnsi="Arial" w:cs="Arial"/>
        </w:rPr>
        <w:t xml:space="preserve"> </w:t>
      </w:r>
      <w:r w:rsidR="0044461A" w:rsidRPr="0000760E">
        <w:rPr>
          <w:rFonts w:ascii="Arial" w:hAnsi="Arial" w:cs="Arial"/>
          <w:b/>
        </w:rPr>
        <w:t xml:space="preserve">Effect of CPC transplantation on </w:t>
      </w:r>
      <w:r w:rsidRPr="0000760E">
        <w:rPr>
          <w:rFonts w:ascii="Arial" w:hAnsi="Arial" w:cs="Arial"/>
          <w:b/>
        </w:rPr>
        <w:t>v</w:t>
      </w:r>
      <w:r w:rsidR="00727D56" w:rsidRPr="0000760E">
        <w:rPr>
          <w:rFonts w:ascii="Arial" w:hAnsi="Arial" w:cs="Arial"/>
          <w:b/>
        </w:rPr>
        <w:t>ascular</w:t>
      </w:r>
      <w:r w:rsidRPr="0000760E">
        <w:rPr>
          <w:rFonts w:ascii="Arial" w:hAnsi="Arial" w:cs="Arial"/>
          <w:b/>
        </w:rPr>
        <w:t xml:space="preserve"> density</w:t>
      </w:r>
      <w:r w:rsidR="0044461A" w:rsidRPr="0000760E">
        <w:rPr>
          <w:rFonts w:ascii="Arial" w:hAnsi="Arial" w:cs="Arial"/>
          <w:b/>
        </w:rPr>
        <w:t xml:space="preserve"> at 1 year</w:t>
      </w:r>
      <w:r w:rsidRPr="0000760E">
        <w:rPr>
          <w:rFonts w:ascii="Arial" w:hAnsi="Arial" w:cs="Arial"/>
          <w:b/>
        </w:rPr>
        <w:t>.</w:t>
      </w:r>
      <w:r w:rsidRPr="0000760E">
        <w:rPr>
          <w:rFonts w:ascii="Arial" w:hAnsi="Arial" w:cs="Arial"/>
        </w:rPr>
        <w:t>  V</w:t>
      </w:r>
      <w:r w:rsidR="00D177EA" w:rsidRPr="0000760E">
        <w:rPr>
          <w:rFonts w:ascii="Arial" w:hAnsi="Arial" w:cs="Arial"/>
        </w:rPr>
        <w:t xml:space="preserve">ascular </w:t>
      </w:r>
      <w:r w:rsidRPr="0000760E">
        <w:rPr>
          <w:rFonts w:ascii="Arial" w:hAnsi="Arial" w:cs="Arial"/>
        </w:rPr>
        <w:t xml:space="preserve">density was determined 1 year </w:t>
      </w:r>
      <w:r w:rsidR="00D177EA" w:rsidRPr="0000760E">
        <w:rPr>
          <w:rFonts w:ascii="Arial" w:hAnsi="Arial" w:cs="Arial"/>
        </w:rPr>
        <w:t>after CPC infusion in</w:t>
      </w:r>
      <w:r w:rsidRPr="0000760E">
        <w:rPr>
          <w:rFonts w:ascii="Arial" w:hAnsi="Arial" w:cs="Arial"/>
        </w:rPr>
        <w:t xml:space="preserve"> vehicle- and CPC-treated hearts </w:t>
      </w:r>
      <w:r w:rsidR="00D177EA" w:rsidRPr="0000760E">
        <w:rPr>
          <w:rFonts w:ascii="Arial" w:hAnsi="Arial" w:cs="Arial"/>
        </w:rPr>
        <w:t xml:space="preserve">that </w:t>
      </w:r>
      <w:r w:rsidRPr="0000760E">
        <w:rPr>
          <w:rFonts w:ascii="Arial" w:hAnsi="Arial" w:cs="Arial"/>
        </w:rPr>
        <w:t>received BrdC infusion during the 1</w:t>
      </w:r>
      <w:r w:rsidR="007542AC" w:rsidRPr="0000760E">
        <w:rPr>
          <w:rFonts w:ascii="Arial" w:hAnsi="Arial" w:cs="Arial"/>
        </w:rPr>
        <w:t>2</w:t>
      </w:r>
      <w:r w:rsidRPr="0000760E">
        <w:rPr>
          <w:rFonts w:ascii="Arial" w:hAnsi="Arial" w:cs="Arial"/>
          <w:vertAlign w:val="superscript"/>
        </w:rPr>
        <w:t>th</w:t>
      </w:r>
      <w:r w:rsidRPr="0000760E">
        <w:rPr>
          <w:rFonts w:ascii="Arial" w:hAnsi="Arial" w:cs="Arial"/>
        </w:rPr>
        <w:t xml:space="preserve"> month.  Shown are representative confocal microscopic images acquired from the border zone in vehicle</w:t>
      </w:r>
      <w:r w:rsidR="00D177EA" w:rsidRPr="0000760E">
        <w:rPr>
          <w:rFonts w:ascii="Arial" w:hAnsi="Arial" w:cs="Arial"/>
        </w:rPr>
        <w:t>-treated</w:t>
      </w:r>
      <w:r w:rsidRPr="0000760E">
        <w:rPr>
          <w:rFonts w:ascii="Arial" w:hAnsi="Arial" w:cs="Arial"/>
        </w:rPr>
        <w:t xml:space="preserve"> (</w:t>
      </w:r>
      <w:r w:rsidRPr="0000760E">
        <w:rPr>
          <w:rFonts w:ascii="Arial" w:hAnsi="Arial" w:cs="Arial"/>
          <w:b/>
          <w:bCs/>
        </w:rPr>
        <w:t>A</w:t>
      </w:r>
      <w:r w:rsidRPr="0000760E">
        <w:rPr>
          <w:rFonts w:ascii="Arial" w:hAnsi="Arial" w:cs="Arial"/>
        </w:rPr>
        <w:t>) and CPC</w:t>
      </w:r>
      <w:r w:rsidR="00D177EA" w:rsidRPr="0000760E">
        <w:rPr>
          <w:rFonts w:ascii="Arial" w:hAnsi="Arial" w:cs="Arial"/>
        </w:rPr>
        <w:t>-treated</w:t>
      </w:r>
      <w:r w:rsidRPr="0000760E">
        <w:rPr>
          <w:rFonts w:ascii="Arial" w:hAnsi="Arial" w:cs="Arial"/>
        </w:rPr>
        <w:t xml:space="preserve"> (</w:t>
      </w:r>
      <w:r w:rsidRPr="0000760E">
        <w:rPr>
          <w:rFonts w:ascii="Arial" w:hAnsi="Arial" w:cs="Arial"/>
          <w:b/>
          <w:bCs/>
        </w:rPr>
        <w:t>B</w:t>
      </w:r>
      <w:r w:rsidRPr="0000760E">
        <w:rPr>
          <w:rFonts w:ascii="Arial" w:hAnsi="Arial" w:cs="Arial"/>
        </w:rPr>
        <w:t xml:space="preserve">) groups. Immunofluorescent staining was conducted with </w:t>
      </w:r>
      <w:r w:rsidR="00D177EA" w:rsidRPr="0000760E">
        <w:rPr>
          <w:rFonts w:ascii="Arial" w:hAnsi="Arial" w:cs="Arial"/>
        </w:rPr>
        <w:t xml:space="preserve">a </w:t>
      </w:r>
      <w:r w:rsidRPr="0000760E">
        <w:rPr>
          <w:rFonts w:ascii="Arial" w:hAnsi="Arial" w:cs="Arial"/>
        </w:rPr>
        <w:t xml:space="preserve">specific anti-isolectin B4 antibody </w:t>
      </w:r>
      <w:r w:rsidR="00D177EA" w:rsidRPr="0000760E">
        <w:rPr>
          <w:rFonts w:ascii="Arial" w:hAnsi="Arial" w:cs="Arial"/>
        </w:rPr>
        <w:t>(to identify</w:t>
      </w:r>
      <w:r w:rsidRPr="0000760E">
        <w:rPr>
          <w:rFonts w:ascii="Arial" w:hAnsi="Arial" w:cs="Arial"/>
        </w:rPr>
        <w:t xml:space="preserve"> vascular endothelial cells</w:t>
      </w:r>
      <w:r w:rsidR="005623FB" w:rsidRPr="0000760E">
        <w:rPr>
          <w:rFonts w:ascii="Arial" w:hAnsi="Arial" w:cs="Arial"/>
        </w:rPr>
        <w:t>;</w:t>
      </w:r>
      <w:r w:rsidRPr="0000760E">
        <w:rPr>
          <w:rFonts w:ascii="Arial" w:hAnsi="Arial" w:cs="Arial"/>
        </w:rPr>
        <w:t xml:space="preserve"> green), anti-α-actin antibody </w:t>
      </w:r>
      <w:r w:rsidR="005623FB" w:rsidRPr="0000760E">
        <w:rPr>
          <w:rFonts w:ascii="Arial" w:hAnsi="Arial" w:cs="Arial"/>
        </w:rPr>
        <w:t xml:space="preserve">(to identify </w:t>
      </w:r>
      <w:r w:rsidRPr="0000760E">
        <w:rPr>
          <w:rFonts w:ascii="Arial" w:hAnsi="Arial" w:cs="Arial"/>
        </w:rPr>
        <w:t>smooth muscle cells</w:t>
      </w:r>
      <w:r w:rsidR="005623FB" w:rsidRPr="0000760E">
        <w:rPr>
          <w:rFonts w:ascii="Arial" w:hAnsi="Arial" w:cs="Arial"/>
        </w:rPr>
        <w:t xml:space="preserve">; </w:t>
      </w:r>
      <w:r w:rsidRPr="0000760E">
        <w:rPr>
          <w:rFonts w:ascii="Arial" w:hAnsi="Arial" w:cs="Arial"/>
        </w:rPr>
        <w:t xml:space="preserve">red), and anti-BrdU antibody </w:t>
      </w:r>
      <w:r w:rsidR="005623FB" w:rsidRPr="0000760E">
        <w:rPr>
          <w:rFonts w:ascii="Arial" w:hAnsi="Arial" w:cs="Arial"/>
        </w:rPr>
        <w:t xml:space="preserve">(to identify newly-formed cells; </w:t>
      </w:r>
      <w:r w:rsidRPr="0000760E">
        <w:rPr>
          <w:rFonts w:ascii="Arial" w:hAnsi="Arial" w:cs="Arial"/>
        </w:rPr>
        <w:t xml:space="preserve">white). Nuclei were stained with DAPI (blue). Myocardial morphology was examined with the confocal ChD detector under transmitted light in which the pseudocolor selected for the ChD channel was gray white. </w:t>
      </w:r>
      <w:r w:rsidRPr="0000760E">
        <w:rPr>
          <w:rFonts w:ascii="Arial" w:hAnsi="Arial" w:cs="Arial"/>
          <w:b/>
          <w:bCs/>
        </w:rPr>
        <w:t xml:space="preserve">C-F. </w:t>
      </w:r>
      <w:r w:rsidRPr="0000760E">
        <w:rPr>
          <w:rFonts w:ascii="Arial" w:hAnsi="Arial" w:cs="Arial"/>
        </w:rPr>
        <w:t xml:space="preserve">Quantitative analyses of </w:t>
      </w:r>
      <w:r w:rsidR="0047270B" w:rsidRPr="0000760E">
        <w:rPr>
          <w:rFonts w:ascii="Arial" w:hAnsi="Arial" w:cs="Arial"/>
        </w:rPr>
        <w:t xml:space="preserve">vessel density, </w:t>
      </w:r>
      <w:r w:rsidR="0044461A" w:rsidRPr="0000760E">
        <w:rPr>
          <w:rFonts w:ascii="Arial" w:hAnsi="Arial" w:cs="Arial"/>
        </w:rPr>
        <w:t>number</w:t>
      </w:r>
      <w:r w:rsidRPr="0000760E">
        <w:rPr>
          <w:rFonts w:ascii="Arial" w:hAnsi="Arial" w:cs="Arial"/>
        </w:rPr>
        <w:t xml:space="preserve"> of BrdU</w:t>
      </w:r>
      <w:r w:rsidR="005623FB" w:rsidRPr="0000760E">
        <w:rPr>
          <w:rFonts w:ascii="Arial" w:hAnsi="Arial" w:cs="Arial"/>
          <w:vertAlign w:val="superscript"/>
        </w:rPr>
        <w:t>POS</w:t>
      </w:r>
      <w:r w:rsidRPr="0000760E">
        <w:rPr>
          <w:rFonts w:ascii="Arial" w:hAnsi="Arial" w:cs="Arial"/>
        </w:rPr>
        <w:t xml:space="preserve"> vessels</w:t>
      </w:r>
      <w:r w:rsidR="0044461A" w:rsidRPr="0000760E">
        <w:rPr>
          <w:rFonts w:ascii="Arial" w:hAnsi="Arial" w:cs="Arial"/>
        </w:rPr>
        <w:t>,</w:t>
      </w:r>
      <w:r w:rsidRPr="0000760E">
        <w:rPr>
          <w:rFonts w:ascii="Arial" w:hAnsi="Arial" w:cs="Arial"/>
        </w:rPr>
        <w:t xml:space="preserve"> and </w:t>
      </w:r>
      <w:r w:rsidR="0044461A" w:rsidRPr="0000760E">
        <w:rPr>
          <w:rFonts w:ascii="Arial" w:hAnsi="Arial" w:cs="Arial"/>
        </w:rPr>
        <w:t xml:space="preserve">number of </w:t>
      </w:r>
      <w:r w:rsidRPr="0000760E">
        <w:rPr>
          <w:rFonts w:ascii="Arial" w:hAnsi="Arial" w:cs="Arial"/>
        </w:rPr>
        <w:t>BrdU</w:t>
      </w:r>
      <w:r w:rsidR="005623FB" w:rsidRPr="0000760E">
        <w:rPr>
          <w:rFonts w:ascii="Arial" w:hAnsi="Arial" w:cs="Arial"/>
          <w:vertAlign w:val="superscript"/>
        </w:rPr>
        <w:t>POS</w:t>
      </w:r>
      <w:r w:rsidRPr="0000760E">
        <w:rPr>
          <w:rFonts w:ascii="Arial" w:hAnsi="Arial" w:cs="Arial"/>
        </w:rPr>
        <w:t xml:space="preserve"> endothelial cells (i.e., vascular proliferation). Data are means ± SEM. The region at risk comprises both the border zones and the scarred region. Bar is 10 µm. </w:t>
      </w:r>
    </w:p>
    <w:p w:rsidR="007E66DC" w:rsidRPr="0000760E" w:rsidRDefault="007E66DC" w:rsidP="007E66DC">
      <w:pPr>
        <w:spacing w:after="0" w:line="240" w:lineRule="auto"/>
        <w:rPr>
          <w:rFonts w:ascii="Arial" w:hAnsi="Arial" w:cs="Arial"/>
          <w:b/>
          <w:bCs/>
        </w:rPr>
      </w:pPr>
    </w:p>
    <w:p w:rsidR="00F1463F" w:rsidRPr="0000760E" w:rsidRDefault="00F1463F" w:rsidP="008C1B87">
      <w:pPr>
        <w:spacing w:after="0" w:line="240" w:lineRule="auto"/>
        <w:rPr>
          <w:rFonts w:ascii="Arial" w:hAnsi="Arial" w:cs="Arial"/>
        </w:rPr>
      </w:pPr>
      <w:r w:rsidRPr="0000760E">
        <w:rPr>
          <w:rFonts w:ascii="Arial" w:hAnsi="Arial" w:cs="Arial"/>
          <w:b/>
          <w:bCs/>
        </w:rPr>
        <w:t>Supplementary Fig</w:t>
      </w:r>
      <w:r w:rsidR="00376213" w:rsidRPr="0000760E">
        <w:rPr>
          <w:rFonts w:ascii="Arial" w:hAnsi="Arial" w:cs="Arial"/>
          <w:b/>
          <w:bCs/>
        </w:rPr>
        <w:t>ure</w:t>
      </w:r>
      <w:r w:rsidRPr="0000760E">
        <w:rPr>
          <w:rFonts w:ascii="Arial" w:hAnsi="Arial" w:cs="Arial"/>
          <w:b/>
          <w:bCs/>
        </w:rPr>
        <w:t xml:space="preserve"> 3G-H. Effect of CPC transplantation on vascular diameter at 1 year</w:t>
      </w:r>
      <w:r w:rsidRPr="0000760E">
        <w:rPr>
          <w:rFonts w:ascii="Arial" w:hAnsi="Arial" w:cs="Arial"/>
        </w:rPr>
        <w:t xml:space="preserve">. Vascular diameter was determined </w:t>
      </w:r>
      <w:r w:rsidR="0044461A" w:rsidRPr="0000760E">
        <w:rPr>
          <w:rFonts w:ascii="Arial" w:hAnsi="Arial" w:cs="Arial"/>
        </w:rPr>
        <w:t xml:space="preserve">on </w:t>
      </w:r>
      <w:r w:rsidR="006E2274" w:rsidRPr="0000760E">
        <w:rPr>
          <w:rFonts w:ascii="Arial" w:hAnsi="Arial" w:cs="Arial"/>
        </w:rPr>
        <w:t>confocal microscope images </w:t>
      </w:r>
      <w:r w:rsidRPr="0000760E">
        <w:rPr>
          <w:rFonts w:ascii="Arial" w:hAnsi="Arial" w:cs="Arial"/>
        </w:rPr>
        <w:t xml:space="preserve">acquired from vehicle- and CPC-treated hearts stained with </w:t>
      </w:r>
      <w:r w:rsidR="0044461A" w:rsidRPr="0000760E">
        <w:rPr>
          <w:rFonts w:ascii="Arial" w:hAnsi="Arial" w:cs="Arial"/>
        </w:rPr>
        <w:t xml:space="preserve">a </w:t>
      </w:r>
      <w:r w:rsidRPr="0000760E">
        <w:rPr>
          <w:rFonts w:ascii="Arial" w:hAnsi="Arial" w:cs="Arial"/>
        </w:rPr>
        <w:t>specific anti-</w:t>
      </w:r>
      <w:r w:rsidR="0044461A" w:rsidRPr="0000760E">
        <w:rPr>
          <w:rFonts w:ascii="Arial" w:hAnsi="Arial" w:cs="Arial"/>
        </w:rPr>
        <w:t>i</w:t>
      </w:r>
      <w:r w:rsidRPr="0000760E">
        <w:rPr>
          <w:rFonts w:ascii="Arial" w:hAnsi="Arial" w:cs="Arial"/>
        </w:rPr>
        <w:t xml:space="preserve">solectin B4 antibody (n=6/group). The risk region comprises both the border zones and the scarred region. Note that, compared with vehicle-treated hearts, CPC-treated hearts contained a larger number of vessels with </w:t>
      </w:r>
      <w:r w:rsidR="0044461A" w:rsidRPr="0000760E">
        <w:rPr>
          <w:rFonts w:ascii="Arial" w:hAnsi="Arial" w:cs="Arial"/>
        </w:rPr>
        <w:t xml:space="preserve">a </w:t>
      </w:r>
      <w:r w:rsidRPr="0000760E">
        <w:rPr>
          <w:rFonts w:ascii="Arial" w:hAnsi="Arial" w:cs="Arial"/>
        </w:rPr>
        <w:t xml:space="preserve">diameter </w:t>
      </w:r>
      <w:r w:rsidR="0044461A" w:rsidRPr="0000760E">
        <w:rPr>
          <w:rFonts w:ascii="Arial" w:hAnsi="Arial" w:cs="Arial"/>
        </w:rPr>
        <w:t xml:space="preserve">of </w:t>
      </w:r>
      <w:r w:rsidRPr="0000760E">
        <w:rPr>
          <w:rFonts w:ascii="Arial" w:hAnsi="Arial" w:cs="Arial"/>
        </w:rPr>
        <w:t xml:space="preserve">10-60 micrometers in both the risk region and the noninfarcted region. </w:t>
      </w:r>
    </w:p>
    <w:p w:rsidR="00F1463F" w:rsidRPr="0000760E" w:rsidRDefault="00F1463F" w:rsidP="00377FBC">
      <w:pPr>
        <w:spacing w:after="0" w:line="240" w:lineRule="auto"/>
        <w:rPr>
          <w:rFonts w:ascii="Arial" w:hAnsi="Arial" w:cs="Arial"/>
        </w:rPr>
      </w:pPr>
    </w:p>
    <w:p w:rsidR="00F1463F" w:rsidRPr="0000760E" w:rsidRDefault="00F1463F" w:rsidP="00377FBC">
      <w:pPr>
        <w:spacing w:after="0" w:line="240" w:lineRule="auto"/>
        <w:rPr>
          <w:rFonts w:ascii="Arial" w:hAnsi="Arial" w:cs="Arial"/>
        </w:rPr>
      </w:pPr>
      <w:r w:rsidRPr="0000760E">
        <w:rPr>
          <w:rFonts w:ascii="Arial" w:hAnsi="Arial" w:cs="Arial"/>
          <w:b/>
          <w:bCs/>
        </w:rPr>
        <w:t>Supplementary Fig</w:t>
      </w:r>
      <w:r w:rsidR="00527A93" w:rsidRPr="0000760E">
        <w:rPr>
          <w:rFonts w:ascii="Arial" w:hAnsi="Arial" w:cs="Arial"/>
          <w:b/>
          <w:bCs/>
        </w:rPr>
        <w:t>ure</w:t>
      </w:r>
      <w:r w:rsidRPr="0000760E">
        <w:rPr>
          <w:rFonts w:ascii="Arial" w:hAnsi="Arial" w:cs="Arial"/>
          <w:b/>
          <w:bCs/>
        </w:rPr>
        <w:t xml:space="preserve"> 3I-K. Effect of CPC transplantation on vascular diameter at 1 year</w:t>
      </w:r>
      <w:r w:rsidRPr="0000760E">
        <w:rPr>
          <w:rFonts w:ascii="Arial" w:hAnsi="Arial" w:cs="Arial"/>
        </w:rPr>
        <w:t>. Confocal microscop</w:t>
      </w:r>
      <w:r w:rsidR="0044461A" w:rsidRPr="0000760E">
        <w:rPr>
          <w:rFonts w:ascii="Arial" w:hAnsi="Arial" w:cs="Arial"/>
        </w:rPr>
        <w:t>e</w:t>
      </w:r>
      <w:r w:rsidRPr="0000760E">
        <w:rPr>
          <w:rFonts w:ascii="Arial" w:hAnsi="Arial" w:cs="Arial"/>
        </w:rPr>
        <w:t xml:space="preserve"> images acquired from vehicle- and CPC-treated hearts stained with </w:t>
      </w:r>
      <w:r w:rsidR="0044461A" w:rsidRPr="0000760E">
        <w:rPr>
          <w:rFonts w:ascii="Arial" w:hAnsi="Arial" w:cs="Arial"/>
        </w:rPr>
        <w:t xml:space="preserve">a </w:t>
      </w:r>
      <w:r w:rsidRPr="0000760E">
        <w:rPr>
          <w:rFonts w:ascii="Arial" w:hAnsi="Arial" w:cs="Arial"/>
        </w:rPr>
        <w:t>specific anti-</w:t>
      </w:r>
      <w:r w:rsidR="0044461A" w:rsidRPr="0000760E">
        <w:rPr>
          <w:rFonts w:ascii="Arial" w:hAnsi="Arial" w:cs="Arial"/>
        </w:rPr>
        <w:t>i</w:t>
      </w:r>
      <w:r w:rsidRPr="0000760E">
        <w:rPr>
          <w:rFonts w:ascii="Arial" w:hAnsi="Arial" w:cs="Arial"/>
        </w:rPr>
        <w:t>solectin B4 antibody were utilized to analyze the distribution frequency of vessel diameter in the risk region (border zones and scar area) (</w:t>
      </w:r>
      <w:r w:rsidRPr="0000760E">
        <w:rPr>
          <w:rFonts w:ascii="Arial" w:hAnsi="Arial" w:cs="Arial"/>
          <w:b/>
          <w:bCs/>
        </w:rPr>
        <w:t>I</w:t>
      </w:r>
      <w:r w:rsidRPr="0000760E">
        <w:rPr>
          <w:rFonts w:ascii="Arial" w:hAnsi="Arial" w:cs="Arial"/>
        </w:rPr>
        <w:t>) and in the noninfarcted region (</w:t>
      </w:r>
      <w:r w:rsidRPr="0000760E">
        <w:rPr>
          <w:rFonts w:ascii="Arial" w:hAnsi="Arial" w:cs="Arial"/>
          <w:b/>
          <w:bCs/>
        </w:rPr>
        <w:t>J</w:t>
      </w:r>
      <w:r w:rsidRPr="0000760E">
        <w:rPr>
          <w:rFonts w:ascii="Arial" w:hAnsi="Arial" w:cs="Arial"/>
        </w:rPr>
        <w:t xml:space="preserve">). </w:t>
      </w:r>
      <w:r w:rsidRPr="0000760E">
        <w:rPr>
          <w:rFonts w:ascii="Arial" w:hAnsi="Arial" w:cs="Arial"/>
          <w:b/>
          <w:bCs/>
        </w:rPr>
        <w:t>K</w:t>
      </w:r>
      <w:r w:rsidRPr="0000760E">
        <w:rPr>
          <w:rFonts w:ascii="Arial" w:hAnsi="Arial" w:cs="Arial"/>
        </w:rPr>
        <w:t>. Box-and-whisker plot showing vessel diameter in the risk and noninfarcted regions of vehicle- and CPC-treated hearts. Boxes show the median and the 1</w:t>
      </w:r>
      <w:r w:rsidRPr="0000760E">
        <w:rPr>
          <w:rFonts w:ascii="Arial" w:hAnsi="Arial" w:cs="Arial"/>
          <w:vertAlign w:val="superscript"/>
        </w:rPr>
        <w:t>st</w:t>
      </w:r>
      <w:r w:rsidRPr="0000760E">
        <w:rPr>
          <w:rFonts w:ascii="Arial" w:hAnsi="Arial" w:cs="Arial"/>
        </w:rPr>
        <w:t xml:space="preserve"> and 3</w:t>
      </w:r>
      <w:r w:rsidRPr="0000760E">
        <w:rPr>
          <w:rFonts w:ascii="Arial" w:hAnsi="Arial" w:cs="Arial"/>
          <w:vertAlign w:val="superscript"/>
        </w:rPr>
        <w:t>rd</w:t>
      </w:r>
      <w:r w:rsidRPr="0000760E">
        <w:rPr>
          <w:rFonts w:ascii="Arial" w:hAnsi="Arial" w:cs="Arial"/>
        </w:rPr>
        <w:t xml:space="preserve"> quartile (25</w:t>
      </w:r>
      <w:r w:rsidRPr="0000760E">
        <w:rPr>
          <w:rFonts w:ascii="Arial" w:hAnsi="Arial" w:cs="Arial"/>
          <w:vertAlign w:val="superscript"/>
        </w:rPr>
        <w:t>th</w:t>
      </w:r>
      <w:r w:rsidRPr="0000760E">
        <w:rPr>
          <w:rFonts w:ascii="Arial" w:hAnsi="Arial" w:cs="Arial"/>
        </w:rPr>
        <w:t xml:space="preserve"> and 75</w:t>
      </w:r>
      <w:r w:rsidRPr="0000760E">
        <w:rPr>
          <w:rFonts w:ascii="Arial" w:hAnsi="Arial" w:cs="Arial"/>
          <w:vertAlign w:val="superscript"/>
        </w:rPr>
        <w:t>th</w:t>
      </w:r>
      <w:r w:rsidRPr="0000760E">
        <w:rPr>
          <w:rFonts w:ascii="Arial" w:hAnsi="Arial" w:cs="Arial"/>
        </w:rPr>
        <w:t xml:space="preserve"> percentile); whiskers show the 1</w:t>
      </w:r>
      <w:r w:rsidRPr="0000760E">
        <w:rPr>
          <w:rFonts w:ascii="Arial" w:hAnsi="Arial" w:cs="Arial"/>
          <w:vertAlign w:val="superscript"/>
        </w:rPr>
        <w:t>st</w:t>
      </w:r>
      <w:r w:rsidRPr="0000760E">
        <w:rPr>
          <w:rFonts w:ascii="Arial" w:hAnsi="Arial" w:cs="Arial"/>
        </w:rPr>
        <w:t xml:space="preserve"> and last decile (10</w:t>
      </w:r>
      <w:r w:rsidRPr="0000760E">
        <w:rPr>
          <w:rFonts w:ascii="Arial" w:hAnsi="Arial" w:cs="Arial"/>
          <w:vertAlign w:val="superscript"/>
        </w:rPr>
        <w:t>th</w:t>
      </w:r>
      <w:r w:rsidRPr="0000760E">
        <w:rPr>
          <w:rFonts w:ascii="Arial" w:hAnsi="Arial" w:cs="Arial"/>
        </w:rPr>
        <w:t xml:space="preserve"> and 90</w:t>
      </w:r>
      <w:r w:rsidRPr="0000760E">
        <w:rPr>
          <w:rFonts w:ascii="Arial" w:hAnsi="Arial" w:cs="Arial"/>
          <w:vertAlign w:val="superscript"/>
        </w:rPr>
        <w:t>th</w:t>
      </w:r>
      <w:r w:rsidRPr="0000760E">
        <w:rPr>
          <w:rFonts w:ascii="Arial" w:hAnsi="Arial" w:cs="Arial"/>
        </w:rPr>
        <w:t xml:space="preserve"> percentile); dots show the smallest and largest observations. Note that the distribution of vessel diameter in the CPC group was shifted to the right in both the risk region (</w:t>
      </w:r>
      <w:r w:rsidRPr="0000760E">
        <w:rPr>
          <w:rFonts w:ascii="Arial" w:hAnsi="Arial" w:cs="Arial"/>
          <w:b/>
          <w:bCs/>
        </w:rPr>
        <w:t>I</w:t>
      </w:r>
      <w:r w:rsidRPr="0000760E">
        <w:rPr>
          <w:rFonts w:ascii="Arial" w:hAnsi="Arial" w:cs="Arial"/>
        </w:rPr>
        <w:t>) and the noninfarcted region (</w:t>
      </w:r>
      <w:r w:rsidRPr="0000760E">
        <w:rPr>
          <w:rFonts w:ascii="Arial" w:hAnsi="Arial" w:cs="Arial"/>
          <w:b/>
          <w:bCs/>
        </w:rPr>
        <w:t>J</w:t>
      </w:r>
      <w:r w:rsidRPr="0000760E">
        <w:rPr>
          <w:rFonts w:ascii="Arial" w:hAnsi="Arial" w:cs="Arial"/>
        </w:rPr>
        <w:t xml:space="preserve">), and </w:t>
      </w:r>
      <w:r w:rsidR="00D45AB5" w:rsidRPr="0000760E">
        <w:rPr>
          <w:rFonts w:ascii="Arial" w:hAnsi="Arial" w:cs="Arial"/>
        </w:rPr>
        <w:t xml:space="preserve">that </w:t>
      </w:r>
      <w:r w:rsidRPr="0000760E">
        <w:rPr>
          <w:rFonts w:ascii="Arial" w:hAnsi="Arial" w:cs="Arial"/>
        </w:rPr>
        <w:t>the median vessel diameter in the CPC group was significantly increased both in the risk region and noninfarcted region (</w:t>
      </w:r>
      <w:r w:rsidRPr="0000760E">
        <w:rPr>
          <w:rFonts w:ascii="Arial" w:hAnsi="Arial" w:cs="Arial"/>
          <w:b/>
          <w:bCs/>
        </w:rPr>
        <w:t>K</w:t>
      </w:r>
      <w:r w:rsidRPr="0000760E">
        <w:rPr>
          <w:rFonts w:ascii="Arial" w:hAnsi="Arial" w:cs="Arial"/>
        </w:rPr>
        <w:t xml:space="preserve">), indicating that CPC therapy promoted formation of larger vessels. </w:t>
      </w:r>
    </w:p>
    <w:p w:rsidR="0058189C" w:rsidRPr="0000760E" w:rsidRDefault="00840B84" w:rsidP="00377FBC">
      <w:pPr>
        <w:spacing w:after="0" w:line="240" w:lineRule="auto"/>
        <w:rPr>
          <w:rFonts w:ascii="Arial" w:hAnsi="Arial" w:cs="Arial"/>
          <w:b/>
        </w:rPr>
      </w:pPr>
      <w:r w:rsidRPr="0000760E">
        <w:rPr>
          <w:rFonts w:ascii="Arial" w:hAnsi="Arial" w:cs="Arial"/>
          <w:b/>
        </w:rPr>
        <w:t xml:space="preserve"> </w:t>
      </w:r>
    </w:p>
    <w:p w:rsidR="00303A81" w:rsidRPr="0000760E" w:rsidRDefault="00303A81" w:rsidP="008B5FF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00760E">
        <w:rPr>
          <w:rFonts w:ascii="Arial" w:hAnsi="Arial" w:cs="Arial"/>
          <w:b/>
          <w:bCs/>
        </w:rPr>
        <w:t>Supplementary Figure 4.</w:t>
      </w:r>
      <w:r w:rsidRPr="0000760E">
        <w:rPr>
          <w:rFonts w:ascii="Arial" w:hAnsi="Arial" w:cs="Arial"/>
          <w:bCs/>
        </w:rPr>
        <w:t xml:space="preserve"> </w:t>
      </w:r>
      <w:r w:rsidR="00D45AB5" w:rsidRPr="0000760E">
        <w:rPr>
          <w:rFonts w:ascii="Arial" w:hAnsi="Arial" w:cs="Arial"/>
          <w:b/>
          <w:bCs/>
        </w:rPr>
        <w:t xml:space="preserve">Effect of CPC transplantation on </w:t>
      </w:r>
      <w:r w:rsidRPr="0000760E">
        <w:rPr>
          <w:rFonts w:ascii="Arial" w:hAnsi="Arial" w:cs="Arial"/>
          <w:b/>
          <w:bCs/>
        </w:rPr>
        <w:t>myocyte density</w:t>
      </w:r>
      <w:r w:rsidR="00D45AB5" w:rsidRPr="0000760E">
        <w:rPr>
          <w:rFonts w:ascii="Arial" w:hAnsi="Arial" w:cs="Arial"/>
          <w:b/>
          <w:bCs/>
        </w:rPr>
        <w:t xml:space="preserve"> at 1 year</w:t>
      </w:r>
      <w:r w:rsidRPr="0000760E">
        <w:rPr>
          <w:rFonts w:ascii="Arial" w:hAnsi="Arial" w:cs="Arial"/>
          <w:b/>
          <w:bCs/>
        </w:rPr>
        <w:t>.</w:t>
      </w:r>
      <w:r w:rsidRPr="0000760E">
        <w:rPr>
          <w:rFonts w:ascii="Arial" w:hAnsi="Arial" w:cs="Arial"/>
          <w:bCs/>
        </w:rPr>
        <w:t xml:space="preserve">  Myocyte density was determined 1 year after CPC infusion in vehicle- and CPC-treated hearts stained with WGA (green) and α-SA (red).  Shown are representative confocal </w:t>
      </w:r>
      <w:r w:rsidRPr="0000760E">
        <w:rPr>
          <w:rFonts w:ascii="Arial" w:hAnsi="Arial" w:cs="Arial"/>
          <w:bCs/>
        </w:rPr>
        <w:lastRenderedPageBreak/>
        <w:t>microscop</w:t>
      </w:r>
      <w:r w:rsidR="00671523" w:rsidRPr="0000760E">
        <w:rPr>
          <w:rFonts w:ascii="Arial" w:hAnsi="Arial" w:cs="Arial"/>
          <w:bCs/>
        </w:rPr>
        <w:t>e</w:t>
      </w:r>
      <w:r w:rsidRPr="0000760E">
        <w:rPr>
          <w:rFonts w:ascii="Arial" w:hAnsi="Arial" w:cs="Arial"/>
          <w:bCs/>
        </w:rPr>
        <w:t xml:space="preserve"> images acquired from the scarred regions in vehicle- (</w:t>
      </w:r>
      <w:r w:rsidRPr="0000760E">
        <w:rPr>
          <w:rFonts w:ascii="Arial" w:hAnsi="Arial" w:cs="Arial"/>
          <w:b/>
          <w:bCs/>
        </w:rPr>
        <w:t>A</w:t>
      </w:r>
      <w:r w:rsidRPr="0000760E">
        <w:rPr>
          <w:rFonts w:ascii="Arial" w:hAnsi="Arial" w:cs="Arial"/>
          <w:bCs/>
        </w:rPr>
        <w:t>) and CPC-treated (</w:t>
      </w:r>
      <w:r w:rsidRPr="0000760E">
        <w:rPr>
          <w:rFonts w:ascii="Arial" w:hAnsi="Arial" w:cs="Arial"/>
          <w:b/>
          <w:bCs/>
        </w:rPr>
        <w:t>B</w:t>
      </w:r>
      <w:r w:rsidRPr="0000760E">
        <w:rPr>
          <w:rFonts w:ascii="Arial" w:hAnsi="Arial" w:cs="Arial"/>
          <w:bCs/>
        </w:rPr>
        <w:t>) rats. Since the myocytes are multinucleated, the WGA/α-</w:t>
      </w:r>
      <w:hyperlink r:id="rId8" w:history="1">
        <w:r w:rsidRPr="0000760E">
          <w:rPr>
            <w:rStyle w:val="Hyperlink"/>
            <w:rFonts w:ascii="Arial" w:hAnsi="Arial" w:cs="Arial"/>
            <w:bCs/>
            <w:color w:val="auto"/>
          </w:rPr>
          <w:t>SA</w:t>
        </w:r>
      </w:hyperlink>
      <w:r w:rsidRPr="0000760E">
        <w:rPr>
          <w:rFonts w:ascii="Arial" w:hAnsi="Arial" w:cs="Arial"/>
          <w:bCs/>
        </w:rPr>
        <w:t xml:space="preserve"> double stained images were used to assess myocyte density. WGA binds specifically to the myocyte membrane, thereby facilitating the identification and evaluation of myocyte density. Since myocytes are ~100 μm in length, their nuclei may not be present in </w:t>
      </w:r>
      <w:r w:rsidRPr="0000760E">
        <w:rPr>
          <w:rFonts w:ascii="Arial" w:hAnsi="Arial" w:cs="Arial"/>
          <w:bCs/>
          <w:lang w:val="en"/>
        </w:rPr>
        <w:t xml:space="preserve">horizontally sectioned myocytes; the </w:t>
      </w:r>
      <w:r w:rsidRPr="0000760E">
        <w:rPr>
          <w:rFonts w:ascii="Arial" w:hAnsi="Arial" w:cs="Arial"/>
          <w:bCs/>
        </w:rPr>
        <w:t>ratio of myocyte nuclei to myocytes is about 1:4 in the current study (</w:t>
      </w:r>
      <w:r w:rsidRPr="0000760E">
        <w:rPr>
          <w:rFonts w:ascii="Arial" w:hAnsi="Arial" w:cs="Arial"/>
          <w:b/>
          <w:bCs/>
        </w:rPr>
        <w:t>A</w:t>
      </w:r>
      <w:r w:rsidRPr="0000760E">
        <w:rPr>
          <w:rFonts w:ascii="Arial" w:hAnsi="Arial" w:cs="Arial"/>
          <w:bCs/>
        </w:rPr>
        <w:t xml:space="preserve"> and </w:t>
      </w:r>
      <w:r w:rsidRPr="0000760E">
        <w:rPr>
          <w:rFonts w:ascii="Arial" w:hAnsi="Arial" w:cs="Arial"/>
          <w:b/>
          <w:bCs/>
        </w:rPr>
        <w:t>B</w:t>
      </w:r>
      <w:r w:rsidRPr="0000760E">
        <w:rPr>
          <w:rFonts w:ascii="Arial" w:hAnsi="Arial" w:cs="Arial"/>
          <w:bCs/>
        </w:rPr>
        <w:t xml:space="preserve">). </w:t>
      </w:r>
      <w:r w:rsidRPr="0000760E">
        <w:rPr>
          <w:rFonts w:ascii="Arial" w:hAnsi="Arial" w:cs="Arial"/>
          <w:b/>
          <w:bCs/>
        </w:rPr>
        <w:t xml:space="preserve">C. </w:t>
      </w:r>
      <w:r w:rsidRPr="0000760E">
        <w:rPr>
          <w:rFonts w:ascii="Arial" w:hAnsi="Arial" w:cs="Arial"/>
          <w:bCs/>
        </w:rPr>
        <w:t>Quantitative analyses of the numbers of myocytes per mm</w:t>
      </w:r>
      <w:r w:rsidRPr="0000760E">
        <w:rPr>
          <w:rFonts w:ascii="Arial" w:hAnsi="Arial" w:cs="Arial"/>
          <w:bCs/>
          <w:vertAlign w:val="superscript"/>
        </w:rPr>
        <w:t>2</w:t>
      </w:r>
      <w:r w:rsidRPr="0000760E">
        <w:rPr>
          <w:rFonts w:ascii="Arial" w:hAnsi="Arial" w:cs="Arial"/>
          <w:bCs/>
        </w:rPr>
        <w:t>. Data are means ± SEM. The region at risk comprises both the border zones and the scarred region. Bar is 20 µm</w:t>
      </w:r>
      <w:r w:rsidR="008B5FF1" w:rsidRPr="0000760E">
        <w:rPr>
          <w:rFonts w:ascii="Arial" w:hAnsi="Arial" w:cs="Arial"/>
          <w:bCs/>
        </w:rPr>
        <w:t>.</w:t>
      </w:r>
    </w:p>
    <w:p w:rsidR="00761028" w:rsidRPr="0000760E" w:rsidRDefault="00761028" w:rsidP="00035CE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00760E">
        <w:rPr>
          <w:rFonts w:ascii="Arial" w:eastAsiaTheme="minorEastAsia" w:hAnsi="Arial" w:cs="Arial"/>
          <w:b/>
          <w:bCs/>
          <w:kern w:val="24"/>
        </w:rPr>
        <w:t xml:space="preserve">Supplementary Fig. 5. </w:t>
      </w:r>
      <w:r w:rsidRPr="0000760E">
        <w:rPr>
          <w:rFonts w:ascii="Arial" w:eastAsiaTheme="minorEastAsia" w:hAnsi="Arial" w:cs="Arial"/>
          <w:b/>
          <w:kern w:val="24"/>
        </w:rPr>
        <w:t>Quantitative analysis of BrdU</w:t>
      </w:r>
      <w:r w:rsidRPr="0000760E">
        <w:rPr>
          <w:rFonts w:ascii="Arial" w:eastAsiaTheme="minorEastAsia" w:hAnsi="Arial" w:cs="Arial"/>
          <w:b/>
          <w:kern w:val="24"/>
          <w:vertAlign w:val="superscript"/>
        </w:rPr>
        <w:t>pos</w:t>
      </w:r>
      <w:r w:rsidRPr="0000760E">
        <w:rPr>
          <w:rFonts w:ascii="Arial" w:eastAsiaTheme="minorEastAsia" w:hAnsi="Arial" w:cs="Arial"/>
          <w:b/>
          <w:kern w:val="24"/>
        </w:rPr>
        <w:t>/α-SA</w:t>
      </w:r>
      <w:r w:rsidRPr="0000760E">
        <w:rPr>
          <w:rFonts w:ascii="Arial" w:eastAsiaTheme="minorEastAsia" w:hAnsi="Arial" w:cs="Arial"/>
          <w:b/>
          <w:kern w:val="24"/>
          <w:vertAlign w:val="superscript"/>
        </w:rPr>
        <w:t>pos</w:t>
      </w:r>
      <w:r w:rsidRPr="0000760E">
        <w:rPr>
          <w:rFonts w:ascii="Arial" w:eastAsiaTheme="minorEastAsia" w:hAnsi="Arial" w:cs="Arial"/>
          <w:b/>
          <w:kern w:val="24"/>
        </w:rPr>
        <w:t xml:space="preserve"> cells</w:t>
      </w:r>
      <w:r w:rsidR="007B21CC" w:rsidRPr="0000760E">
        <w:rPr>
          <w:rFonts w:ascii="Arial" w:eastAsiaTheme="minorEastAsia" w:hAnsi="Arial" w:cs="Arial"/>
          <w:b/>
          <w:kern w:val="24"/>
        </w:rPr>
        <w:t xml:space="preserve"> in the risk region</w:t>
      </w:r>
      <w:r w:rsidR="006B78EF" w:rsidRPr="0000760E">
        <w:rPr>
          <w:rFonts w:ascii="Arial" w:eastAsiaTheme="minorEastAsia" w:hAnsi="Arial" w:cs="Arial"/>
          <w:b/>
          <w:kern w:val="24"/>
        </w:rPr>
        <w:t>,</w:t>
      </w:r>
      <w:r w:rsidRPr="0000760E">
        <w:rPr>
          <w:rFonts w:ascii="Arial" w:eastAsiaTheme="minorEastAsia" w:hAnsi="Arial" w:cs="Arial"/>
          <w:b/>
          <w:kern w:val="24"/>
        </w:rPr>
        <w:t xml:space="preserve"> expressed as a percent</w:t>
      </w:r>
      <w:r w:rsidR="007B21CC" w:rsidRPr="0000760E">
        <w:rPr>
          <w:rFonts w:ascii="Arial" w:eastAsiaTheme="minorEastAsia" w:hAnsi="Arial" w:cs="Arial"/>
          <w:b/>
          <w:kern w:val="24"/>
        </w:rPr>
        <w:t>age</w:t>
      </w:r>
      <w:r w:rsidRPr="0000760E">
        <w:rPr>
          <w:rFonts w:ascii="Arial" w:eastAsiaTheme="minorEastAsia" w:hAnsi="Arial" w:cs="Arial"/>
          <w:b/>
          <w:kern w:val="24"/>
        </w:rPr>
        <w:t xml:space="preserve"> of total </w:t>
      </w:r>
      <w:r w:rsidR="007B21CC" w:rsidRPr="0000760E">
        <w:rPr>
          <w:rFonts w:ascii="Arial" w:eastAsiaTheme="minorEastAsia" w:hAnsi="Arial" w:cs="Arial"/>
          <w:b/>
          <w:kern w:val="24"/>
        </w:rPr>
        <w:t xml:space="preserve">nucleated </w:t>
      </w:r>
      <w:r w:rsidRPr="0000760E">
        <w:rPr>
          <w:rFonts w:ascii="Arial" w:eastAsiaTheme="minorEastAsia" w:hAnsi="Arial" w:cs="Arial"/>
          <w:b/>
          <w:kern w:val="24"/>
        </w:rPr>
        <w:t>α-SA</w:t>
      </w:r>
      <w:r w:rsidRPr="0000760E">
        <w:rPr>
          <w:rFonts w:ascii="Arial" w:eastAsiaTheme="minorEastAsia" w:hAnsi="Arial" w:cs="Arial"/>
          <w:b/>
          <w:kern w:val="24"/>
          <w:vertAlign w:val="superscript"/>
        </w:rPr>
        <w:t>pos</w:t>
      </w:r>
      <w:r w:rsidRPr="0000760E">
        <w:rPr>
          <w:rFonts w:ascii="Arial" w:eastAsiaTheme="minorEastAsia" w:hAnsi="Arial" w:cs="Arial"/>
          <w:b/>
          <w:kern w:val="24"/>
        </w:rPr>
        <w:t xml:space="preserve"> cells.</w:t>
      </w:r>
      <w:r w:rsidRPr="0000760E">
        <w:rPr>
          <w:rFonts w:ascii="Arial" w:eastAsiaTheme="minorEastAsia" w:hAnsi="Arial" w:cs="Arial"/>
          <w:kern w:val="24"/>
        </w:rPr>
        <w:t xml:space="preserve"> Vehicle- and CPC-treated rats received BrdC infusion on the 3</w:t>
      </w:r>
      <w:r w:rsidRPr="0000760E">
        <w:rPr>
          <w:rFonts w:ascii="Arial" w:eastAsiaTheme="minorEastAsia" w:hAnsi="Arial" w:cs="Arial"/>
          <w:kern w:val="24"/>
          <w:vertAlign w:val="superscript"/>
        </w:rPr>
        <w:t>rd</w:t>
      </w:r>
      <w:r w:rsidRPr="0000760E">
        <w:rPr>
          <w:rFonts w:ascii="Arial" w:eastAsiaTheme="minorEastAsia" w:hAnsi="Arial" w:cs="Arial"/>
          <w:kern w:val="24"/>
        </w:rPr>
        <w:t>, 7</w:t>
      </w:r>
      <w:r w:rsidRPr="0000760E">
        <w:rPr>
          <w:rFonts w:ascii="Arial" w:eastAsiaTheme="minorEastAsia" w:hAnsi="Arial" w:cs="Arial"/>
          <w:kern w:val="24"/>
          <w:vertAlign w:val="superscript"/>
        </w:rPr>
        <w:t>th</w:t>
      </w:r>
      <w:r w:rsidRPr="0000760E">
        <w:rPr>
          <w:rFonts w:ascii="Arial" w:eastAsiaTheme="minorEastAsia" w:hAnsi="Arial" w:cs="Arial"/>
          <w:kern w:val="24"/>
        </w:rPr>
        <w:t>, or 12</w:t>
      </w:r>
      <w:r w:rsidRPr="0000760E">
        <w:rPr>
          <w:rFonts w:ascii="Arial" w:eastAsiaTheme="minorEastAsia" w:hAnsi="Arial" w:cs="Arial"/>
          <w:kern w:val="24"/>
          <w:vertAlign w:val="superscript"/>
        </w:rPr>
        <w:t>th</w:t>
      </w:r>
      <w:r w:rsidRPr="0000760E">
        <w:rPr>
          <w:rFonts w:ascii="Arial" w:eastAsiaTheme="minorEastAsia" w:hAnsi="Arial" w:cs="Arial"/>
          <w:kern w:val="24"/>
        </w:rPr>
        <w:t xml:space="preserve"> month after CPC transplantation and then were sacrificed at 1 year. Confocal microscop</w:t>
      </w:r>
      <w:r w:rsidR="00671523" w:rsidRPr="0000760E">
        <w:rPr>
          <w:rFonts w:ascii="Arial" w:eastAsiaTheme="minorEastAsia" w:hAnsi="Arial" w:cs="Arial"/>
          <w:kern w:val="24"/>
        </w:rPr>
        <w:t>e</w:t>
      </w:r>
      <w:r w:rsidRPr="0000760E">
        <w:rPr>
          <w:rFonts w:ascii="Arial" w:eastAsiaTheme="minorEastAsia" w:hAnsi="Arial" w:cs="Arial"/>
          <w:kern w:val="24"/>
        </w:rPr>
        <w:t xml:space="preserve"> images acquired from BrdU/α-SA double stained heart sections were utilized for quantitative analysis (Fig. 5). The risk region comprises both the border zones and the scarred region. Data are means ± SEM.</w:t>
      </w:r>
    </w:p>
    <w:p w:rsidR="00C83EEA" w:rsidRDefault="00C83EEA" w:rsidP="00C83EE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760E">
        <w:rPr>
          <w:rFonts w:ascii="Arial" w:hAnsi="Arial" w:cs="Arial"/>
          <w:b/>
        </w:rPr>
        <w:t xml:space="preserve">Supplementary Figure </w:t>
      </w:r>
      <w:r w:rsidR="00303A81" w:rsidRPr="0000760E">
        <w:rPr>
          <w:rFonts w:ascii="Arial" w:hAnsi="Arial" w:cs="Arial"/>
          <w:b/>
        </w:rPr>
        <w:t>6</w:t>
      </w:r>
      <w:r w:rsidRPr="0000760E">
        <w:rPr>
          <w:rFonts w:ascii="Arial" w:hAnsi="Arial" w:cs="Arial"/>
          <w:b/>
        </w:rPr>
        <w:t xml:space="preserve">. </w:t>
      </w:r>
      <w:r w:rsidRPr="0000760E">
        <w:rPr>
          <w:rFonts w:ascii="Arial" w:hAnsi="Arial" w:cs="Arial"/>
          <w:b/>
          <w:bCs/>
        </w:rPr>
        <w:t xml:space="preserve">Proliferation of CPCs </w:t>
      </w:r>
      <w:r w:rsidR="00A45D79" w:rsidRPr="0000760E">
        <w:rPr>
          <w:rFonts w:ascii="Arial" w:hAnsi="Arial" w:cs="Arial"/>
          <w:b/>
          <w:bCs/>
        </w:rPr>
        <w:t>(c-kit</w:t>
      </w:r>
      <w:r w:rsidR="00A45D79" w:rsidRPr="0000760E">
        <w:rPr>
          <w:rFonts w:ascii="Arial" w:eastAsiaTheme="minorEastAsia" w:hAnsi="Arial" w:cs="Arial"/>
          <w:b/>
          <w:bCs/>
          <w:kern w:val="24"/>
          <w:vertAlign w:val="superscript"/>
        </w:rPr>
        <w:t>POS</w:t>
      </w:r>
      <w:r w:rsidR="00A45D79" w:rsidRPr="0000760E">
        <w:rPr>
          <w:rFonts w:ascii="Arial" w:hAnsi="Arial" w:cs="Arial"/>
          <w:b/>
          <w:bCs/>
        </w:rPr>
        <w:t>/CD45</w:t>
      </w:r>
      <w:r w:rsidR="00A45D79" w:rsidRPr="0000760E">
        <w:rPr>
          <w:rFonts w:ascii="Arial" w:hAnsi="Arial" w:cs="Arial"/>
          <w:b/>
          <w:bCs/>
          <w:vertAlign w:val="superscript"/>
        </w:rPr>
        <w:t>NEG</w:t>
      </w:r>
      <w:r w:rsidR="00CE058C" w:rsidRPr="0000760E">
        <w:rPr>
          <w:rFonts w:ascii="Arial" w:hAnsi="Arial" w:cs="Arial"/>
          <w:b/>
          <w:bCs/>
          <w:vertAlign w:val="superscript"/>
        </w:rPr>
        <w:t xml:space="preserve"> </w:t>
      </w:r>
      <w:r w:rsidR="00CE058C" w:rsidRPr="0000760E">
        <w:rPr>
          <w:rFonts w:ascii="Arial" w:hAnsi="Arial" w:cs="Arial"/>
          <w:b/>
          <w:bCs/>
        </w:rPr>
        <w:t xml:space="preserve">cells) </w:t>
      </w:r>
      <w:r w:rsidRPr="0000760E">
        <w:rPr>
          <w:rFonts w:ascii="Arial" w:hAnsi="Arial" w:cs="Arial"/>
          <w:b/>
          <w:bCs/>
        </w:rPr>
        <w:t xml:space="preserve">1 year after </w:t>
      </w:r>
      <w:r w:rsidR="00E03161" w:rsidRPr="0000760E">
        <w:rPr>
          <w:rFonts w:ascii="Arial" w:hAnsi="Arial" w:cs="Arial"/>
          <w:b/>
          <w:bCs/>
        </w:rPr>
        <w:t>cell</w:t>
      </w:r>
      <w:r w:rsidRPr="0000760E">
        <w:rPr>
          <w:rFonts w:ascii="Arial" w:hAnsi="Arial" w:cs="Arial"/>
          <w:b/>
          <w:bCs/>
        </w:rPr>
        <w:t xml:space="preserve"> transplantation. </w:t>
      </w:r>
      <w:r w:rsidRPr="0000760E">
        <w:rPr>
          <w:rFonts w:ascii="Arial" w:hAnsi="Arial" w:cs="Arial"/>
          <w:bCs/>
        </w:rPr>
        <w:t xml:space="preserve"> This figure is an enlargement of Fig</w:t>
      </w:r>
      <w:r w:rsidR="00686884" w:rsidRPr="0000760E">
        <w:rPr>
          <w:rFonts w:ascii="Arial" w:hAnsi="Arial" w:cs="Arial"/>
          <w:bCs/>
        </w:rPr>
        <w:t>s</w:t>
      </w:r>
      <w:r w:rsidRPr="0000760E">
        <w:rPr>
          <w:rFonts w:ascii="Arial" w:hAnsi="Arial" w:cs="Arial"/>
          <w:bCs/>
        </w:rPr>
        <w:t>. 7</w:t>
      </w:r>
      <w:r w:rsidR="00686884" w:rsidRPr="0000760E">
        <w:rPr>
          <w:rFonts w:ascii="Arial" w:hAnsi="Arial" w:cs="Arial"/>
          <w:bCs/>
        </w:rPr>
        <w:t>A-G</w:t>
      </w:r>
      <w:r w:rsidRPr="0000760E">
        <w:rPr>
          <w:rFonts w:ascii="Arial" w:hAnsi="Arial" w:cs="Arial"/>
          <w:bCs/>
        </w:rPr>
        <w:t xml:space="preserve">. </w:t>
      </w:r>
      <w:r w:rsidRPr="0000760E">
        <w:rPr>
          <w:rFonts w:ascii="Arial" w:hAnsi="Arial" w:cs="Arial"/>
          <w:b/>
          <w:bCs/>
        </w:rPr>
        <w:t>A.</w:t>
      </w:r>
      <w:r w:rsidRPr="0000760E">
        <w:rPr>
          <w:rFonts w:ascii="Arial" w:hAnsi="Arial" w:cs="Arial"/>
        </w:rPr>
        <w:t xml:space="preserve"> Representative confocal microscopic image obtained from the border zone. </w:t>
      </w:r>
      <w:r w:rsidR="0010375B" w:rsidRPr="0000760E">
        <w:rPr>
          <w:rFonts w:ascii="Arial" w:eastAsiaTheme="minorEastAsia" w:hAnsi="Arial" w:cs="Arial"/>
          <w:b/>
          <w:bCs/>
          <w:kern w:val="24"/>
        </w:rPr>
        <w:t xml:space="preserve">B, C, and D </w:t>
      </w:r>
      <w:r w:rsidR="0010375B" w:rsidRPr="0000760E">
        <w:rPr>
          <w:rFonts w:ascii="Arial" w:eastAsiaTheme="minorEastAsia" w:hAnsi="Arial" w:cs="Arial"/>
          <w:kern w:val="24"/>
        </w:rPr>
        <w:t xml:space="preserve">are higher magnification images of the upper-left box in </w:t>
      </w:r>
      <w:r w:rsidR="0010375B" w:rsidRPr="0000760E">
        <w:rPr>
          <w:rFonts w:ascii="Arial" w:eastAsiaTheme="minorEastAsia" w:hAnsi="Arial" w:cs="Arial"/>
          <w:b/>
          <w:bCs/>
          <w:kern w:val="24"/>
        </w:rPr>
        <w:t xml:space="preserve">A; E, F, and G </w:t>
      </w:r>
      <w:r w:rsidR="0010375B" w:rsidRPr="0000760E">
        <w:rPr>
          <w:rFonts w:ascii="Arial" w:eastAsiaTheme="minorEastAsia" w:hAnsi="Arial" w:cs="Arial"/>
          <w:kern w:val="24"/>
        </w:rPr>
        <w:t xml:space="preserve">are higher magnification images of the lower–right box in </w:t>
      </w:r>
      <w:r w:rsidR="0010375B" w:rsidRPr="0000760E">
        <w:rPr>
          <w:rFonts w:ascii="Arial" w:eastAsiaTheme="minorEastAsia" w:hAnsi="Arial" w:cs="Arial"/>
          <w:b/>
          <w:bCs/>
          <w:kern w:val="24"/>
        </w:rPr>
        <w:t>A</w:t>
      </w:r>
      <w:r w:rsidR="0010375B" w:rsidRPr="0000760E">
        <w:rPr>
          <w:rFonts w:ascii="Arial" w:eastAsiaTheme="minorEastAsia" w:hAnsi="Arial" w:cs="Arial"/>
          <w:kern w:val="24"/>
        </w:rPr>
        <w:t>.</w:t>
      </w:r>
      <w:r w:rsidRPr="0000760E">
        <w:rPr>
          <w:rFonts w:ascii="Arial" w:hAnsi="Arial" w:cs="Arial"/>
        </w:rPr>
        <w:t xml:space="preserve"> </w:t>
      </w:r>
      <w:r w:rsidR="0010375B" w:rsidRPr="0000760E">
        <w:rPr>
          <w:rFonts w:ascii="Arial" w:eastAsiaTheme="minorEastAsia" w:hAnsi="Arial" w:cs="Arial"/>
          <w:kern w:val="24"/>
        </w:rPr>
        <w:t>Green arrowheads indicate c-kit</w:t>
      </w:r>
      <w:r w:rsidR="0010375B" w:rsidRPr="0000760E">
        <w:rPr>
          <w:rFonts w:ascii="Arial" w:eastAsiaTheme="minorEastAsia" w:hAnsi="Arial" w:cs="Arial"/>
          <w:kern w:val="24"/>
          <w:position w:val="7"/>
          <w:vertAlign w:val="superscript"/>
        </w:rPr>
        <w:t>POS</w:t>
      </w:r>
      <w:r w:rsidR="0010375B" w:rsidRPr="0000760E">
        <w:rPr>
          <w:rFonts w:ascii="Arial" w:eastAsiaTheme="minorEastAsia" w:hAnsi="Arial" w:cs="Arial"/>
          <w:kern w:val="24"/>
        </w:rPr>
        <w:t>/CD45</w:t>
      </w:r>
      <w:r w:rsidR="0010375B" w:rsidRPr="0000760E">
        <w:rPr>
          <w:rFonts w:ascii="Arial" w:eastAsiaTheme="minorEastAsia" w:hAnsi="Arial" w:cs="Arial"/>
          <w:kern w:val="24"/>
          <w:position w:val="7"/>
          <w:vertAlign w:val="superscript"/>
        </w:rPr>
        <w:t xml:space="preserve">NEG </w:t>
      </w:r>
      <w:r w:rsidR="0010375B" w:rsidRPr="0000760E">
        <w:rPr>
          <w:rFonts w:ascii="Arial" w:eastAsiaTheme="minorEastAsia" w:hAnsi="Arial" w:cs="Arial"/>
          <w:kern w:val="24"/>
        </w:rPr>
        <w:t>cells (i.e., CPCs), whereas yellow asterisks indicate c-kit</w:t>
      </w:r>
      <w:r w:rsidR="0010375B" w:rsidRPr="0000760E">
        <w:rPr>
          <w:rFonts w:ascii="Arial" w:eastAsiaTheme="minorEastAsia" w:hAnsi="Arial" w:cs="Arial"/>
          <w:kern w:val="24"/>
          <w:vertAlign w:val="superscript"/>
        </w:rPr>
        <w:t>POS</w:t>
      </w:r>
      <w:r w:rsidR="0010375B" w:rsidRPr="0000760E">
        <w:rPr>
          <w:rFonts w:ascii="Arial" w:eastAsiaTheme="minorEastAsia" w:hAnsi="Arial" w:cs="Arial"/>
          <w:kern w:val="24"/>
        </w:rPr>
        <w:t>/CD45</w:t>
      </w:r>
      <w:r w:rsidR="0010375B" w:rsidRPr="0000760E">
        <w:rPr>
          <w:rFonts w:ascii="Arial" w:eastAsiaTheme="minorEastAsia" w:hAnsi="Arial" w:cs="Arial"/>
          <w:kern w:val="24"/>
          <w:vertAlign w:val="superscript"/>
        </w:rPr>
        <w:t>POS</w:t>
      </w:r>
      <w:r w:rsidR="0010375B" w:rsidRPr="0000760E">
        <w:rPr>
          <w:rFonts w:ascii="Arial" w:eastAsiaTheme="minorEastAsia" w:hAnsi="Arial" w:cs="Arial"/>
          <w:kern w:val="24"/>
        </w:rPr>
        <w:t xml:space="preserve"> cells (i.e., hematopoietic stem 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 xml:space="preserve">cells). 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>C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 xml:space="preserve">-kit 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expression 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 xml:space="preserve">is shown in green, BrdU in 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>white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and 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>CD45 in red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; 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>c-kit/CD45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 xml:space="preserve">double positive 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cells are 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>yellow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10375B" w:rsidRPr="00C83EEA">
        <w:rPr>
          <w:rFonts w:ascii="Arial" w:hAnsi="Arial" w:cs="Arial"/>
        </w:rPr>
        <w:t xml:space="preserve">myocyte morphology </w:t>
      </w:r>
      <w:r w:rsidR="0010375B">
        <w:rPr>
          <w:rFonts w:ascii="Arial" w:hAnsi="Arial" w:cs="Arial"/>
        </w:rPr>
        <w:t xml:space="preserve">is shown </w:t>
      </w:r>
      <w:r w:rsidR="0010375B" w:rsidRPr="00C83EEA">
        <w:rPr>
          <w:rFonts w:ascii="Arial" w:hAnsi="Arial" w:cs="Arial"/>
        </w:rPr>
        <w:t>in gray</w:t>
      </w:r>
      <w:r w:rsidR="00793A9A">
        <w:rPr>
          <w:rFonts w:ascii="Arial" w:hAnsi="Arial" w:cs="Arial"/>
        </w:rPr>
        <w:t xml:space="preserve"> </w:t>
      </w:r>
      <w:r w:rsidR="0010375B" w:rsidRPr="00C83EEA">
        <w:rPr>
          <w:rFonts w:ascii="Arial" w:hAnsi="Arial" w:cs="Arial"/>
        </w:rPr>
        <w:t>white,</w:t>
      </w:r>
      <w:r w:rsidR="0010375B">
        <w:rPr>
          <w:rFonts w:ascii="Arial" w:hAnsi="Arial" w:cs="Arial"/>
        </w:rPr>
        <w:t xml:space="preserve"> and 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 xml:space="preserve">nuclei 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>are blue (</w:t>
      </w:r>
      <w:r w:rsidR="0010375B" w:rsidRPr="00451955">
        <w:rPr>
          <w:rFonts w:ascii="Arial" w:eastAsiaTheme="minorEastAsia" w:hAnsi="Arial" w:cs="Arial"/>
          <w:color w:val="000000" w:themeColor="text1"/>
          <w:kern w:val="24"/>
        </w:rPr>
        <w:t>DAPI).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10375B" w:rsidRPr="00D22225">
        <w:rPr>
          <w:rFonts w:ascii="Arial" w:eastAsiaTheme="minorEastAsia" w:hAnsi="Arial" w:cs="Arial"/>
          <w:color w:val="000000" w:themeColor="text1"/>
          <w:kern w:val="24"/>
        </w:rPr>
        <w:t>Myocardi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>al</w:t>
      </w:r>
      <w:r w:rsidR="0010375B" w:rsidRPr="00D22225">
        <w:rPr>
          <w:rFonts w:ascii="Arial" w:eastAsiaTheme="minorEastAsia" w:hAnsi="Arial" w:cs="Arial"/>
          <w:color w:val="000000" w:themeColor="text1"/>
          <w:kern w:val="24"/>
        </w:rPr>
        <w:t xml:space="preserve"> morphology 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was </w:t>
      </w:r>
      <w:r w:rsidR="0010375B" w:rsidRPr="00D22225">
        <w:rPr>
          <w:rFonts w:ascii="Arial" w:eastAsiaTheme="minorEastAsia" w:hAnsi="Arial" w:cs="Arial"/>
          <w:color w:val="000000" w:themeColor="text1"/>
          <w:kern w:val="24"/>
        </w:rPr>
        <w:t>examined with the confocal ChD detector under transmitted light</w:t>
      </w:r>
      <w:r w:rsidR="0010375B">
        <w:rPr>
          <w:rFonts w:ascii="Arial" w:eastAsiaTheme="minorEastAsia" w:hAnsi="Arial" w:cs="Arial"/>
          <w:color w:val="000000" w:themeColor="text1"/>
          <w:kern w:val="24"/>
        </w:rPr>
        <w:t xml:space="preserve">, in which </w:t>
      </w:r>
      <w:r w:rsidR="0010375B" w:rsidRPr="004519C2">
        <w:rPr>
          <w:rFonts w:ascii="Arial" w:hAnsi="Arial" w:cs="Arial"/>
          <w:lang w:eastAsia="en-US"/>
        </w:rPr>
        <w:t>the pseudocolor selected for</w:t>
      </w:r>
      <w:r w:rsidR="0010375B">
        <w:rPr>
          <w:rFonts w:ascii="Arial" w:hAnsi="Arial" w:cs="Arial"/>
          <w:lang w:eastAsia="en-US"/>
        </w:rPr>
        <w:t xml:space="preserve"> </w:t>
      </w:r>
      <w:r w:rsidR="0010375B" w:rsidRPr="004519C2">
        <w:rPr>
          <w:rFonts w:ascii="Arial" w:hAnsi="Arial" w:cs="Arial"/>
          <w:lang w:eastAsia="en-US"/>
        </w:rPr>
        <w:t xml:space="preserve">the ChD channel </w:t>
      </w:r>
      <w:r w:rsidR="0010375B">
        <w:rPr>
          <w:rFonts w:ascii="Arial" w:hAnsi="Arial" w:cs="Arial"/>
          <w:lang w:eastAsia="en-US"/>
        </w:rPr>
        <w:t>wa</w:t>
      </w:r>
      <w:r w:rsidR="0010375B" w:rsidRPr="004519C2">
        <w:rPr>
          <w:rFonts w:ascii="Arial" w:hAnsi="Arial" w:cs="Arial"/>
          <w:lang w:eastAsia="en-US"/>
        </w:rPr>
        <w:t xml:space="preserve">s </w:t>
      </w:r>
      <w:r w:rsidR="00CE058C">
        <w:rPr>
          <w:rFonts w:ascii="Arial" w:hAnsi="Arial" w:cs="Arial"/>
          <w:lang w:eastAsia="en-US"/>
        </w:rPr>
        <w:t xml:space="preserve">gray </w:t>
      </w:r>
      <w:r w:rsidR="0010375B" w:rsidRPr="004519C2">
        <w:rPr>
          <w:rFonts w:ascii="Arial" w:hAnsi="Arial" w:cs="Arial"/>
          <w:lang w:eastAsia="en-US"/>
        </w:rPr>
        <w:t>white.</w:t>
      </w:r>
      <w:r w:rsidR="0010375B">
        <w:rPr>
          <w:rFonts w:ascii="Arial" w:hAnsi="Arial" w:cs="Arial"/>
          <w:lang w:eastAsia="en-US"/>
        </w:rPr>
        <w:t xml:space="preserve"> </w:t>
      </w:r>
      <w:r w:rsidRPr="00C83EEA">
        <w:rPr>
          <w:rFonts w:ascii="Arial" w:hAnsi="Arial" w:cs="Arial"/>
        </w:rPr>
        <w:t>Bar is 10 µm.</w:t>
      </w:r>
      <w:r w:rsidRPr="00C83EEA">
        <w:rPr>
          <w:rFonts w:ascii="Arial" w:hAnsi="Arial" w:cs="Arial"/>
          <w:bCs/>
        </w:rPr>
        <w:t xml:space="preserve"> </w:t>
      </w:r>
    </w:p>
    <w:p w:rsidR="00C83EEA" w:rsidRDefault="00C83EEA" w:rsidP="00C83E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83EEA">
        <w:rPr>
          <w:rFonts w:ascii="Arial" w:hAnsi="Arial" w:cs="Arial"/>
          <w:b/>
          <w:bCs/>
        </w:rPr>
        <w:t>Supplementary Fig</w:t>
      </w:r>
      <w:r w:rsidR="00793A9A">
        <w:rPr>
          <w:rFonts w:ascii="Arial" w:hAnsi="Arial" w:cs="Arial"/>
          <w:b/>
          <w:bCs/>
        </w:rPr>
        <w:t>ure</w:t>
      </w:r>
      <w:r w:rsidR="00793A9A" w:rsidRPr="00C83EEA">
        <w:rPr>
          <w:rFonts w:ascii="Arial" w:hAnsi="Arial" w:cs="Arial"/>
          <w:b/>
          <w:bCs/>
        </w:rPr>
        <w:t xml:space="preserve"> </w:t>
      </w:r>
      <w:r w:rsidR="00303A81">
        <w:rPr>
          <w:rFonts w:ascii="Arial" w:hAnsi="Arial" w:cs="Arial"/>
          <w:b/>
          <w:bCs/>
        </w:rPr>
        <w:t>7</w:t>
      </w:r>
      <w:r w:rsidRPr="00C83EEA">
        <w:rPr>
          <w:rFonts w:ascii="Arial" w:hAnsi="Arial" w:cs="Arial"/>
          <w:b/>
          <w:bCs/>
        </w:rPr>
        <w:t xml:space="preserve">. </w:t>
      </w:r>
      <w:r w:rsidR="009F489B" w:rsidRPr="00C83EEA">
        <w:rPr>
          <w:rFonts w:ascii="Arial" w:hAnsi="Arial" w:cs="Arial"/>
          <w:b/>
          <w:bCs/>
        </w:rPr>
        <w:t xml:space="preserve">Evaluation of </w:t>
      </w:r>
      <w:r w:rsidR="009F489B" w:rsidRPr="00396FCE">
        <w:rPr>
          <w:rFonts w:ascii="Arial" w:hAnsi="Arial" w:cs="Arial"/>
          <w:b/>
          <w:bCs/>
        </w:rPr>
        <w:t>Y-chromosome</w:t>
      </w:r>
      <w:r w:rsidR="009F489B" w:rsidRPr="00FB4C43">
        <w:rPr>
          <w:rFonts w:ascii="Arial" w:eastAsiaTheme="minorEastAsia" w:hAnsi="Arial" w:cs="Arial"/>
          <w:b/>
          <w:bCs/>
          <w:color w:val="000000" w:themeColor="text1"/>
          <w:kern w:val="24"/>
          <w:vertAlign w:val="superscript"/>
        </w:rPr>
        <w:t>POS</w:t>
      </w:r>
      <w:r w:rsidR="009F489B" w:rsidRPr="00396FCE">
        <w:rPr>
          <w:rFonts w:ascii="Arial" w:hAnsi="Arial" w:cs="Arial"/>
          <w:b/>
          <w:bCs/>
        </w:rPr>
        <w:t>, c-kit</w:t>
      </w:r>
      <w:r w:rsidR="009F489B" w:rsidRPr="00FB4C43">
        <w:rPr>
          <w:rFonts w:ascii="Arial" w:eastAsiaTheme="minorEastAsia" w:hAnsi="Arial" w:cs="Arial"/>
          <w:b/>
          <w:bCs/>
          <w:color w:val="000000" w:themeColor="text1"/>
          <w:kern w:val="24"/>
          <w:vertAlign w:val="superscript"/>
        </w:rPr>
        <w:t>POS</w:t>
      </w:r>
      <w:r w:rsidR="009F489B" w:rsidRPr="00396FCE">
        <w:rPr>
          <w:rFonts w:ascii="Arial" w:hAnsi="Arial" w:cs="Arial"/>
          <w:b/>
          <w:bCs/>
        </w:rPr>
        <w:t>, and BrdU</w:t>
      </w:r>
      <w:r w:rsidR="009F489B" w:rsidRPr="00FB4C43">
        <w:rPr>
          <w:rFonts w:ascii="Arial" w:eastAsiaTheme="minorEastAsia" w:hAnsi="Arial" w:cs="Arial"/>
          <w:b/>
          <w:bCs/>
          <w:color w:val="000000" w:themeColor="text1"/>
          <w:kern w:val="24"/>
          <w:vertAlign w:val="superscript"/>
        </w:rPr>
        <w:t>POS</w:t>
      </w:r>
      <w:r w:rsidR="009F489B" w:rsidRPr="00396FCE">
        <w:rPr>
          <w:rFonts w:ascii="Arial" w:hAnsi="Arial" w:cs="Arial"/>
          <w:b/>
          <w:bCs/>
        </w:rPr>
        <w:t xml:space="preserve"> </w:t>
      </w:r>
      <w:r w:rsidR="009F489B">
        <w:rPr>
          <w:rFonts w:ascii="Arial" w:hAnsi="Arial" w:cs="Arial"/>
          <w:b/>
          <w:bCs/>
        </w:rPr>
        <w:t xml:space="preserve">cells </w:t>
      </w:r>
      <w:r w:rsidR="009F489B" w:rsidRPr="00C83EEA">
        <w:rPr>
          <w:rFonts w:ascii="Arial" w:hAnsi="Arial" w:cs="Arial"/>
          <w:b/>
          <w:bCs/>
        </w:rPr>
        <w:t>1</w:t>
      </w:r>
      <w:r w:rsidR="009F489B">
        <w:rPr>
          <w:rFonts w:ascii="Arial" w:hAnsi="Arial" w:cs="Arial"/>
          <w:b/>
          <w:bCs/>
        </w:rPr>
        <w:t xml:space="preserve"> </w:t>
      </w:r>
      <w:r w:rsidR="009F489B" w:rsidRPr="00C83EEA">
        <w:rPr>
          <w:rFonts w:ascii="Arial" w:hAnsi="Arial" w:cs="Arial"/>
          <w:b/>
          <w:bCs/>
        </w:rPr>
        <w:t xml:space="preserve">year </w:t>
      </w:r>
      <w:r w:rsidR="009F489B">
        <w:rPr>
          <w:rFonts w:ascii="Arial" w:hAnsi="Arial" w:cs="Arial"/>
          <w:b/>
          <w:bCs/>
        </w:rPr>
        <w:t>after</w:t>
      </w:r>
      <w:r w:rsidR="009F489B" w:rsidRPr="00C83EEA">
        <w:rPr>
          <w:rFonts w:ascii="Arial" w:hAnsi="Arial" w:cs="Arial"/>
          <w:b/>
          <w:bCs/>
        </w:rPr>
        <w:t xml:space="preserve"> </w:t>
      </w:r>
      <w:r w:rsidR="009F489B">
        <w:rPr>
          <w:rFonts w:ascii="Arial" w:hAnsi="Arial" w:cs="Arial"/>
          <w:b/>
          <w:bCs/>
        </w:rPr>
        <w:t xml:space="preserve">cell </w:t>
      </w:r>
      <w:r w:rsidR="009F489B" w:rsidRPr="00C83EEA">
        <w:rPr>
          <w:rFonts w:ascii="Arial" w:hAnsi="Arial" w:cs="Arial"/>
          <w:b/>
          <w:bCs/>
        </w:rPr>
        <w:t>transplantation.</w:t>
      </w:r>
      <w:r w:rsidR="00E0316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E03161">
        <w:rPr>
          <w:rFonts w:ascii="Arial" w:hAnsi="Arial" w:cs="Arial"/>
          <w:bCs/>
        </w:rPr>
        <w:t>Representative confocal microscopic imag</w:t>
      </w:r>
      <w:r w:rsidRPr="00C83EEA">
        <w:rPr>
          <w:rFonts w:ascii="Arial" w:hAnsi="Arial" w:cs="Arial"/>
          <w:bCs/>
        </w:rPr>
        <w:t>e obtained from the scar</w:t>
      </w:r>
      <w:r w:rsidR="009F489B">
        <w:rPr>
          <w:rFonts w:ascii="Arial" w:hAnsi="Arial" w:cs="Arial"/>
          <w:bCs/>
        </w:rPr>
        <w:t>red</w:t>
      </w:r>
      <w:r w:rsidRPr="00C83EEA">
        <w:rPr>
          <w:rFonts w:ascii="Arial" w:hAnsi="Arial" w:cs="Arial"/>
          <w:bCs/>
        </w:rPr>
        <w:t xml:space="preserve"> </w:t>
      </w:r>
      <w:r w:rsidR="009F489B">
        <w:rPr>
          <w:rFonts w:ascii="Arial" w:hAnsi="Arial" w:cs="Arial"/>
          <w:bCs/>
        </w:rPr>
        <w:t>region</w:t>
      </w:r>
      <w:r w:rsidRPr="00C83EEA">
        <w:rPr>
          <w:rFonts w:ascii="Arial" w:hAnsi="Arial" w:cs="Arial"/>
          <w:bCs/>
        </w:rPr>
        <w:t>.</w:t>
      </w:r>
      <w:r w:rsidR="009F489B" w:rsidRPr="009F489B">
        <w:rPr>
          <w:rFonts w:ascii="Arial" w:hAnsi="Arial" w:cs="Arial"/>
          <w:bCs/>
        </w:rPr>
        <w:t xml:space="preserve"> </w:t>
      </w:r>
      <w:r w:rsidR="009F489B" w:rsidRPr="00E03161">
        <w:rPr>
          <w:rFonts w:ascii="Arial" w:hAnsi="Arial" w:cs="Arial"/>
          <w:bCs/>
        </w:rPr>
        <w:t xml:space="preserve">This figure is an enlargement of Fig. 8A. </w:t>
      </w:r>
      <w:r w:rsidR="009F489B" w:rsidRPr="00C83EEA">
        <w:rPr>
          <w:rFonts w:ascii="Arial" w:hAnsi="Arial" w:cs="Arial"/>
          <w:bCs/>
        </w:rPr>
        <w:t>Nuclei are stained with DAPI (blue).</w:t>
      </w:r>
      <w:r w:rsidR="009F489B">
        <w:rPr>
          <w:rFonts w:ascii="Arial" w:hAnsi="Arial" w:cs="Arial"/>
          <w:bCs/>
        </w:rPr>
        <w:t xml:space="preserve"> </w:t>
      </w:r>
      <w:r w:rsidR="009F489B" w:rsidRPr="009F489B">
        <w:rPr>
          <w:rFonts w:ascii="Arial" w:hAnsi="Arial" w:cs="Arial"/>
          <w:b/>
          <w:bCs/>
        </w:rPr>
        <w:t>A.</w:t>
      </w:r>
      <w:r w:rsidR="009F489B">
        <w:rPr>
          <w:rFonts w:ascii="Arial" w:hAnsi="Arial" w:cs="Arial"/>
          <w:bCs/>
        </w:rPr>
        <w:t xml:space="preserve"> </w:t>
      </w:r>
      <w:r w:rsidRPr="00C83EEA">
        <w:rPr>
          <w:rFonts w:ascii="Arial" w:hAnsi="Arial" w:cs="Arial"/>
          <w:bCs/>
        </w:rPr>
        <w:t>Green arrowheads indicate Y-chromosome fluorescent signal</w:t>
      </w:r>
      <w:r w:rsidR="009F489B">
        <w:rPr>
          <w:rFonts w:ascii="Arial" w:hAnsi="Arial" w:cs="Arial"/>
          <w:bCs/>
        </w:rPr>
        <w:t>s</w:t>
      </w:r>
      <w:r w:rsidRPr="00C83EEA">
        <w:rPr>
          <w:rFonts w:ascii="Arial" w:hAnsi="Arial" w:cs="Arial"/>
          <w:bCs/>
        </w:rPr>
        <w:t xml:space="preserve"> (green/cyan). </w:t>
      </w:r>
      <w:r w:rsidR="009F489B" w:rsidRPr="009F489B">
        <w:rPr>
          <w:rFonts w:ascii="Arial" w:hAnsi="Arial" w:cs="Arial"/>
          <w:b/>
          <w:bCs/>
        </w:rPr>
        <w:t>B.</w:t>
      </w:r>
      <w:r w:rsidR="009F489B">
        <w:rPr>
          <w:rFonts w:ascii="Arial" w:hAnsi="Arial" w:cs="Arial"/>
          <w:bCs/>
        </w:rPr>
        <w:t xml:space="preserve"> Red arrowheads indicate </w:t>
      </w:r>
      <w:r w:rsidR="009F489B" w:rsidRPr="00C83EEA">
        <w:rPr>
          <w:rFonts w:ascii="Arial" w:hAnsi="Arial" w:cs="Arial"/>
          <w:bCs/>
        </w:rPr>
        <w:t>c-kit positive cells</w:t>
      </w:r>
      <w:r w:rsidR="009F489B">
        <w:rPr>
          <w:rFonts w:ascii="Arial" w:hAnsi="Arial" w:cs="Arial"/>
          <w:bCs/>
        </w:rPr>
        <w:t xml:space="preserve"> (red)</w:t>
      </w:r>
      <w:r w:rsidR="009F489B" w:rsidRPr="00C83EEA">
        <w:rPr>
          <w:rFonts w:ascii="Arial" w:hAnsi="Arial" w:cs="Arial"/>
          <w:bCs/>
        </w:rPr>
        <w:t>.</w:t>
      </w:r>
      <w:r w:rsidR="009F489B">
        <w:rPr>
          <w:rFonts w:ascii="Arial" w:hAnsi="Arial" w:cs="Arial"/>
          <w:bCs/>
        </w:rPr>
        <w:t xml:space="preserve"> </w:t>
      </w:r>
      <w:r w:rsidR="009F489B" w:rsidRPr="009F489B">
        <w:rPr>
          <w:rFonts w:ascii="Arial" w:hAnsi="Arial" w:cs="Arial"/>
          <w:b/>
          <w:bCs/>
        </w:rPr>
        <w:t>C.</w:t>
      </w:r>
      <w:r w:rsidR="009F489B">
        <w:rPr>
          <w:rFonts w:ascii="Arial" w:hAnsi="Arial" w:cs="Arial"/>
          <w:bCs/>
        </w:rPr>
        <w:t xml:space="preserve"> Merged image</w:t>
      </w:r>
      <w:r w:rsidR="00793A9A">
        <w:rPr>
          <w:rFonts w:ascii="Arial" w:hAnsi="Arial" w:cs="Arial"/>
          <w:bCs/>
        </w:rPr>
        <w:t xml:space="preserve">s A and B. </w:t>
      </w:r>
      <w:r w:rsidR="009F489B">
        <w:rPr>
          <w:rFonts w:ascii="Arial" w:hAnsi="Arial" w:cs="Arial"/>
          <w:bCs/>
        </w:rPr>
        <w:t xml:space="preserve"> </w:t>
      </w:r>
      <w:r w:rsidR="009F489B" w:rsidRPr="00C83EEA">
        <w:rPr>
          <w:rFonts w:ascii="Arial" w:hAnsi="Arial" w:cs="Arial"/>
          <w:bCs/>
        </w:rPr>
        <w:t>Green arrowheads indicate Y-chromosome fluorescent signal</w:t>
      </w:r>
      <w:r w:rsidR="009F489B">
        <w:rPr>
          <w:rFonts w:ascii="Arial" w:hAnsi="Arial" w:cs="Arial"/>
          <w:bCs/>
        </w:rPr>
        <w:t>s</w:t>
      </w:r>
      <w:r w:rsidR="009F489B" w:rsidRPr="00C83EEA">
        <w:rPr>
          <w:rFonts w:ascii="Arial" w:hAnsi="Arial" w:cs="Arial"/>
          <w:bCs/>
        </w:rPr>
        <w:t xml:space="preserve"> (green/cyan). Positivity </w:t>
      </w:r>
      <w:r w:rsidR="009F489B">
        <w:rPr>
          <w:rFonts w:ascii="Arial" w:hAnsi="Arial" w:cs="Arial"/>
          <w:bCs/>
        </w:rPr>
        <w:t>for</w:t>
      </w:r>
      <w:r w:rsidR="009F489B" w:rsidRPr="00C83EEA">
        <w:rPr>
          <w:rFonts w:ascii="Arial" w:hAnsi="Arial" w:cs="Arial"/>
          <w:bCs/>
        </w:rPr>
        <w:t xml:space="preserve"> c-kit is shown in red</w:t>
      </w:r>
      <w:r w:rsidR="009F489B">
        <w:rPr>
          <w:rFonts w:ascii="Arial" w:hAnsi="Arial" w:cs="Arial"/>
          <w:bCs/>
        </w:rPr>
        <w:t xml:space="preserve"> and</w:t>
      </w:r>
      <w:r w:rsidR="009F489B" w:rsidRPr="00C83EEA">
        <w:rPr>
          <w:rFonts w:ascii="Arial" w:hAnsi="Arial" w:cs="Arial"/>
          <w:bCs/>
        </w:rPr>
        <w:t xml:space="preserve"> BrdU in white. </w:t>
      </w:r>
      <w:r w:rsidR="009F489B">
        <w:rPr>
          <w:rFonts w:ascii="Arial" w:hAnsi="Arial" w:cs="Arial"/>
          <w:bCs/>
        </w:rPr>
        <w:t>The r</w:t>
      </w:r>
      <w:r w:rsidR="009F489B" w:rsidRPr="00C83EEA">
        <w:rPr>
          <w:rFonts w:ascii="Arial" w:hAnsi="Arial" w:cs="Arial"/>
          <w:bCs/>
        </w:rPr>
        <w:t xml:space="preserve">ed arrowhead </w:t>
      </w:r>
      <w:r w:rsidR="009F489B">
        <w:rPr>
          <w:rFonts w:ascii="Arial" w:hAnsi="Arial" w:cs="Arial"/>
          <w:bCs/>
        </w:rPr>
        <w:t>indicates a</w:t>
      </w:r>
      <w:r w:rsidR="009F489B" w:rsidRPr="00C83EEA">
        <w:rPr>
          <w:rFonts w:ascii="Arial" w:hAnsi="Arial" w:cs="Arial"/>
          <w:bCs/>
        </w:rPr>
        <w:t xml:space="preserve"> c-kit positive</w:t>
      </w:r>
      <w:r w:rsidR="009F489B">
        <w:rPr>
          <w:rFonts w:ascii="Arial" w:hAnsi="Arial" w:cs="Arial"/>
          <w:bCs/>
        </w:rPr>
        <w:t xml:space="preserve">, BrdU negative, </w:t>
      </w:r>
      <w:r w:rsidR="00793A9A">
        <w:rPr>
          <w:rFonts w:ascii="Arial" w:hAnsi="Arial" w:cs="Arial"/>
          <w:bCs/>
        </w:rPr>
        <w:t xml:space="preserve">and </w:t>
      </w:r>
      <w:r w:rsidR="009F489B">
        <w:rPr>
          <w:rFonts w:ascii="Arial" w:hAnsi="Arial" w:cs="Arial"/>
          <w:bCs/>
        </w:rPr>
        <w:t xml:space="preserve">Y-chromosome negative </w:t>
      </w:r>
      <w:r w:rsidR="009F489B" w:rsidRPr="00C83EEA">
        <w:rPr>
          <w:rFonts w:ascii="Arial" w:hAnsi="Arial" w:cs="Arial"/>
          <w:bCs/>
        </w:rPr>
        <w:t>cell. Yellow asterisks indicate c-kit and BrdU double positive cells.</w:t>
      </w:r>
      <w:r w:rsidR="009F489B">
        <w:rPr>
          <w:rFonts w:ascii="Arial" w:hAnsi="Arial" w:cs="Arial"/>
          <w:bCs/>
        </w:rPr>
        <w:t xml:space="preserve"> </w:t>
      </w:r>
      <w:r w:rsidRPr="00C83EEA">
        <w:rPr>
          <w:rFonts w:ascii="Arial" w:hAnsi="Arial" w:cs="Arial"/>
          <w:bCs/>
        </w:rPr>
        <w:t>Bar is 10 µm.</w:t>
      </w:r>
      <w:r w:rsidRPr="00C83EEA">
        <w:rPr>
          <w:rFonts w:ascii="Arial" w:hAnsi="Arial" w:cs="Arial"/>
          <w:b/>
          <w:bCs/>
        </w:rPr>
        <w:t xml:space="preserve"> </w:t>
      </w:r>
    </w:p>
    <w:p w:rsidR="00375BC5" w:rsidRDefault="00227C4D" w:rsidP="001F0DFE">
      <w:pPr>
        <w:autoSpaceDE w:val="0"/>
        <w:autoSpaceDN w:val="0"/>
        <w:adjustRightInd w:val="0"/>
        <w:rPr>
          <w:rFonts w:ascii="Arial" w:hAnsi="Arial" w:cs="Arial"/>
          <w:bCs/>
          <w:color w:val="C00000"/>
        </w:rPr>
      </w:pPr>
      <w:r w:rsidRPr="001F0DFE">
        <w:rPr>
          <w:rFonts w:ascii="Arial" w:hAnsi="Arial" w:cs="Arial"/>
          <w:bCs/>
          <w:color w:val="C00000"/>
        </w:rPr>
        <w:t xml:space="preserve">. </w:t>
      </w:r>
    </w:p>
    <w:p w:rsidR="00375BC5" w:rsidRDefault="00375BC5" w:rsidP="001F0DFE">
      <w:pPr>
        <w:autoSpaceDE w:val="0"/>
        <w:autoSpaceDN w:val="0"/>
        <w:adjustRightInd w:val="0"/>
        <w:rPr>
          <w:rFonts w:ascii="Arial" w:hAnsi="Arial" w:cs="Arial"/>
          <w:bCs/>
          <w:color w:val="C00000"/>
        </w:rPr>
      </w:pPr>
    </w:p>
    <w:p w:rsidR="00EB195F" w:rsidRDefault="00EB195F" w:rsidP="001F0DFE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:rsidR="00EB195F" w:rsidRDefault="00EB195F" w:rsidP="001F0DFE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:rsidR="00793DFE" w:rsidRDefault="00793DFE" w:rsidP="001F0DFE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:rsidR="00C83EEA" w:rsidRPr="001F0DFE" w:rsidRDefault="00C83EEA" w:rsidP="001F0DFE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sectPr w:rsidR="00C83EEA" w:rsidRPr="001F0DFE" w:rsidSect="00734D7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6B" w:rsidRDefault="0096146B">
      <w:r>
        <w:separator/>
      </w:r>
    </w:p>
  </w:endnote>
  <w:endnote w:type="continuationSeparator" w:id="0">
    <w:p w:rsidR="0096146B" w:rsidRDefault="009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E4" w:rsidRDefault="000156E4" w:rsidP="009A3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6E4" w:rsidRDefault="000156E4" w:rsidP="00810C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E4" w:rsidRDefault="000156E4" w:rsidP="009A3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131">
      <w:rPr>
        <w:rStyle w:val="PageNumber"/>
        <w:noProof/>
      </w:rPr>
      <w:t>2</w:t>
    </w:r>
    <w:r>
      <w:rPr>
        <w:rStyle w:val="PageNumber"/>
      </w:rPr>
      <w:fldChar w:fldCharType="end"/>
    </w:r>
  </w:p>
  <w:p w:rsidR="000156E4" w:rsidRDefault="000156E4" w:rsidP="00810C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6B" w:rsidRDefault="0096146B">
      <w:r>
        <w:separator/>
      </w:r>
    </w:p>
  </w:footnote>
  <w:footnote w:type="continuationSeparator" w:id="0">
    <w:p w:rsidR="0096146B" w:rsidRDefault="0096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7F57"/>
    <w:multiLevelType w:val="hybridMultilevel"/>
    <w:tmpl w:val="E4D2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0853"/>
    <w:multiLevelType w:val="hybridMultilevel"/>
    <w:tmpl w:val="238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16A"/>
    <w:multiLevelType w:val="hybridMultilevel"/>
    <w:tmpl w:val="0422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irculation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xvzapfft220zkev05rxrps9pvze0t0d2fsp&quot;&gt;Long-term CSC paper&lt;record-ids&gt;&lt;item&gt;9&lt;/item&gt;&lt;item&gt;11&lt;/item&gt;&lt;item&gt;22&lt;/item&gt;&lt;item&gt;23&lt;/item&gt;&lt;item&gt;25&lt;/item&gt;&lt;item&gt;32&lt;/item&gt;&lt;item&gt;40&lt;/item&gt;&lt;item&gt;58&lt;/item&gt;&lt;item&gt;82&lt;/item&gt;&lt;item&gt;86&lt;/item&gt;&lt;item&gt;112&lt;/item&gt;&lt;item&gt;115&lt;/item&gt;&lt;item&gt;119&lt;/item&gt;&lt;item&gt;120&lt;/item&gt;&lt;item&gt;125&lt;/item&gt;&lt;item&gt;126&lt;/item&gt;&lt;item&gt;127&lt;/item&gt;&lt;item&gt;132&lt;/item&gt;&lt;item&gt;133&lt;/item&gt;&lt;item&gt;134&lt;/item&gt;&lt;item&gt;135&lt;/item&gt;&lt;item&gt;136&lt;/item&gt;&lt;item&gt;137&lt;/item&gt;&lt;item&gt;141&lt;/item&gt;&lt;item&gt;144&lt;/item&gt;&lt;item&gt;148&lt;/item&gt;&lt;item&gt;149&lt;/item&gt;&lt;item&gt;150&lt;/item&gt;&lt;item&gt;151&lt;/item&gt;&lt;item&gt;152&lt;/item&gt;&lt;item&gt;153&lt;/item&gt;&lt;item&gt;154&lt;/item&gt;&lt;item&gt;156&lt;/item&gt;&lt;item&gt;157&lt;/item&gt;&lt;item&gt;158&lt;/item&gt;&lt;/record-ids&gt;&lt;/item&gt;&lt;/Libraries&gt;"/>
  </w:docVars>
  <w:rsids>
    <w:rsidRoot w:val="00D90256"/>
    <w:rsid w:val="00000201"/>
    <w:rsid w:val="00000FA0"/>
    <w:rsid w:val="00001407"/>
    <w:rsid w:val="0000305C"/>
    <w:rsid w:val="0000328C"/>
    <w:rsid w:val="00005ABF"/>
    <w:rsid w:val="0000663A"/>
    <w:rsid w:val="0000760E"/>
    <w:rsid w:val="000118C1"/>
    <w:rsid w:val="00011AEF"/>
    <w:rsid w:val="00012001"/>
    <w:rsid w:val="0001457F"/>
    <w:rsid w:val="00014CA0"/>
    <w:rsid w:val="000156E4"/>
    <w:rsid w:val="0001726F"/>
    <w:rsid w:val="00020B89"/>
    <w:rsid w:val="0002255F"/>
    <w:rsid w:val="00022765"/>
    <w:rsid w:val="00024219"/>
    <w:rsid w:val="00024B17"/>
    <w:rsid w:val="00025049"/>
    <w:rsid w:val="000260DC"/>
    <w:rsid w:val="00026F63"/>
    <w:rsid w:val="0003350F"/>
    <w:rsid w:val="00033BB0"/>
    <w:rsid w:val="00033C89"/>
    <w:rsid w:val="00033D63"/>
    <w:rsid w:val="00034066"/>
    <w:rsid w:val="00035CE5"/>
    <w:rsid w:val="00036623"/>
    <w:rsid w:val="000371CC"/>
    <w:rsid w:val="0003750A"/>
    <w:rsid w:val="000379E3"/>
    <w:rsid w:val="00040087"/>
    <w:rsid w:val="00040361"/>
    <w:rsid w:val="00040C6C"/>
    <w:rsid w:val="00044846"/>
    <w:rsid w:val="000511C6"/>
    <w:rsid w:val="00054BE0"/>
    <w:rsid w:val="0005662C"/>
    <w:rsid w:val="00057B1E"/>
    <w:rsid w:val="00061445"/>
    <w:rsid w:val="000634F2"/>
    <w:rsid w:val="000635F1"/>
    <w:rsid w:val="00064335"/>
    <w:rsid w:val="00065B32"/>
    <w:rsid w:val="000665C2"/>
    <w:rsid w:val="00067F09"/>
    <w:rsid w:val="000716EF"/>
    <w:rsid w:val="00073085"/>
    <w:rsid w:val="0007618D"/>
    <w:rsid w:val="000767D9"/>
    <w:rsid w:val="00076874"/>
    <w:rsid w:val="000800F2"/>
    <w:rsid w:val="00081720"/>
    <w:rsid w:val="0008235B"/>
    <w:rsid w:val="000823AA"/>
    <w:rsid w:val="000828E2"/>
    <w:rsid w:val="00082A82"/>
    <w:rsid w:val="00083742"/>
    <w:rsid w:val="00085966"/>
    <w:rsid w:val="000860B4"/>
    <w:rsid w:val="00086C17"/>
    <w:rsid w:val="0008714D"/>
    <w:rsid w:val="0008767E"/>
    <w:rsid w:val="0008790D"/>
    <w:rsid w:val="000924C4"/>
    <w:rsid w:val="00092700"/>
    <w:rsid w:val="00095D20"/>
    <w:rsid w:val="00096B6F"/>
    <w:rsid w:val="00097048"/>
    <w:rsid w:val="000A297F"/>
    <w:rsid w:val="000A38A5"/>
    <w:rsid w:val="000A5006"/>
    <w:rsid w:val="000A7112"/>
    <w:rsid w:val="000A79EE"/>
    <w:rsid w:val="000B045E"/>
    <w:rsid w:val="000B21B1"/>
    <w:rsid w:val="000B4DBA"/>
    <w:rsid w:val="000B5B40"/>
    <w:rsid w:val="000B7130"/>
    <w:rsid w:val="000C1A34"/>
    <w:rsid w:val="000C43CD"/>
    <w:rsid w:val="000C502B"/>
    <w:rsid w:val="000C531C"/>
    <w:rsid w:val="000C553F"/>
    <w:rsid w:val="000D008E"/>
    <w:rsid w:val="000D24E1"/>
    <w:rsid w:val="000D3B3E"/>
    <w:rsid w:val="000D4C6A"/>
    <w:rsid w:val="000D4DA0"/>
    <w:rsid w:val="000D6001"/>
    <w:rsid w:val="000D7D49"/>
    <w:rsid w:val="000E021E"/>
    <w:rsid w:val="000E0492"/>
    <w:rsid w:val="000E05CB"/>
    <w:rsid w:val="000E082E"/>
    <w:rsid w:val="000E1706"/>
    <w:rsid w:val="000E245E"/>
    <w:rsid w:val="000E3B74"/>
    <w:rsid w:val="000E3D15"/>
    <w:rsid w:val="000E6A83"/>
    <w:rsid w:val="000F123E"/>
    <w:rsid w:val="000F25F0"/>
    <w:rsid w:val="000F32C5"/>
    <w:rsid w:val="000F3447"/>
    <w:rsid w:val="000F3F4A"/>
    <w:rsid w:val="000F4147"/>
    <w:rsid w:val="000F4821"/>
    <w:rsid w:val="000F4AFC"/>
    <w:rsid w:val="000F5DE2"/>
    <w:rsid w:val="000F644E"/>
    <w:rsid w:val="0010005D"/>
    <w:rsid w:val="0010032A"/>
    <w:rsid w:val="0010375B"/>
    <w:rsid w:val="00107001"/>
    <w:rsid w:val="001079CC"/>
    <w:rsid w:val="00110247"/>
    <w:rsid w:val="0011043D"/>
    <w:rsid w:val="001111FF"/>
    <w:rsid w:val="00111CF7"/>
    <w:rsid w:val="001129DD"/>
    <w:rsid w:val="001172E6"/>
    <w:rsid w:val="0011753E"/>
    <w:rsid w:val="00117B9C"/>
    <w:rsid w:val="00117D4A"/>
    <w:rsid w:val="00120485"/>
    <w:rsid w:val="0012136D"/>
    <w:rsid w:val="001213D2"/>
    <w:rsid w:val="0012173B"/>
    <w:rsid w:val="0012305B"/>
    <w:rsid w:val="00124B01"/>
    <w:rsid w:val="00124E5D"/>
    <w:rsid w:val="00127469"/>
    <w:rsid w:val="00127F8C"/>
    <w:rsid w:val="00132B12"/>
    <w:rsid w:val="0013330F"/>
    <w:rsid w:val="00135FCA"/>
    <w:rsid w:val="0013676F"/>
    <w:rsid w:val="00136BA3"/>
    <w:rsid w:val="00137D35"/>
    <w:rsid w:val="00137D81"/>
    <w:rsid w:val="00143443"/>
    <w:rsid w:val="00143752"/>
    <w:rsid w:val="001446EA"/>
    <w:rsid w:val="001448F9"/>
    <w:rsid w:val="00145585"/>
    <w:rsid w:val="001459A6"/>
    <w:rsid w:val="00146232"/>
    <w:rsid w:val="00146DE9"/>
    <w:rsid w:val="00147C27"/>
    <w:rsid w:val="00153159"/>
    <w:rsid w:val="00153EB6"/>
    <w:rsid w:val="00161E97"/>
    <w:rsid w:val="00162626"/>
    <w:rsid w:val="00163380"/>
    <w:rsid w:val="001653C6"/>
    <w:rsid w:val="00166158"/>
    <w:rsid w:val="00166871"/>
    <w:rsid w:val="00167820"/>
    <w:rsid w:val="00170383"/>
    <w:rsid w:val="001724DB"/>
    <w:rsid w:val="00172945"/>
    <w:rsid w:val="00172DDD"/>
    <w:rsid w:val="00173C68"/>
    <w:rsid w:val="00174080"/>
    <w:rsid w:val="0017467C"/>
    <w:rsid w:val="001755AA"/>
    <w:rsid w:val="00176146"/>
    <w:rsid w:val="00176BB8"/>
    <w:rsid w:val="00176C37"/>
    <w:rsid w:val="001776D7"/>
    <w:rsid w:val="00177BFD"/>
    <w:rsid w:val="0018095E"/>
    <w:rsid w:val="00185852"/>
    <w:rsid w:val="001862B2"/>
    <w:rsid w:val="001867C2"/>
    <w:rsid w:val="00191EC7"/>
    <w:rsid w:val="0019431D"/>
    <w:rsid w:val="0019684E"/>
    <w:rsid w:val="00196A2F"/>
    <w:rsid w:val="00196E35"/>
    <w:rsid w:val="001A076D"/>
    <w:rsid w:val="001A0EDA"/>
    <w:rsid w:val="001A13AF"/>
    <w:rsid w:val="001A142E"/>
    <w:rsid w:val="001A246A"/>
    <w:rsid w:val="001A3922"/>
    <w:rsid w:val="001A5CC7"/>
    <w:rsid w:val="001A758A"/>
    <w:rsid w:val="001B332E"/>
    <w:rsid w:val="001B3D2D"/>
    <w:rsid w:val="001B3E16"/>
    <w:rsid w:val="001B5A36"/>
    <w:rsid w:val="001B5B69"/>
    <w:rsid w:val="001B5DB2"/>
    <w:rsid w:val="001C029F"/>
    <w:rsid w:val="001C0F5B"/>
    <w:rsid w:val="001C0FF2"/>
    <w:rsid w:val="001C1C12"/>
    <w:rsid w:val="001C3481"/>
    <w:rsid w:val="001C45EA"/>
    <w:rsid w:val="001D17AE"/>
    <w:rsid w:val="001D6B48"/>
    <w:rsid w:val="001E367D"/>
    <w:rsid w:val="001E55CF"/>
    <w:rsid w:val="001E6E87"/>
    <w:rsid w:val="001F027F"/>
    <w:rsid w:val="001F07A5"/>
    <w:rsid w:val="001F0DFE"/>
    <w:rsid w:val="001F10E9"/>
    <w:rsid w:val="001F3004"/>
    <w:rsid w:val="001F38A8"/>
    <w:rsid w:val="001F3A26"/>
    <w:rsid w:val="001F5794"/>
    <w:rsid w:val="001F5952"/>
    <w:rsid w:val="001F6285"/>
    <w:rsid w:val="001F658A"/>
    <w:rsid w:val="00200B92"/>
    <w:rsid w:val="00200D53"/>
    <w:rsid w:val="00204B27"/>
    <w:rsid w:val="0020514A"/>
    <w:rsid w:val="00207115"/>
    <w:rsid w:val="002074EF"/>
    <w:rsid w:val="0021289B"/>
    <w:rsid w:val="00215080"/>
    <w:rsid w:val="00215BED"/>
    <w:rsid w:val="00215C1A"/>
    <w:rsid w:val="002166BA"/>
    <w:rsid w:val="002171C4"/>
    <w:rsid w:val="00217A12"/>
    <w:rsid w:val="002201CD"/>
    <w:rsid w:val="002203BD"/>
    <w:rsid w:val="00221AD7"/>
    <w:rsid w:val="00221D2E"/>
    <w:rsid w:val="00221F3A"/>
    <w:rsid w:val="002277AC"/>
    <w:rsid w:val="00227C4D"/>
    <w:rsid w:val="0023043E"/>
    <w:rsid w:val="00236538"/>
    <w:rsid w:val="00236CA6"/>
    <w:rsid w:val="002379DD"/>
    <w:rsid w:val="0024071B"/>
    <w:rsid w:val="002408C1"/>
    <w:rsid w:val="00241C7F"/>
    <w:rsid w:val="00242250"/>
    <w:rsid w:val="0024235E"/>
    <w:rsid w:val="00242C8D"/>
    <w:rsid w:val="0024695F"/>
    <w:rsid w:val="0025168D"/>
    <w:rsid w:val="00253755"/>
    <w:rsid w:val="002550FE"/>
    <w:rsid w:val="00255ED7"/>
    <w:rsid w:val="00256B9D"/>
    <w:rsid w:val="0025760B"/>
    <w:rsid w:val="002578E7"/>
    <w:rsid w:val="00265B09"/>
    <w:rsid w:val="002672B5"/>
    <w:rsid w:val="00270B03"/>
    <w:rsid w:val="002717EC"/>
    <w:rsid w:val="00272455"/>
    <w:rsid w:val="00273F65"/>
    <w:rsid w:val="00275788"/>
    <w:rsid w:val="0027639E"/>
    <w:rsid w:val="002766DF"/>
    <w:rsid w:val="00281103"/>
    <w:rsid w:val="00281128"/>
    <w:rsid w:val="00281255"/>
    <w:rsid w:val="0028207E"/>
    <w:rsid w:val="00282F90"/>
    <w:rsid w:val="00286FFF"/>
    <w:rsid w:val="00287607"/>
    <w:rsid w:val="002947D0"/>
    <w:rsid w:val="002970F8"/>
    <w:rsid w:val="002A03C5"/>
    <w:rsid w:val="002A0C7A"/>
    <w:rsid w:val="002A0E79"/>
    <w:rsid w:val="002A4A78"/>
    <w:rsid w:val="002A50FE"/>
    <w:rsid w:val="002A5BE7"/>
    <w:rsid w:val="002B0603"/>
    <w:rsid w:val="002B0CBE"/>
    <w:rsid w:val="002B16E4"/>
    <w:rsid w:val="002B20E7"/>
    <w:rsid w:val="002B23D9"/>
    <w:rsid w:val="002B5D1B"/>
    <w:rsid w:val="002B64F3"/>
    <w:rsid w:val="002C374E"/>
    <w:rsid w:val="002C38D4"/>
    <w:rsid w:val="002C3999"/>
    <w:rsid w:val="002C3D6A"/>
    <w:rsid w:val="002C44B8"/>
    <w:rsid w:val="002C7719"/>
    <w:rsid w:val="002C7748"/>
    <w:rsid w:val="002D0BA4"/>
    <w:rsid w:val="002D0ED3"/>
    <w:rsid w:val="002D1CF6"/>
    <w:rsid w:val="002D4051"/>
    <w:rsid w:val="002D4C5D"/>
    <w:rsid w:val="002D5227"/>
    <w:rsid w:val="002D6AD4"/>
    <w:rsid w:val="002D7271"/>
    <w:rsid w:val="002E150B"/>
    <w:rsid w:val="002E218D"/>
    <w:rsid w:val="002E227B"/>
    <w:rsid w:val="002E2969"/>
    <w:rsid w:val="002E49BE"/>
    <w:rsid w:val="002E4D7B"/>
    <w:rsid w:val="002F2C2C"/>
    <w:rsid w:val="002F2CF3"/>
    <w:rsid w:val="002F3D92"/>
    <w:rsid w:val="002F4CBC"/>
    <w:rsid w:val="002F630A"/>
    <w:rsid w:val="002F75AE"/>
    <w:rsid w:val="002F7ABC"/>
    <w:rsid w:val="00302DAA"/>
    <w:rsid w:val="00302E35"/>
    <w:rsid w:val="00303A81"/>
    <w:rsid w:val="0030520A"/>
    <w:rsid w:val="00305781"/>
    <w:rsid w:val="003067D9"/>
    <w:rsid w:val="00311DF8"/>
    <w:rsid w:val="00314093"/>
    <w:rsid w:val="00321AB4"/>
    <w:rsid w:val="00321C6E"/>
    <w:rsid w:val="00323187"/>
    <w:rsid w:val="00326084"/>
    <w:rsid w:val="00332D50"/>
    <w:rsid w:val="00334B12"/>
    <w:rsid w:val="0033624C"/>
    <w:rsid w:val="00336416"/>
    <w:rsid w:val="0033691F"/>
    <w:rsid w:val="00340126"/>
    <w:rsid w:val="00340C03"/>
    <w:rsid w:val="00341EB8"/>
    <w:rsid w:val="003425F6"/>
    <w:rsid w:val="00343027"/>
    <w:rsid w:val="00343395"/>
    <w:rsid w:val="00345146"/>
    <w:rsid w:val="00345698"/>
    <w:rsid w:val="00346DDA"/>
    <w:rsid w:val="00353B11"/>
    <w:rsid w:val="003541A8"/>
    <w:rsid w:val="003552E5"/>
    <w:rsid w:val="0035664B"/>
    <w:rsid w:val="00357A9D"/>
    <w:rsid w:val="003626BA"/>
    <w:rsid w:val="003667F8"/>
    <w:rsid w:val="0036761B"/>
    <w:rsid w:val="003703C8"/>
    <w:rsid w:val="00370DBC"/>
    <w:rsid w:val="00372079"/>
    <w:rsid w:val="003730D1"/>
    <w:rsid w:val="00373818"/>
    <w:rsid w:val="00373953"/>
    <w:rsid w:val="00373FC9"/>
    <w:rsid w:val="00374EFF"/>
    <w:rsid w:val="00375BC5"/>
    <w:rsid w:val="003760E7"/>
    <w:rsid w:val="00376213"/>
    <w:rsid w:val="00376246"/>
    <w:rsid w:val="003767A2"/>
    <w:rsid w:val="00376A53"/>
    <w:rsid w:val="00377065"/>
    <w:rsid w:val="00377FBC"/>
    <w:rsid w:val="0038034B"/>
    <w:rsid w:val="00382457"/>
    <w:rsid w:val="0038321A"/>
    <w:rsid w:val="003839A5"/>
    <w:rsid w:val="003839BD"/>
    <w:rsid w:val="00383B60"/>
    <w:rsid w:val="00384408"/>
    <w:rsid w:val="0038539E"/>
    <w:rsid w:val="00386314"/>
    <w:rsid w:val="0039019D"/>
    <w:rsid w:val="00391FBF"/>
    <w:rsid w:val="00391FCD"/>
    <w:rsid w:val="00392205"/>
    <w:rsid w:val="00394295"/>
    <w:rsid w:val="00394303"/>
    <w:rsid w:val="00396FCE"/>
    <w:rsid w:val="003A13DF"/>
    <w:rsid w:val="003A1509"/>
    <w:rsid w:val="003A2B64"/>
    <w:rsid w:val="003A4324"/>
    <w:rsid w:val="003A43C4"/>
    <w:rsid w:val="003B0D6F"/>
    <w:rsid w:val="003B139D"/>
    <w:rsid w:val="003B24D2"/>
    <w:rsid w:val="003B3BD8"/>
    <w:rsid w:val="003B42D3"/>
    <w:rsid w:val="003B494F"/>
    <w:rsid w:val="003B69CD"/>
    <w:rsid w:val="003C1F9C"/>
    <w:rsid w:val="003C27ED"/>
    <w:rsid w:val="003C43E8"/>
    <w:rsid w:val="003C6C82"/>
    <w:rsid w:val="003C752F"/>
    <w:rsid w:val="003D5240"/>
    <w:rsid w:val="003D7676"/>
    <w:rsid w:val="003E4634"/>
    <w:rsid w:val="003F1006"/>
    <w:rsid w:val="003F15F8"/>
    <w:rsid w:val="003F231F"/>
    <w:rsid w:val="003F69F2"/>
    <w:rsid w:val="0040013B"/>
    <w:rsid w:val="00401189"/>
    <w:rsid w:val="00403245"/>
    <w:rsid w:val="00404AAC"/>
    <w:rsid w:val="00406740"/>
    <w:rsid w:val="0040776B"/>
    <w:rsid w:val="004117D9"/>
    <w:rsid w:val="00411B5A"/>
    <w:rsid w:val="00412F85"/>
    <w:rsid w:val="00416D0B"/>
    <w:rsid w:val="00417565"/>
    <w:rsid w:val="00420A89"/>
    <w:rsid w:val="0042125A"/>
    <w:rsid w:val="004215DC"/>
    <w:rsid w:val="00422CE5"/>
    <w:rsid w:val="004242E1"/>
    <w:rsid w:val="00425509"/>
    <w:rsid w:val="00426049"/>
    <w:rsid w:val="00430083"/>
    <w:rsid w:val="00431A19"/>
    <w:rsid w:val="00433059"/>
    <w:rsid w:val="00433666"/>
    <w:rsid w:val="00433B53"/>
    <w:rsid w:val="004346E9"/>
    <w:rsid w:val="00434B5B"/>
    <w:rsid w:val="00434F9B"/>
    <w:rsid w:val="0043500A"/>
    <w:rsid w:val="0043662E"/>
    <w:rsid w:val="004408F2"/>
    <w:rsid w:val="00440EA4"/>
    <w:rsid w:val="00441D4D"/>
    <w:rsid w:val="004435D4"/>
    <w:rsid w:val="00443A1A"/>
    <w:rsid w:val="00443B97"/>
    <w:rsid w:val="0044461A"/>
    <w:rsid w:val="00450C0E"/>
    <w:rsid w:val="00450E0A"/>
    <w:rsid w:val="00451955"/>
    <w:rsid w:val="00455B5D"/>
    <w:rsid w:val="00456C5E"/>
    <w:rsid w:val="00457DF2"/>
    <w:rsid w:val="00457F00"/>
    <w:rsid w:val="00460761"/>
    <w:rsid w:val="004635BA"/>
    <w:rsid w:val="004652DD"/>
    <w:rsid w:val="00465A60"/>
    <w:rsid w:val="00466272"/>
    <w:rsid w:val="0046749C"/>
    <w:rsid w:val="00470A14"/>
    <w:rsid w:val="004717DF"/>
    <w:rsid w:val="00471820"/>
    <w:rsid w:val="00471D5D"/>
    <w:rsid w:val="004722A3"/>
    <w:rsid w:val="00472354"/>
    <w:rsid w:val="004723F7"/>
    <w:rsid w:val="0047270B"/>
    <w:rsid w:val="00472737"/>
    <w:rsid w:val="00475409"/>
    <w:rsid w:val="004769B2"/>
    <w:rsid w:val="00476D00"/>
    <w:rsid w:val="00476DB7"/>
    <w:rsid w:val="0048042E"/>
    <w:rsid w:val="0048184E"/>
    <w:rsid w:val="00481DB2"/>
    <w:rsid w:val="00482744"/>
    <w:rsid w:val="004828FA"/>
    <w:rsid w:val="00482BF0"/>
    <w:rsid w:val="004837C4"/>
    <w:rsid w:val="0048429E"/>
    <w:rsid w:val="00485549"/>
    <w:rsid w:val="0048558A"/>
    <w:rsid w:val="00485991"/>
    <w:rsid w:val="00485C09"/>
    <w:rsid w:val="00486B6D"/>
    <w:rsid w:val="00486CD7"/>
    <w:rsid w:val="004909B7"/>
    <w:rsid w:val="00491670"/>
    <w:rsid w:val="00496963"/>
    <w:rsid w:val="00497B9F"/>
    <w:rsid w:val="004A21C3"/>
    <w:rsid w:val="004A2FBB"/>
    <w:rsid w:val="004A474C"/>
    <w:rsid w:val="004A4801"/>
    <w:rsid w:val="004A4F02"/>
    <w:rsid w:val="004A4F34"/>
    <w:rsid w:val="004A51F9"/>
    <w:rsid w:val="004B060C"/>
    <w:rsid w:val="004B14B3"/>
    <w:rsid w:val="004B1AE1"/>
    <w:rsid w:val="004B2D65"/>
    <w:rsid w:val="004B2F86"/>
    <w:rsid w:val="004B6F19"/>
    <w:rsid w:val="004B7308"/>
    <w:rsid w:val="004C0C4C"/>
    <w:rsid w:val="004C13FC"/>
    <w:rsid w:val="004C34CA"/>
    <w:rsid w:val="004C3697"/>
    <w:rsid w:val="004C4B29"/>
    <w:rsid w:val="004C5E77"/>
    <w:rsid w:val="004C695C"/>
    <w:rsid w:val="004C6EEA"/>
    <w:rsid w:val="004C71BC"/>
    <w:rsid w:val="004C7239"/>
    <w:rsid w:val="004C7365"/>
    <w:rsid w:val="004D3E34"/>
    <w:rsid w:val="004D462A"/>
    <w:rsid w:val="004D507D"/>
    <w:rsid w:val="004E0099"/>
    <w:rsid w:val="004E0276"/>
    <w:rsid w:val="004E344A"/>
    <w:rsid w:val="004E3B39"/>
    <w:rsid w:val="004E4D19"/>
    <w:rsid w:val="004E5617"/>
    <w:rsid w:val="004E64C1"/>
    <w:rsid w:val="004E7E72"/>
    <w:rsid w:val="004F216C"/>
    <w:rsid w:val="004F3088"/>
    <w:rsid w:val="004F5EB7"/>
    <w:rsid w:val="004F7803"/>
    <w:rsid w:val="005022E7"/>
    <w:rsid w:val="0050251D"/>
    <w:rsid w:val="00502E1B"/>
    <w:rsid w:val="0050596E"/>
    <w:rsid w:val="0050708E"/>
    <w:rsid w:val="00507A96"/>
    <w:rsid w:val="00507F5D"/>
    <w:rsid w:val="005115F0"/>
    <w:rsid w:val="00511B10"/>
    <w:rsid w:val="00512B01"/>
    <w:rsid w:val="005149F2"/>
    <w:rsid w:val="005162AE"/>
    <w:rsid w:val="005166C3"/>
    <w:rsid w:val="00517AC6"/>
    <w:rsid w:val="00520220"/>
    <w:rsid w:val="0052157A"/>
    <w:rsid w:val="00522FB6"/>
    <w:rsid w:val="00522FD3"/>
    <w:rsid w:val="00526012"/>
    <w:rsid w:val="0052778D"/>
    <w:rsid w:val="00527A93"/>
    <w:rsid w:val="0053045B"/>
    <w:rsid w:val="00530BD3"/>
    <w:rsid w:val="0053134E"/>
    <w:rsid w:val="005333C3"/>
    <w:rsid w:val="00533E23"/>
    <w:rsid w:val="00536417"/>
    <w:rsid w:val="005409E3"/>
    <w:rsid w:val="00540F64"/>
    <w:rsid w:val="00543CEC"/>
    <w:rsid w:val="00545F74"/>
    <w:rsid w:val="00550CE6"/>
    <w:rsid w:val="005522C0"/>
    <w:rsid w:val="0055320D"/>
    <w:rsid w:val="00553EAB"/>
    <w:rsid w:val="00554456"/>
    <w:rsid w:val="00554849"/>
    <w:rsid w:val="00555860"/>
    <w:rsid w:val="00556944"/>
    <w:rsid w:val="005570BF"/>
    <w:rsid w:val="0055725B"/>
    <w:rsid w:val="005623FB"/>
    <w:rsid w:val="005630E8"/>
    <w:rsid w:val="005656A7"/>
    <w:rsid w:val="005662B3"/>
    <w:rsid w:val="00566BCB"/>
    <w:rsid w:val="005670A2"/>
    <w:rsid w:val="00570F92"/>
    <w:rsid w:val="005721BF"/>
    <w:rsid w:val="005732CC"/>
    <w:rsid w:val="00573F15"/>
    <w:rsid w:val="00575528"/>
    <w:rsid w:val="00577E11"/>
    <w:rsid w:val="00580DA2"/>
    <w:rsid w:val="0058189C"/>
    <w:rsid w:val="00582F57"/>
    <w:rsid w:val="0058407D"/>
    <w:rsid w:val="00584C09"/>
    <w:rsid w:val="00584F41"/>
    <w:rsid w:val="0058546B"/>
    <w:rsid w:val="00585B58"/>
    <w:rsid w:val="00585D3F"/>
    <w:rsid w:val="00586CA6"/>
    <w:rsid w:val="00587A78"/>
    <w:rsid w:val="00587F21"/>
    <w:rsid w:val="005900D3"/>
    <w:rsid w:val="005908F4"/>
    <w:rsid w:val="00591919"/>
    <w:rsid w:val="00591E9B"/>
    <w:rsid w:val="00593B92"/>
    <w:rsid w:val="00593C9A"/>
    <w:rsid w:val="00594315"/>
    <w:rsid w:val="0059508A"/>
    <w:rsid w:val="00595F3D"/>
    <w:rsid w:val="00597A9A"/>
    <w:rsid w:val="005A002F"/>
    <w:rsid w:val="005A0E1E"/>
    <w:rsid w:val="005A21E6"/>
    <w:rsid w:val="005A3613"/>
    <w:rsid w:val="005A44DA"/>
    <w:rsid w:val="005A4535"/>
    <w:rsid w:val="005A5E1E"/>
    <w:rsid w:val="005A752B"/>
    <w:rsid w:val="005B06B9"/>
    <w:rsid w:val="005B0D7B"/>
    <w:rsid w:val="005B1AB6"/>
    <w:rsid w:val="005B2CF5"/>
    <w:rsid w:val="005B3993"/>
    <w:rsid w:val="005B5F2F"/>
    <w:rsid w:val="005B60C3"/>
    <w:rsid w:val="005B639B"/>
    <w:rsid w:val="005B6ECA"/>
    <w:rsid w:val="005C46ED"/>
    <w:rsid w:val="005C6ABC"/>
    <w:rsid w:val="005C7DF1"/>
    <w:rsid w:val="005D1083"/>
    <w:rsid w:val="005D2D45"/>
    <w:rsid w:val="005D3AB6"/>
    <w:rsid w:val="005D3FBD"/>
    <w:rsid w:val="005D3FC7"/>
    <w:rsid w:val="005D4C8C"/>
    <w:rsid w:val="005E0B90"/>
    <w:rsid w:val="005E7202"/>
    <w:rsid w:val="005F1B88"/>
    <w:rsid w:val="005F2556"/>
    <w:rsid w:val="005F44A9"/>
    <w:rsid w:val="005F57BD"/>
    <w:rsid w:val="005F5BF4"/>
    <w:rsid w:val="005F7C9A"/>
    <w:rsid w:val="006046CF"/>
    <w:rsid w:val="006052DF"/>
    <w:rsid w:val="006053E9"/>
    <w:rsid w:val="00605A59"/>
    <w:rsid w:val="006112ED"/>
    <w:rsid w:val="00611362"/>
    <w:rsid w:val="0061203C"/>
    <w:rsid w:val="00616DDA"/>
    <w:rsid w:val="00617657"/>
    <w:rsid w:val="006219FF"/>
    <w:rsid w:val="0062387B"/>
    <w:rsid w:val="0062663A"/>
    <w:rsid w:val="006278CD"/>
    <w:rsid w:val="00627B43"/>
    <w:rsid w:val="0063180C"/>
    <w:rsid w:val="00632EF4"/>
    <w:rsid w:val="00635507"/>
    <w:rsid w:val="00635E12"/>
    <w:rsid w:val="00636E23"/>
    <w:rsid w:val="006406DB"/>
    <w:rsid w:val="0064119D"/>
    <w:rsid w:val="0064584E"/>
    <w:rsid w:val="00650030"/>
    <w:rsid w:val="00650608"/>
    <w:rsid w:val="006538C8"/>
    <w:rsid w:val="00653B85"/>
    <w:rsid w:val="00653EF7"/>
    <w:rsid w:val="00654736"/>
    <w:rsid w:val="00656CAC"/>
    <w:rsid w:val="00657149"/>
    <w:rsid w:val="00657E73"/>
    <w:rsid w:val="00657E77"/>
    <w:rsid w:val="00661F84"/>
    <w:rsid w:val="006677A6"/>
    <w:rsid w:val="00667E60"/>
    <w:rsid w:val="00670113"/>
    <w:rsid w:val="00670C19"/>
    <w:rsid w:val="0067124F"/>
    <w:rsid w:val="00671523"/>
    <w:rsid w:val="00672DEF"/>
    <w:rsid w:val="006740D2"/>
    <w:rsid w:val="006747DC"/>
    <w:rsid w:val="006753FE"/>
    <w:rsid w:val="006755B0"/>
    <w:rsid w:val="006757E5"/>
    <w:rsid w:val="006775E2"/>
    <w:rsid w:val="00680F23"/>
    <w:rsid w:val="0068274F"/>
    <w:rsid w:val="0068343A"/>
    <w:rsid w:val="0068375C"/>
    <w:rsid w:val="0068449C"/>
    <w:rsid w:val="006857E2"/>
    <w:rsid w:val="006859B9"/>
    <w:rsid w:val="0068630B"/>
    <w:rsid w:val="00686884"/>
    <w:rsid w:val="00690A56"/>
    <w:rsid w:val="0069298C"/>
    <w:rsid w:val="00693918"/>
    <w:rsid w:val="00695E44"/>
    <w:rsid w:val="00695FF1"/>
    <w:rsid w:val="006973BE"/>
    <w:rsid w:val="006A0463"/>
    <w:rsid w:val="006A1261"/>
    <w:rsid w:val="006A1820"/>
    <w:rsid w:val="006A1FEE"/>
    <w:rsid w:val="006A2B6F"/>
    <w:rsid w:val="006A2E33"/>
    <w:rsid w:val="006A34C4"/>
    <w:rsid w:val="006A3DD7"/>
    <w:rsid w:val="006A4B6E"/>
    <w:rsid w:val="006A4BBE"/>
    <w:rsid w:val="006A51EE"/>
    <w:rsid w:val="006A6B47"/>
    <w:rsid w:val="006A7224"/>
    <w:rsid w:val="006B13CF"/>
    <w:rsid w:val="006B15FA"/>
    <w:rsid w:val="006B1DA8"/>
    <w:rsid w:val="006B25C1"/>
    <w:rsid w:val="006B3215"/>
    <w:rsid w:val="006B4DAE"/>
    <w:rsid w:val="006B63D0"/>
    <w:rsid w:val="006B78EF"/>
    <w:rsid w:val="006C270E"/>
    <w:rsid w:val="006C335D"/>
    <w:rsid w:val="006C4158"/>
    <w:rsid w:val="006C47D3"/>
    <w:rsid w:val="006C59F7"/>
    <w:rsid w:val="006C5EFC"/>
    <w:rsid w:val="006D0048"/>
    <w:rsid w:val="006D1203"/>
    <w:rsid w:val="006D1C60"/>
    <w:rsid w:val="006D2C31"/>
    <w:rsid w:val="006E0AAD"/>
    <w:rsid w:val="006E0FFC"/>
    <w:rsid w:val="006E191F"/>
    <w:rsid w:val="006E2274"/>
    <w:rsid w:val="006E24F1"/>
    <w:rsid w:val="006E2D05"/>
    <w:rsid w:val="006E33C2"/>
    <w:rsid w:val="006E42DB"/>
    <w:rsid w:val="006E453B"/>
    <w:rsid w:val="006E61D0"/>
    <w:rsid w:val="006E7353"/>
    <w:rsid w:val="006E73E3"/>
    <w:rsid w:val="006F29DF"/>
    <w:rsid w:val="006F2C82"/>
    <w:rsid w:val="006F2D49"/>
    <w:rsid w:val="006F4CE3"/>
    <w:rsid w:val="006F65C8"/>
    <w:rsid w:val="006F678E"/>
    <w:rsid w:val="006F7F9B"/>
    <w:rsid w:val="00700AD8"/>
    <w:rsid w:val="00701147"/>
    <w:rsid w:val="00701D53"/>
    <w:rsid w:val="00701D86"/>
    <w:rsid w:val="00704127"/>
    <w:rsid w:val="007042CB"/>
    <w:rsid w:val="00704605"/>
    <w:rsid w:val="00706D77"/>
    <w:rsid w:val="00707EA3"/>
    <w:rsid w:val="00710618"/>
    <w:rsid w:val="00710667"/>
    <w:rsid w:val="00712E8C"/>
    <w:rsid w:val="00713A2F"/>
    <w:rsid w:val="0071453A"/>
    <w:rsid w:val="00714E51"/>
    <w:rsid w:val="00716523"/>
    <w:rsid w:val="007172BF"/>
    <w:rsid w:val="0072193C"/>
    <w:rsid w:val="0072565B"/>
    <w:rsid w:val="00726488"/>
    <w:rsid w:val="00727D56"/>
    <w:rsid w:val="00730606"/>
    <w:rsid w:val="00730F63"/>
    <w:rsid w:val="0073129A"/>
    <w:rsid w:val="00733D91"/>
    <w:rsid w:val="00734179"/>
    <w:rsid w:val="00734D7E"/>
    <w:rsid w:val="0073540A"/>
    <w:rsid w:val="00735A0F"/>
    <w:rsid w:val="00736A67"/>
    <w:rsid w:val="007420BC"/>
    <w:rsid w:val="007431E7"/>
    <w:rsid w:val="00743830"/>
    <w:rsid w:val="0074388D"/>
    <w:rsid w:val="00745908"/>
    <w:rsid w:val="007470C0"/>
    <w:rsid w:val="007477CB"/>
    <w:rsid w:val="0075037F"/>
    <w:rsid w:val="00750FDF"/>
    <w:rsid w:val="0075337B"/>
    <w:rsid w:val="007542AC"/>
    <w:rsid w:val="00754A8D"/>
    <w:rsid w:val="00760098"/>
    <w:rsid w:val="007603C5"/>
    <w:rsid w:val="0076047E"/>
    <w:rsid w:val="00761028"/>
    <w:rsid w:val="00761F3E"/>
    <w:rsid w:val="007620CD"/>
    <w:rsid w:val="00762DB5"/>
    <w:rsid w:val="00762F01"/>
    <w:rsid w:val="007639B4"/>
    <w:rsid w:val="00763B8D"/>
    <w:rsid w:val="00765CBA"/>
    <w:rsid w:val="007664C9"/>
    <w:rsid w:val="00767D9C"/>
    <w:rsid w:val="007728EF"/>
    <w:rsid w:val="0077308E"/>
    <w:rsid w:val="00773235"/>
    <w:rsid w:val="00774E3D"/>
    <w:rsid w:val="0077699A"/>
    <w:rsid w:val="00776E70"/>
    <w:rsid w:val="00780641"/>
    <w:rsid w:val="00786CBF"/>
    <w:rsid w:val="00786DC2"/>
    <w:rsid w:val="00786E3F"/>
    <w:rsid w:val="00787C42"/>
    <w:rsid w:val="00793070"/>
    <w:rsid w:val="00793A9A"/>
    <w:rsid w:val="00793DFE"/>
    <w:rsid w:val="007961F4"/>
    <w:rsid w:val="00796DFB"/>
    <w:rsid w:val="007A0073"/>
    <w:rsid w:val="007A02EE"/>
    <w:rsid w:val="007A1E38"/>
    <w:rsid w:val="007A2586"/>
    <w:rsid w:val="007A31E3"/>
    <w:rsid w:val="007A3FE3"/>
    <w:rsid w:val="007A56E3"/>
    <w:rsid w:val="007A5FEE"/>
    <w:rsid w:val="007A6137"/>
    <w:rsid w:val="007A62A8"/>
    <w:rsid w:val="007A6CCC"/>
    <w:rsid w:val="007A6E6F"/>
    <w:rsid w:val="007B177B"/>
    <w:rsid w:val="007B21CC"/>
    <w:rsid w:val="007B3F86"/>
    <w:rsid w:val="007B4838"/>
    <w:rsid w:val="007B618D"/>
    <w:rsid w:val="007C06E0"/>
    <w:rsid w:val="007C0B4A"/>
    <w:rsid w:val="007C1294"/>
    <w:rsid w:val="007C3FE6"/>
    <w:rsid w:val="007C4748"/>
    <w:rsid w:val="007C4A47"/>
    <w:rsid w:val="007C5BE3"/>
    <w:rsid w:val="007C65FE"/>
    <w:rsid w:val="007C7045"/>
    <w:rsid w:val="007D20E9"/>
    <w:rsid w:val="007D668A"/>
    <w:rsid w:val="007D6BCB"/>
    <w:rsid w:val="007D7939"/>
    <w:rsid w:val="007E1B28"/>
    <w:rsid w:val="007E3E95"/>
    <w:rsid w:val="007E4763"/>
    <w:rsid w:val="007E4D1E"/>
    <w:rsid w:val="007E66DC"/>
    <w:rsid w:val="007E6F8D"/>
    <w:rsid w:val="007E7145"/>
    <w:rsid w:val="007E797B"/>
    <w:rsid w:val="007F025B"/>
    <w:rsid w:val="007F0D90"/>
    <w:rsid w:val="007F2364"/>
    <w:rsid w:val="007F2E8B"/>
    <w:rsid w:val="007F334C"/>
    <w:rsid w:val="007F4182"/>
    <w:rsid w:val="007F4E22"/>
    <w:rsid w:val="007F6478"/>
    <w:rsid w:val="00802536"/>
    <w:rsid w:val="008037E6"/>
    <w:rsid w:val="00804937"/>
    <w:rsid w:val="0080623F"/>
    <w:rsid w:val="0081084D"/>
    <w:rsid w:val="00810CD5"/>
    <w:rsid w:val="0081189C"/>
    <w:rsid w:val="008144FC"/>
    <w:rsid w:val="00815D8F"/>
    <w:rsid w:val="008207DA"/>
    <w:rsid w:val="00821AD8"/>
    <w:rsid w:val="00825B4C"/>
    <w:rsid w:val="008263BC"/>
    <w:rsid w:val="00830817"/>
    <w:rsid w:val="008312AD"/>
    <w:rsid w:val="0083140C"/>
    <w:rsid w:val="00831A21"/>
    <w:rsid w:val="00831BBD"/>
    <w:rsid w:val="008333DA"/>
    <w:rsid w:val="008334BA"/>
    <w:rsid w:val="008339DA"/>
    <w:rsid w:val="008348EB"/>
    <w:rsid w:val="00835AEC"/>
    <w:rsid w:val="00840B84"/>
    <w:rsid w:val="00840BA7"/>
    <w:rsid w:val="00841FBD"/>
    <w:rsid w:val="00844401"/>
    <w:rsid w:val="00844943"/>
    <w:rsid w:val="00847CD2"/>
    <w:rsid w:val="0085015F"/>
    <w:rsid w:val="008514C6"/>
    <w:rsid w:val="0085178B"/>
    <w:rsid w:val="00851FEC"/>
    <w:rsid w:val="0085202A"/>
    <w:rsid w:val="00852A8C"/>
    <w:rsid w:val="00853C62"/>
    <w:rsid w:val="00854F34"/>
    <w:rsid w:val="00855B0E"/>
    <w:rsid w:val="008567F4"/>
    <w:rsid w:val="008573B7"/>
    <w:rsid w:val="008577A3"/>
    <w:rsid w:val="008577DA"/>
    <w:rsid w:val="0086092B"/>
    <w:rsid w:val="00861078"/>
    <w:rsid w:val="0086165F"/>
    <w:rsid w:val="00862D42"/>
    <w:rsid w:val="0086320D"/>
    <w:rsid w:val="00864089"/>
    <w:rsid w:val="00864E55"/>
    <w:rsid w:val="00865BB0"/>
    <w:rsid w:val="00867697"/>
    <w:rsid w:val="008679AB"/>
    <w:rsid w:val="00867CB2"/>
    <w:rsid w:val="008706AB"/>
    <w:rsid w:val="0087083C"/>
    <w:rsid w:val="008756A6"/>
    <w:rsid w:val="008756F2"/>
    <w:rsid w:val="00884058"/>
    <w:rsid w:val="0089031E"/>
    <w:rsid w:val="008905E7"/>
    <w:rsid w:val="008908BE"/>
    <w:rsid w:val="008926EA"/>
    <w:rsid w:val="00892A83"/>
    <w:rsid w:val="00893253"/>
    <w:rsid w:val="00894EAE"/>
    <w:rsid w:val="00895FE2"/>
    <w:rsid w:val="00896792"/>
    <w:rsid w:val="008A0032"/>
    <w:rsid w:val="008A50C4"/>
    <w:rsid w:val="008A58BA"/>
    <w:rsid w:val="008B2C5F"/>
    <w:rsid w:val="008B3339"/>
    <w:rsid w:val="008B3BF0"/>
    <w:rsid w:val="008B5FF1"/>
    <w:rsid w:val="008B605C"/>
    <w:rsid w:val="008B6331"/>
    <w:rsid w:val="008C0DA9"/>
    <w:rsid w:val="008C1B54"/>
    <w:rsid w:val="008C1B87"/>
    <w:rsid w:val="008C2200"/>
    <w:rsid w:val="008C31C8"/>
    <w:rsid w:val="008C4417"/>
    <w:rsid w:val="008C4872"/>
    <w:rsid w:val="008C6ECB"/>
    <w:rsid w:val="008C6F83"/>
    <w:rsid w:val="008C774E"/>
    <w:rsid w:val="008D2C94"/>
    <w:rsid w:val="008D2EB1"/>
    <w:rsid w:val="008D2F13"/>
    <w:rsid w:val="008D6228"/>
    <w:rsid w:val="008E0AF7"/>
    <w:rsid w:val="008E0B24"/>
    <w:rsid w:val="008E2AEC"/>
    <w:rsid w:val="008E5C7E"/>
    <w:rsid w:val="008E65B7"/>
    <w:rsid w:val="008E7C34"/>
    <w:rsid w:val="008E7F76"/>
    <w:rsid w:val="008F01BE"/>
    <w:rsid w:val="008F1BC8"/>
    <w:rsid w:val="008F34C1"/>
    <w:rsid w:val="008F358C"/>
    <w:rsid w:val="008F4C0C"/>
    <w:rsid w:val="008F4D4C"/>
    <w:rsid w:val="008F57C6"/>
    <w:rsid w:val="008F7448"/>
    <w:rsid w:val="00902794"/>
    <w:rsid w:val="0090282A"/>
    <w:rsid w:val="0090282C"/>
    <w:rsid w:val="009029F7"/>
    <w:rsid w:val="00904478"/>
    <w:rsid w:val="00904BEF"/>
    <w:rsid w:val="0090510B"/>
    <w:rsid w:val="009129B6"/>
    <w:rsid w:val="00914927"/>
    <w:rsid w:val="00914AF5"/>
    <w:rsid w:val="00914D9A"/>
    <w:rsid w:val="00915707"/>
    <w:rsid w:val="00917B46"/>
    <w:rsid w:val="009201AF"/>
    <w:rsid w:val="009212DF"/>
    <w:rsid w:val="00922131"/>
    <w:rsid w:val="009235EB"/>
    <w:rsid w:val="00923653"/>
    <w:rsid w:val="009236F4"/>
    <w:rsid w:val="009271A5"/>
    <w:rsid w:val="00927910"/>
    <w:rsid w:val="0093052F"/>
    <w:rsid w:val="00930E88"/>
    <w:rsid w:val="00932356"/>
    <w:rsid w:val="00933330"/>
    <w:rsid w:val="00933BC8"/>
    <w:rsid w:val="00934E29"/>
    <w:rsid w:val="009353CF"/>
    <w:rsid w:val="0093748F"/>
    <w:rsid w:val="009379CA"/>
    <w:rsid w:val="009413A1"/>
    <w:rsid w:val="00942467"/>
    <w:rsid w:val="00942746"/>
    <w:rsid w:val="00945C2A"/>
    <w:rsid w:val="00945CB1"/>
    <w:rsid w:val="00947162"/>
    <w:rsid w:val="0094721A"/>
    <w:rsid w:val="009519F9"/>
    <w:rsid w:val="00954D90"/>
    <w:rsid w:val="0095630A"/>
    <w:rsid w:val="009610DC"/>
    <w:rsid w:val="0096146B"/>
    <w:rsid w:val="00964A4E"/>
    <w:rsid w:val="00964E02"/>
    <w:rsid w:val="00965297"/>
    <w:rsid w:val="00966567"/>
    <w:rsid w:val="00970E64"/>
    <w:rsid w:val="00972C69"/>
    <w:rsid w:val="00973D23"/>
    <w:rsid w:val="0097669C"/>
    <w:rsid w:val="00976B4F"/>
    <w:rsid w:val="009773CB"/>
    <w:rsid w:val="00977A66"/>
    <w:rsid w:val="00980AC0"/>
    <w:rsid w:val="009829D5"/>
    <w:rsid w:val="00983588"/>
    <w:rsid w:val="00983DDD"/>
    <w:rsid w:val="00986A7B"/>
    <w:rsid w:val="00987583"/>
    <w:rsid w:val="009876C9"/>
    <w:rsid w:val="009912FE"/>
    <w:rsid w:val="009913B4"/>
    <w:rsid w:val="00991BCD"/>
    <w:rsid w:val="00991BE8"/>
    <w:rsid w:val="0099247F"/>
    <w:rsid w:val="009A018C"/>
    <w:rsid w:val="009A170C"/>
    <w:rsid w:val="009A1745"/>
    <w:rsid w:val="009A34DB"/>
    <w:rsid w:val="009A35AE"/>
    <w:rsid w:val="009A3792"/>
    <w:rsid w:val="009A405B"/>
    <w:rsid w:val="009A4D1F"/>
    <w:rsid w:val="009A5155"/>
    <w:rsid w:val="009A6668"/>
    <w:rsid w:val="009A69FE"/>
    <w:rsid w:val="009A7F05"/>
    <w:rsid w:val="009B0ECD"/>
    <w:rsid w:val="009B31BA"/>
    <w:rsid w:val="009B687C"/>
    <w:rsid w:val="009B7ACA"/>
    <w:rsid w:val="009B7B8E"/>
    <w:rsid w:val="009C374F"/>
    <w:rsid w:val="009C401E"/>
    <w:rsid w:val="009C5DDB"/>
    <w:rsid w:val="009D093C"/>
    <w:rsid w:val="009D1051"/>
    <w:rsid w:val="009D29FF"/>
    <w:rsid w:val="009D3325"/>
    <w:rsid w:val="009D3FF4"/>
    <w:rsid w:val="009D4CF2"/>
    <w:rsid w:val="009D5360"/>
    <w:rsid w:val="009D6257"/>
    <w:rsid w:val="009E00FB"/>
    <w:rsid w:val="009E1114"/>
    <w:rsid w:val="009E18C3"/>
    <w:rsid w:val="009E239D"/>
    <w:rsid w:val="009E2BFD"/>
    <w:rsid w:val="009E41C8"/>
    <w:rsid w:val="009E7229"/>
    <w:rsid w:val="009E73D1"/>
    <w:rsid w:val="009F4055"/>
    <w:rsid w:val="009F489B"/>
    <w:rsid w:val="009F5C0C"/>
    <w:rsid w:val="009F6092"/>
    <w:rsid w:val="009F6B08"/>
    <w:rsid w:val="009F79E8"/>
    <w:rsid w:val="009F7D21"/>
    <w:rsid w:val="00A02465"/>
    <w:rsid w:val="00A024B6"/>
    <w:rsid w:val="00A04D31"/>
    <w:rsid w:val="00A04EAC"/>
    <w:rsid w:val="00A05EC0"/>
    <w:rsid w:val="00A05FDF"/>
    <w:rsid w:val="00A067E1"/>
    <w:rsid w:val="00A1071E"/>
    <w:rsid w:val="00A10721"/>
    <w:rsid w:val="00A113E5"/>
    <w:rsid w:val="00A12CBB"/>
    <w:rsid w:val="00A1496F"/>
    <w:rsid w:val="00A15953"/>
    <w:rsid w:val="00A16B94"/>
    <w:rsid w:val="00A17299"/>
    <w:rsid w:val="00A2165C"/>
    <w:rsid w:val="00A24B3C"/>
    <w:rsid w:val="00A25E9C"/>
    <w:rsid w:val="00A266EC"/>
    <w:rsid w:val="00A27001"/>
    <w:rsid w:val="00A275E8"/>
    <w:rsid w:val="00A30CCA"/>
    <w:rsid w:val="00A31370"/>
    <w:rsid w:val="00A327F0"/>
    <w:rsid w:val="00A342EB"/>
    <w:rsid w:val="00A354C5"/>
    <w:rsid w:val="00A372A3"/>
    <w:rsid w:val="00A401B6"/>
    <w:rsid w:val="00A4029F"/>
    <w:rsid w:val="00A411CB"/>
    <w:rsid w:val="00A43FD9"/>
    <w:rsid w:val="00A4436F"/>
    <w:rsid w:val="00A44D63"/>
    <w:rsid w:val="00A4522B"/>
    <w:rsid w:val="00A45D79"/>
    <w:rsid w:val="00A45E8E"/>
    <w:rsid w:val="00A474C7"/>
    <w:rsid w:val="00A47AD2"/>
    <w:rsid w:val="00A504A7"/>
    <w:rsid w:val="00A52DF1"/>
    <w:rsid w:val="00A534C2"/>
    <w:rsid w:val="00A53C44"/>
    <w:rsid w:val="00A547BC"/>
    <w:rsid w:val="00A56646"/>
    <w:rsid w:val="00A57A2C"/>
    <w:rsid w:val="00A6288A"/>
    <w:rsid w:val="00A62F63"/>
    <w:rsid w:val="00A6341F"/>
    <w:rsid w:val="00A63C94"/>
    <w:rsid w:val="00A67F60"/>
    <w:rsid w:val="00A7000E"/>
    <w:rsid w:val="00A72A95"/>
    <w:rsid w:val="00A748A7"/>
    <w:rsid w:val="00A74B18"/>
    <w:rsid w:val="00A90DDD"/>
    <w:rsid w:val="00A9119D"/>
    <w:rsid w:val="00A91BE7"/>
    <w:rsid w:val="00A92E45"/>
    <w:rsid w:val="00A934BD"/>
    <w:rsid w:val="00A94049"/>
    <w:rsid w:val="00A9697A"/>
    <w:rsid w:val="00A97A8C"/>
    <w:rsid w:val="00AA04AE"/>
    <w:rsid w:val="00AA3F41"/>
    <w:rsid w:val="00AA48E9"/>
    <w:rsid w:val="00AA4B55"/>
    <w:rsid w:val="00AA52F5"/>
    <w:rsid w:val="00AA707F"/>
    <w:rsid w:val="00AA713C"/>
    <w:rsid w:val="00AA7DA1"/>
    <w:rsid w:val="00AB0282"/>
    <w:rsid w:val="00AB24AF"/>
    <w:rsid w:val="00AB2C95"/>
    <w:rsid w:val="00AB2FA4"/>
    <w:rsid w:val="00AB3668"/>
    <w:rsid w:val="00AB4768"/>
    <w:rsid w:val="00AB6C7B"/>
    <w:rsid w:val="00AC272F"/>
    <w:rsid w:val="00AC59AB"/>
    <w:rsid w:val="00AD0BE4"/>
    <w:rsid w:val="00AD3EEB"/>
    <w:rsid w:val="00AD4787"/>
    <w:rsid w:val="00AD639B"/>
    <w:rsid w:val="00AD691E"/>
    <w:rsid w:val="00AD73B0"/>
    <w:rsid w:val="00AD79CC"/>
    <w:rsid w:val="00AD7AD0"/>
    <w:rsid w:val="00AE0209"/>
    <w:rsid w:val="00AE1506"/>
    <w:rsid w:val="00AE1858"/>
    <w:rsid w:val="00AE3630"/>
    <w:rsid w:val="00AE4B87"/>
    <w:rsid w:val="00AE5726"/>
    <w:rsid w:val="00AE737F"/>
    <w:rsid w:val="00AE7A01"/>
    <w:rsid w:val="00AF0CB3"/>
    <w:rsid w:val="00AF1B8F"/>
    <w:rsid w:val="00AF263D"/>
    <w:rsid w:val="00AF2A69"/>
    <w:rsid w:val="00AF3207"/>
    <w:rsid w:val="00AF3961"/>
    <w:rsid w:val="00AF4C58"/>
    <w:rsid w:val="00AF5490"/>
    <w:rsid w:val="00AF5B75"/>
    <w:rsid w:val="00AF70EA"/>
    <w:rsid w:val="00B00F77"/>
    <w:rsid w:val="00B01063"/>
    <w:rsid w:val="00B02642"/>
    <w:rsid w:val="00B035EF"/>
    <w:rsid w:val="00B07BB8"/>
    <w:rsid w:val="00B10B50"/>
    <w:rsid w:val="00B149A4"/>
    <w:rsid w:val="00B14AA2"/>
    <w:rsid w:val="00B14DBC"/>
    <w:rsid w:val="00B16FD0"/>
    <w:rsid w:val="00B17671"/>
    <w:rsid w:val="00B20544"/>
    <w:rsid w:val="00B21929"/>
    <w:rsid w:val="00B2296B"/>
    <w:rsid w:val="00B246E3"/>
    <w:rsid w:val="00B264B8"/>
    <w:rsid w:val="00B300E0"/>
    <w:rsid w:val="00B30A2D"/>
    <w:rsid w:val="00B310D2"/>
    <w:rsid w:val="00B31227"/>
    <w:rsid w:val="00B31325"/>
    <w:rsid w:val="00B31C1A"/>
    <w:rsid w:val="00B32090"/>
    <w:rsid w:val="00B32BA0"/>
    <w:rsid w:val="00B32BB9"/>
    <w:rsid w:val="00B35CD2"/>
    <w:rsid w:val="00B3702C"/>
    <w:rsid w:val="00B3718A"/>
    <w:rsid w:val="00B40091"/>
    <w:rsid w:val="00B40A4D"/>
    <w:rsid w:val="00B415F0"/>
    <w:rsid w:val="00B42B88"/>
    <w:rsid w:val="00B45FCD"/>
    <w:rsid w:val="00B50045"/>
    <w:rsid w:val="00B512DE"/>
    <w:rsid w:val="00B53EEC"/>
    <w:rsid w:val="00B54085"/>
    <w:rsid w:val="00B54408"/>
    <w:rsid w:val="00B55284"/>
    <w:rsid w:val="00B552FA"/>
    <w:rsid w:val="00B55573"/>
    <w:rsid w:val="00B56398"/>
    <w:rsid w:val="00B57010"/>
    <w:rsid w:val="00B57B77"/>
    <w:rsid w:val="00B61113"/>
    <w:rsid w:val="00B61D6B"/>
    <w:rsid w:val="00B62454"/>
    <w:rsid w:val="00B63882"/>
    <w:rsid w:val="00B64285"/>
    <w:rsid w:val="00B664B4"/>
    <w:rsid w:val="00B74F7A"/>
    <w:rsid w:val="00B77E71"/>
    <w:rsid w:val="00B80B9F"/>
    <w:rsid w:val="00B812A5"/>
    <w:rsid w:val="00B81649"/>
    <w:rsid w:val="00B81C19"/>
    <w:rsid w:val="00B820D9"/>
    <w:rsid w:val="00B82F57"/>
    <w:rsid w:val="00B83B52"/>
    <w:rsid w:val="00B83D29"/>
    <w:rsid w:val="00B8675D"/>
    <w:rsid w:val="00B9095C"/>
    <w:rsid w:val="00B90F80"/>
    <w:rsid w:val="00B934A4"/>
    <w:rsid w:val="00B93D8D"/>
    <w:rsid w:val="00B949F7"/>
    <w:rsid w:val="00B9523D"/>
    <w:rsid w:val="00B96E44"/>
    <w:rsid w:val="00B9724A"/>
    <w:rsid w:val="00B972B5"/>
    <w:rsid w:val="00B9757E"/>
    <w:rsid w:val="00B977F0"/>
    <w:rsid w:val="00BA3433"/>
    <w:rsid w:val="00BA34AD"/>
    <w:rsid w:val="00BA4BDC"/>
    <w:rsid w:val="00BA5857"/>
    <w:rsid w:val="00BA72D6"/>
    <w:rsid w:val="00BA7383"/>
    <w:rsid w:val="00BA7607"/>
    <w:rsid w:val="00BA78DB"/>
    <w:rsid w:val="00BB1DB9"/>
    <w:rsid w:val="00BB254F"/>
    <w:rsid w:val="00BB47EA"/>
    <w:rsid w:val="00BB6170"/>
    <w:rsid w:val="00BB61BA"/>
    <w:rsid w:val="00BB6D73"/>
    <w:rsid w:val="00BC0737"/>
    <w:rsid w:val="00BC073C"/>
    <w:rsid w:val="00BC2648"/>
    <w:rsid w:val="00BC3488"/>
    <w:rsid w:val="00BC38C5"/>
    <w:rsid w:val="00BC6C0A"/>
    <w:rsid w:val="00BD1295"/>
    <w:rsid w:val="00BD23E0"/>
    <w:rsid w:val="00BD32B8"/>
    <w:rsid w:val="00BD628C"/>
    <w:rsid w:val="00BD6AF9"/>
    <w:rsid w:val="00BE5BC5"/>
    <w:rsid w:val="00BE626E"/>
    <w:rsid w:val="00BF039C"/>
    <w:rsid w:val="00BF08E2"/>
    <w:rsid w:val="00BF28F9"/>
    <w:rsid w:val="00BF2C7A"/>
    <w:rsid w:val="00BF3C06"/>
    <w:rsid w:val="00BF4FAC"/>
    <w:rsid w:val="00BF5655"/>
    <w:rsid w:val="00BF5D66"/>
    <w:rsid w:val="00C01B8C"/>
    <w:rsid w:val="00C034C1"/>
    <w:rsid w:val="00C0509A"/>
    <w:rsid w:val="00C069A6"/>
    <w:rsid w:val="00C10931"/>
    <w:rsid w:val="00C109E9"/>
    <w:rsid w:val="00C177F2"/>
    <w:rsid w:val="00C21B6D"/>
    <w:rsid w:val="00C242B2"/>
    <w:rsid w:val="00C24453"/>
    <w:rsid w:val="00C24665"/>
    <w:rsid w:val="00C25DDA"/>
    <w:rsid w:val="00C309D0"/>
    <w:rsid w:val="00C30B37"/>
    <w:rsid w:val="00C3190C"/>
    <w:rsid w:val="00C32215"/>
    <w:rsid w:val="00C32543"/>
    <w:rsid w:val="00C32588"/>
    <w:rsid w:val="00C334EE"/>
    <w:rsid w:val="00C40557"/>
    <w:rsid w:val="00C40CF0"/>
    <w:rsid w:val="00C42524"/>
    <w:rsid w:val="00C42675"/>
    <w:rsid w:val="00C43955"/>
    <w:rsid w:val="00C453CE"/>
    <w:rsid w:val="00C46249"/>
    <w:rsid w:val="00C47579"/>
    <w:rsid w:val="00C51905"/>
    <w:rsid w:val="00C54521"/>
    <w:rsid w:val="00C554ED"/>
    <w:rsid w:val="00C60E41"/>
    <w:rsid w:val="00C64A5D"/>
    <w:rsid w:val="00C67FBD"/>
    <w:rsid w:val="00C7024E"/>
    <w:rsid w:val="00C70B79"/>
    <w:rsid w:val="00C75FBB"/>
    <w:rsid w:val="00C764C5"/>
    <w:rsid w:val="00C80101"/>
    <w:rsid w:val="00C81B79"/>
    <w:rsid w:val="00C8277D"/>
    <w:rsid w:val="00C83EEA"/>
    <w:rsid w:val="00C84628"/>
    <w:rsid w:val="00C846BE"/>
    <w:rsid w:val="00C8498A"/>
    <w:rsid w:val="00C86A7B"/>
    <w:rsid w:val="00C87811"/>
    <w:rsid w:val="00C87C71"/>
    <w:rsid w:val="00C9010D"/>
    <w:rsid w:val="00C95CD2"/>
    <w:rsid w:val="00C975E8"/>
    <w:rsid w:val="00CA2061"/>
    <w:rsid w:val="00CA38C2"/>
    <w:rsid w:val="00CA610A"/>
    <w:rsid w:val="00CA7B69"/>
    <w:rsid w:val="00CA7FAF"/>
    <w:rsid w:val="00CB0532"/>
    <w:rsid w:val="00CB26FE"/>
    <w:rsid w:val="00CB4A80"/>
    <w:rsid w:val="00CB5B3C"/>
    <w:rsid w:val="00CB6D67"/>
    <w:rsid w:val="00CB75CD"/>
    <w:rsid w:val="00CC011C"/>
    <w:rsid w:val="00CC0545"/>
    <w:rsid w:val="00CC15A7"/>
    <w:rsid w:val="00CC4660"/>
    <w:rsid w:val="00CC5AAB"/>
    <w:rsid w:val="00CC5C73"/>
    <w:rsid w:val="00CC6772"/>
    <w:rsid w:val="00CD0BA3"/>
    <w:rsid w:val="00CD1109"/>
    <w:rsid w:val="00CD372E"/>
    <w:rsid w:val="00CD4870"/>
    <w:rsid w:val="00CD5F2C"/>
    <w:rsid w:val="00CE058C"/>
    <w:rsid w:val="00CE161A"/>
    <w:rsid w:val="00CE2A51"/>
    <w:rsid w:val="00CE4602"/>
    <w:rsid w:val="00CE683F"/>
    <w:rsid w:val="00CE7B8A"/>
    <w:rsid w:val="00CF4DB8"/>
    <w:rsid w:val="00CF54FE"/>
    <w:rsid w:val="00CF5CF2"/>
    <w:rsid w:val="00CF6DDA"/>
    <w:rsid w:val="00D00118"/>
    <w:rsid w:val="00D01D0A"/>
    <w:rsid w:val="00D02101"/>
    <w:rsid w:val="00D0381D"/>
    <w:rsid w:val="00D0652D"/>
    <w:rsid w:val="00D103D2"/>
    <w:rsid w:val="00D107E3"/>
    <w:rsid w:val="00D10FB5"/>
    <w:rsid w:val="00D123DF"/>
    <w:rsid w:val="00D126B7"/>
    <w:rsid w:val="00D136B4"/>
    <w:rsid w:val="00D1394C"/>
    <w:rsid w:val="00D15D4C"/>
    <w:rsid w:val="00D167DA"/>
    <w:rsid w:val="00D177EA"/>
    <w:rsid w:val="00D200AB"/>
    <w:rsid w:val="00D2014B"/>
    <w:rsid w:val="00D209C8"/>
    <w:rsid w:val="00D22225"/>
    <w:rsid w:val="00D2323D"/>
    <w:rsid w:val="00D233AD"/>
    <w:rsid w:val="00D25C35"/>
    <w:rsid w:val="00D26428"/>
    <w:rsid w:val="00D26E37"/>
    <w:rsid w:val="00D321BB"/>
    <w:rsid w:val="00D327E4"/>
    <w:rsid w:val="00D3331B"/>
    <w:rsid w:val="00D368C5"/>
    <w:rsid w:val="00D373BB"/>
    <w:rsid w:val="00D40346"/>
    <w:rsid w:val="00D408A3"/>
    <w:rsid w:val="00D40A16"/>
    <w:rsid w:val="00D43946"/>
    <w:rsid w:val="00D43D31"/>
    <w:rsid w:val="00D45AB5"/>
    <w:rsid w:val="00D45BB2"/>
    <w:rsid w:val="00D4652B"/>
    <w:rsid w:val="00D51FF7"/>
    <w:rsid w:val="00D52A5F"/>
    <w:rsid w:val="00D53746"/>
    <w:rsid w:val="00D53853"/>
    <w:rsid w:val="00D54AB9"/>
    <w:rsid w:val="00D55148"/>
    <w:rsid w:val="00D5575E"/>
    <w:rsid w:val="00D55B08"/>
    <w:rsid w:val="00D577EF"/>
    <w:rsid w:val="00D60BF2"/>
    <w:rsid w:val="00D61650"/>
    <w:rsid w:val="00D650FF"/>
    <w:rsid w:val="00D658B3"/>
    <w:rsid w:val="00D65DE8"/>
    <w:rsid w:val="00D66AB2"/>
    <w:rsid w:val="00D7702C"/>
    <w:rsid w:val="00D773F2"/>
    <w:rsid w:val="00D8216D"/>
    <w:rsid w:val="00D84DB1"/>
    <w:rsid w:val="00D84DED"/>
    <w:rsid w:val="00D86BAB"/>
    <w:rsid w:val="00D87838"/>
    <w:rsid w:val="00D90256"/>
    <w:rsid w:val="00D9071D"/>
    <w:rsid w:val="00D912DF"/>
    <w:rsid w:val="00D91DE7"/>
    <w:rsid w:val="00DA54F0"/>
    <w:rsid w:val="00DB15B2"/>
    <w:rsid w:val="00DB30E6"/>
    <w:rsid w:val="00DB3890"/>
    <w:rsid w:val="00DB52D0"/>
    <w:rsid w:val="00DB6B7D"/>
    <w:rsid w:val="00DB74AE"/>
    <w:rsid w:val="00DB762A"/>
    <w:rsid w:val="00DC0F6C"/>
    <w:rsid w:val="00DC13A5"/>
    <w:rsid w:val="00DC35FC"/>
    <w:rsid w:val="00DC49D7"/>
    <w:rsid w:val="00DC683F"/>
    <w:rsid w:val="00DC6B6C"/>
    <w:rsid w:val="00DC723E"/>
    <w:rsid w:val="00DD02F8"/>
    <w:rsid w:val="00DD0E3A"/>
    <w:rsid w:val="00DD153B"/>
    <w:rsid w:val="00DD1D16"/>
    <w:rsid w:val="00DD1F86"/>
    <w:rsid w:val="00DD5A6D"/>
    <w:rsid w:val="00DE59DE"/>
    <w:rsid w:val="00DE6CEA"/>
    <w:rsid w:val="00DE7415"/>
    <w:rsid w:val="00DE7764"/>
    <w:rsid w:val="00DE7FAD"/>
    <w:rsid w:val="00DF2866"/>
    <w:rsid w:val="00DF288D"/>
    <w:rsid w:val="00DF3389"/>
    <w:rsid w:val="00DF685C"/>
    <w:rsid w:val="00DF6919"/>
    <w:rsid w:val="00E00A4D"/>
    <w:rsid w:val="00E02872"/>
    <w:rsid w:val="00E02BA0"/>
    <w:rsid w:val="00E03161"/>
    <w:rsid w:val="00E04BE3"/>
    <w:rsid w:val="00E05684"/>
    <w:rsid w:val="00E06816"/>
    <w:rsid w:val="00E07809"/>
    <w:rsid w:val="00E10F60"/>
    <w:rsid w:val="00E11CA0"/>
    <w:rsid w:val="00E1290D"/>
    <w:rsid w:val="00E13C5A"/>
    <w:rsid w:val="00E14033"/>
    <w:rsid w:val="00E16325"/>
    <w:rsid w:val="00E17262"/>
    <w:rsid w:val="00E2019B"/>
    <w:rsid w:val="00E21623"/>
    <w:rsid w:val="00E2277C"/>
    <w:rsid w:val="00E22D6A"/>
    <w:rsid w:val="00E2645D"/>
    <w:rsid w:val="00E278AE"/>
    <w:rsid w:val="00E27B5F"/>
    <w:rsid w:val="00E302A6"/>
    <w:rsid w:val="00E302C4"/>
    <w:rsid w:val="00E30DDC"/>
    <w:rsid w:val="00E31290"/>
    <w:rsid w:val="00E32E67"/>
    <w:rsid w:val="00E331F0"/>
    <w:rsid w:val="00E33827"/>
    <w:rsid w:val="00E36334"/>
    <w:rsid w:val="00E40C91"/>
    <w:rsid w:val="00E44FCB"/>
    <w:rsid w:val="00E454C4"/>
    <w:rsid w:val="00E4721A"/>
    <w:rsid w:val="00E476B3"/>
    <w:rsid w:val="00E507B3"/>
    <w:rsid w:val="00E533F5"/>
    <w:rsid w:val="00E53ED6"/>
    <w:rsid w:val="00E5414E"/>
    <w:rsid w:val="00E54A91"/>
    <w:rsid w:val="00E54F32"/>
    <w:rsid w:val="00E556B6"/>
    <w:rsid w:val="00E56C55"/>
    <w:rsid w:val="00E6015C"/>
    <w:rsid w:val="00E61FE4"/>
    <w:rsid w:val="00E634BF"/>
    <w:rsid w:val="00E71D35"/>
    <w:rsid w:val="00E733C4"/>
    <w:rsid w:val="00E74244"/>
    <w:rsid w:val="00E8304A"/>
    <w:rsid w:val="00E8354A"/>
    <w:rsid w:val="00E857E9"/>
    <w:rsid w:val="00E905BE"/>
    <w:rsid w:val="00E91BE6"/>
    <w:rsid w:val="00E92A0B"/>
    <w:rsid w:val="00E94B7F"/>
    <w:rsid w:val="00E95B38"/>
    <w:rsid w:val="00E95B8A"/>
    <w:rsid w:val="00E961BF"/>
    <w:rsid w:val="00E97A48"/>
    <w:rsid w:val="00EA10B9"/>
    <w:rsid w:val="00EA46F3"/>
    <w:rsid w:val="00EA480E"/>
    <w:rsid w:val="00EA54A9"/>
    <w:rsid w:val="00EA6FCB"/>
    <w:rsid w:val="00EA791C"/>
    <w:rsid w:val="00EA7E75"/>
    <w:rsid w:val="00EB195F"/>
    <w:rsid w:val="00EB1CE4"/>
    <w:rsid w:val="00EB3A98"/>
    <w:rsid w:val="00EB3D5E"/>
    <w:rsid w:val="00EB42F5"/>
    <w:rsid w:val="00EC137E"/>
    <w:rsid w:val="00EC2884"/>
    <w:rsid w:val="00EC4475"/>
    <w:rsid w:val="00EC5505"/>
    <w:rsid w:val="00EC62AB"/>
    <w:rsid w:val="00EC6352"/>
    <w:rsid w:val="00EC6972"/>
    <w:rsid w:val="00ED15EF"/>
    <w:rsid w:val="00ED2143"/>
    <w:rsid w:val="00ED4FF5"/>
    <w:rsid w:val="00ED709E"/>
    <w:rsid w:val="00EE0694"/>
    <w:rsid w:val="00EE06F9"/>
    <w:rsid w:val="00EE1748"/>
    <w:rsid w:val="00EE1BC6"/>
    <w:rsid w:val="00EE3E0C"/>
    <w:rsid w:val="00EE41DE"/>
    <w:rsid w:val="00EE428B"/>
    <w:rsid w:val="00EE5A0B"/>
    <w:rsid w:val="00EE735E"/>
    <w:rsid w:val="00EE7CDC"/>
    <w:rsid w:val="00EF172E"/>
    <w:rsid w:val="00EF1E89"/>
    <w:rsid w:val="00EF4763"/>
    <w:rsid w:val="00EF7184"/>
    <w:rsid w:val="00F0096E"/>
    <w:rsid w:val="00F0106F"/>
    <w:rsid w:val="00F0130C"/>
    <w:rsid w:val="00F01A17"/>
    <w:rsid w:val="00F01B70"/>
    <w:rsid w:val="00F01EF4"/>
    <w:rsid w:val="00F02505"/>
    <w:rsid w:val="00F0284C"/>
    <w:rsid w:val="00F02C39"/>
    <w:rsid w:val="00F02CF3"/>
    <w:rsid w:val="00F04C89"/>
    <w:rsid w:val="00F068EC"/>
    <w:rsid w:val="00F077CD"/>
    <w:rsid w:val="00F10EB5"/>
    <w:rsid w:val="00F1190B"/>
    <w:rsid w:val="00F11AC5"/>
    <w:rsid w:val="00F13714"/>
    <w:rsid w:val="00F13815"/>
    <w:rsid w:val="00F1463F"/>
    <w:rsid w:val="00F15C34"/>
    <w:rsid w:val="00F164DD"/>
    <w:rsid w:val="00F171B9"/>
    <w:rsid w:val="00F17C8F"/>
    <w:rsid w:val="00F209F6"/>
    <w:rsid w:val="00F225E1"/>
    <w:rsid w:val="00F225F8"/>
    <w:rsid w:val="00F22D09"/>
    <w:rsid w:val="00F2315F"/>
    <w:rsid w:val="00F232C8"/>
    <w:rsid w:val="00F24121"/>
    <w:rsid w:val="00F24C6E"/>
    <w:rsid w:val="00F25F86"/>
    <w:rsid w:val="00F278BA"/>
    <w:rsid w:val="00F32FD1"/>
    <w:rsid w:val="00F33A80"/>
    <w:rsid w:val="00F3686E"/>
    <w:rsid w:val="00F36D74"/>
    <w:rsid w:val="00F375D5"/>
    <w:rsid w:val="00F42027"/>
    <w:rsid w:val="00F43746"/>
    <w:rsid w:val="00F46224"/>
    <w:rsid w:val="00F501EB"/>
    <w:rsid w:val="00F51061"/>
    <w:rsid w:val="00F51D7D"/>
    <w:rsid w:val="00F53516"/>
    <w:rsid w:val="00F553A9"/>
    <w:rsid w:val="00F6073C"/>
    <w:rsid w:val="00F60B5E"/>
    <w:rsid w:val="00F61265"/>
    <w:rsid w:val="00F62D39"/>
    <w:rsid w:val="00F63E0A"/>
    <w:rsid w:val="00F63E56"/>
    <w:rsid w:val="00F6415F"/>
    <w:rsid w:val="00F66B68"/>
    <w:rsid w:val="00F673EA"/>
    <w:rsid w:val="00F67DE1"/>
    <w:rsid w:val="00F70F66"/>
    <w:rsid w:val="00F715DF"/>
    <w:rsid w:val="00F718B7"/>
    <w:rsid w:val="00F72FBD"/>
    <w:rsid w:val="00F74BB5"/>
    <w:rsid w:val="00F77523"/>
    <w:rsid w:val="00F809ED"/>
    <w:rsid w:val="00F80A66"/>
    <w:rsid w:val="00F80BAE"/>
    <w:rsid w:val="00F8109B"/>
    <w:rsid w:val="00F81D1B"/>
    <w:rsid w:val="00F820E0"/>
    <w:rsid w:val="00F82604"/>
    <w:rsid w:val="00F844C9"/>
    <w:rsid w:val="00F84E4F"/>
    <w:rsid w:val="00F85D41"/>
    <w:rsid w:val="00F861B1"/>
    <w:rsid w:val="00F90B67"/>
    <w:rsid w:val="00F91838"/>
    <w:rsid w:val="00F921BD"/>
    <w:rsid w:val="00F92F83"/>
    <w:rsid w:val="00F93434"/>
    <w:rsid w:val="00F9365D"/>
    <w:rsid w:val="00F942E9"/>
    <w:rsid w:val="00F9526E"/>
    <w:rsid w:val="00F966FC"/>
    <w:rsid w:val="00F967A1"/>
    <w:rsid w:val="00F96D57"/>
    <w:rsid w:val="00F97620"/>
    <w:rsid w:val="00F9766E"/>
    <w:rsid w:val="00FA1C6E"/>
    <w:rsid w:val="00FA1F51"/>
    <w:rsid w:val="00FA3280"/>
    <w:rsid w:val="00FA4401"/>
    <w:rsid w:val="00FA461F"/>
    <w:rsid w:val="00FA68B5"/>
    <w:rsid w:val="00FA72B1"/>
    <w:rsid w:val="00FB0C38"/>
    <w:rsid w:val="00FB1C50"/>
    <w:rsid w:val="00FB30E4"/>
    <w:rsid w:val="00FB3F3E"/>
    <w:rsid w:val="00FB4993"/>
    <w:rsid w:val="00FB4C43"/>
    <w:rsid w:val="00FB6B1C"/>
    <w:rsid w:val="00FC086B"/>
    <w:rsid w:val="00FC4494"/>
    <w:rsid w:val="00FD220E"/>
    <w:rsid w:val="00FD358D"/>
    <w:rsid w:val="00FD3AE2"/>
    <w:rsid w:val="00FD3CAE"/>
    <w:rsid w:val="00FD4170"/>
    <w:rsid w:val="00FD5B85"/>
    <w:rsid w:val="00FD5CE8"/>
    <w:rsid w:val="00FE06BE"/>
    <w:rsid w:val="00FE1BEB"/>
    <w:rsid w:val="00FE3E4A"/>
    <w:rsid w:val="00FE70EA"/>
    <w:rsid w:val="00FF1ABB"/>
    <w:rsid w:val="00FF24AF"/>
    <w:rsid w:val="00FF30C6"/>
    <w:rsid w:val="00FF4388"/>
    <w:rsid w:val="00FF59C9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8F1391-1156-434E-9675-7E8DCCB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31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B22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34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6C5EFC"/>
    <w:pPr>
      <w:keepNext/>
      <w:spacing w:after="0" w:line="240" w:lineRule="auto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uiPriority w:val="9"/>
    <w:semiHidden/>
    <w:rsid w:val="00585869"/>
    <w:rPr>
      <w:rFonts w:asciiTheme="majorHAnsi" w:eastAsiaTheme="majorEastAsia" w:hAnsiTheme="majorHAnsi" w:cstheme="majorBidi"/>
      <w:lang w:eastAsia="zh-CN"/>
    </w:rPr>
  </w:style>
  <w:style w:type="character" w:styleId="Strong">
    <w:name w:val="Strong"/>
    <w:basedOn w:val="DefaultParagraphFont"/>
    <w:uiPriority w:val="99"/>
    <w:qFormat/>
    <w:rsid w:val="00D9025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9025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0256"/>
    <w:rPr>
      <w:rFonts w:ascii="Arial" w:eastAsia="SimSu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771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F4A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1FCD"/>
    <w:rPr>
      <w:rFonts w:cs="Times New Roman"/>
      <w:lang w:eastAsia="zh-CN"/>
    </w:rPr>
  </w:style>
  <w:style w:type="paragraph" w:styleId="BodyText3">
    <w:name w:val="Body Text 3"/>
    <w:basedOn w:val="Normal"/>
    <w:link w:val="BodyText3Char"/>
    <w:uiPriority w:val="99"/>
    <w:rsid w:val="00810C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1FCD"/>
    <w:rPr>
      <w:rFonts w:cs="Times New Roman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10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FCD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810CD5"/>
    <w:rPr>
      <w:rFonts w:cs="Times New Roman"/>
    </w:rPr>
  </w:style>
  <w:style w:type="character" w:customStyle="1" w:styleId="Heading9Char1">
    <w:name w:val="Heading 9 Char1"/>
    <w:basedOn w:val="DefaultParagraphFont"/>
    <w:link w:val="Heading9"/>
    <w:uiPriority w:val="99"/>
    <w:semiHidden/>
    <w:locked/>
    <w:rsid w:val="006C5EFC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67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D5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06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0694"/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82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74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44"/>
    <w:rPr>
      <w:b/>
      <w:bCs/>
      <w:sz w:val="20"/>
      <w:szCs w:val="20"/>
      <w:lang w:eastAsia="zh-CN"/>
    </w:rPr>
  </w:style>
  <w:style w:type="table" w:styleId="TableGrid">
    <w:name w:val="Table Grid"/>
    <w:basedOn w:val="TableNormal"/>
    <w:locked/>
    <w:rsid w:val="0079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E73D1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73D1"/>
    <w:rPr>
      <w:rFonts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E73D1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73D1"/>
    <w:rPr>
      <w:rFonts w:cs="Calibri"/>
      <w:noProof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DB74AE"/>
    <w:pPr>
      <w:spacing w:after="0" w:line="240" w:lineRule="auto"/>
    </w:pPr>
    <w:rPr>
      <w:rFonts w:eastAsiaTheme="minorEastAs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4AE"/>
    <w:rPr>
      <w:rFonts w:eastAsiaTheme="minorEastAsia" w:cstheme="minorBidi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sid w:val="00B22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ighlight">
    <w:name w:val="highlight"/>
    <w:basedOn w:val="DefaultParagraphFont"/>
    <w:rsid w:val="00B2296B"/>
  </w:style>
  <w:style w:type="paragraph" w:styleId="Revision">
    <w:name w:val="Revision"/>
    <w:hidden/>
    <w:uiPriority w:val="99"/>
    <w:semiHidden/>
    <w:rsid w:val="000F5DE2"/>
    <w:rPr>
      <w:lang w:eastAsia="zh-CN"/>
    </w:rPr>
  </w:style>
  <w:style w:type="character" w:customStyle="1" w:styleId="Heading3Char">
    <w:name w:val="Heading 3 Char"/>
    <w:basedOn w:val="DefaultParagraphFont"/>
    <w:link w:val="Heading3"/>
    <w:rsid w:val="00434B5B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A24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arcomeric+Actin&amp;spell=1&amp;sa=X&amp;ved=0ahUKEwjP_arSm-fJAhUIbSYKHYbLCGAQvwUIGigA&amp;biw=1280&amp;bih=589&amp;dpr=1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E1A6-6CD7-4263-AF9D-DE35745E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beneficial effects of cardiac stem cell therapy on left ventricular function and structure persists for at least one year in rats with acute myocardial infarction</vt:lpstr>
    </vt:vector>
  </TitlesOfParts>
  <Company>University of Louisville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beneficial effects of cardiac stem cell therapy on left ventricular function and structure persists for at least one year in rats with acute myocardial infarction</dc:title>
  <dc:creator>Dr. Tang</dc:creator>
  <cp:lastModifiedBy>Govindarajan Srini</cp:lastModifiedBy>
  <cp:revision>5</cp:revision>
  <cp:lastPrinted>2015-06-05T12:18:00Z</cp:lastPrinted>
  <dcterms:created xsi:type="dcterms:W3CDTF">2016-01-28T02:09:00Z</dcterms:created>
  <dcterms:modified xsi:type="dcterms:W3CDTF">2016-03-11T04:15:00Z</dcterms:modified>
</cp:coreProperties>
</file>