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A2" w:rsidRPr="00ED4981" w:rsidRDefault="006732A2" w:rsidP="006732A2">
      <w:pPr>
        <w:rPr>
          <w:sz w:val="20"/>
          <w:szCs w:val="20"/>
        </w:rPr>
      </w:pPr>
      <w:r w:rsidRPr="00ED4981">
        <w:rPr>
          <w:rFonts w:ascii="Times New Roman" w:hAnsi="Times New Roman" w:cs="Times New Roman"/>
          <w:b/>
          <w:sz w:val="20"/>
          <w:szCs w:val="20"/>
        </w:rPr>
        <w:t>Appendix A.</w:t>
      </w:r>
      <w:r w:rsidRPr="00ED498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 of contraception at last sexual intercourse by age and race/ethnicity among women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aged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18-44 years at risk for unintended pregnancy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*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—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selected states where mosquito-borne transmission may be possible</w:t>
      </w:r>
      <w:r w:rsidRPr="00780E01">
        <w:rPr>
          <w:rFonts w:eastAsia="Times New Roman" w:cs="Times New Roman"/>
          <w:b/>
          <w:bCs/>
          <w:color w:val="000000"/>
          <w:sz w:val="20"/>
          <w:szCs w:val="20"/>
        </w:rPr>
        <w:t xml:space="preserve"> —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†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Behavioral Risk Factor Surveillance System (BRFSS), 2013, 2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§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2012 and 5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¶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2011</w:t>
      </w:r>
    </w:p>
    <w:tbl>
      <w:tblPr>
        <w:tblW w:w="13074" w:type="dxa"/>
        <w:tblLayout w:type="fixed"/>
        <w:tblLook w:val="04A0" w:firstRow="1" w:lastRow="0" w:firstColumn="1" w:lastColumn="0" w:noHBand="0" w:noVBand="1"/>
      </w:tblPr>
      <w:tblGrid>
        <w:gridCol w:w="1460"/>
        <w:gridCol w:w="610"/>
        <w:gridCol w:w="1051"/>
        <w:gridCol w:w="566"/>
        <w:gridCol w:w="1163"/>
        <w:gridCol w:w="566"/>
        <w:gridCol w:w="1163"/>
        <w:gridCol w:w="566"/>
        <w:gridCol w:w="1163"/>
        <w:gridCol w:w="1142"/>
        <w:gridCol w:w="1350"/>
        <w:gridCol w:w="854"/>
        <w:gridCol w:w="1420"/>
      </w:tblGrid>
      <w:tr w:rsidR="006732A2" w:rsidRPr="00E83AD2" w:rsidTr="007D7351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Highly effective, reversible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(LARC)</w:t>
            </w:r>
            <w:r w:rsidRPr="00BD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6732A2" w:rsidRPr="00E83AD2" w:rsidTr="007D7351">
        <w:trPr>
          <w:trHeight w:val="305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  <w:r w:rsidRPr="00F6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¶¶</w:t>
            </w:r>
          </w:p>
        </w:tc>
      </w:tr>
      <w:tr w:rsidR="006732A2" w:rsidRPr="00E83AD2" w:rsidTr="007D7351">
        <w:trPr>
          <w:trHeight w:val="53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</w:t>
            </w:r>
          </w:p>
        </w:tc>
      </w:tr>
      <w:tr w:rsidR="006732A2" w:rsidRPr="00E83AD2" w:rsidTr="007D7351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7D41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(8.0-25.4)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(13.0-25.5)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(8.7-18.1)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(10.4-18.0)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(14.8-34.6)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(5.7-15.9)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(5.9-13.8)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(4.8-11.3)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(5.7-14.1)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(4.3-10.3)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(5.3-9.9)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(10.1-22.7)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(11.9-23.3)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(10.9-20.2)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(5.7-16.6)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(5.2-14.0)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(5.4-16.8)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(4.6-10.6)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York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(3.6-10.7)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(6.9-15.3)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(7.118.8)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(4.9-12.9)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(5.6-12.7)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(8.1-21.6)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(5.9-13.4)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(7.6-14.6)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(5.0-13.0)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(6.4-12.2)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(4.2-8.3)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(5.7-9.3)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(5.3-13.3)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(4.0-9.0)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(4.2-7.9)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(3.0-8.9)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Texas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(9.8-28.5)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(19.0-31.9)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(9.4-18.2)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(14.0-21.8)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(16.5-39.2)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(10.3-20.8)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(12.1-21.8)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(10.9-17.3)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</w:t>
      </w: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Women were considered at risk for unintended pregnancy if they were not currently pregnant, were sexually active (not abstinent), and, the last time they had sex, had not had a hysterectomy, did not have a same sex partner, and did not want a pregnancy.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† </w:t>
      </w:r>
      <w:r w:rsidRPr="007D41A6">
        <w:rPr>
          <w:rFonts w:ascii="Times New Roman" w:hAnsi="Times New Roman" w:cs="Times New Roman"/>
          <w:sz w:val="16"/>
          <w:szCs w:val="16"/>
        </w:rPr>
        <w:t>Arizona, Connecticut, Kentucky, Massachusetts, Mississippi, New York (data collected April 2013-March 2014), Ohio, Texas, Utah, and Vermont.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 </w:t>
      </w:r>
      <w:r w:rsidRPr="007D41A6">
        <w:rPr>
          <w:rFonts w:ascii="Times New Roman" w:hAnsi="Times New Roman" w:cs="Times New Roman"/>
          <w:sz w:val="16"/>
          <w:szCs w:val="16"/>
        </w:rPr>
        <w:t>Pennsylvania and Colorado.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¶ </w:t>
      </w:r>
      <w:r w:rsidRPr="007D41A6">
        <w:rPr>
          <w:rFonts w:ascii="Times New Roman" w:hAnsi="Times New Roman" w:cs="Times New Roman"/>
          <w:sz w:val="16"/>
          <w:szCs w:val="16"/>
        </w:rPr>
        <w:t>Florida, Missouri, North Carolina, South Carolina, and Tennessee.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**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Highly effective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reversible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contraceptive 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>methods or long-acting reversible contraception (LARC) include intrauterine devices and implants.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††</w:t>
      </w: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Moderately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>methods include shots, pills, patch, and vaginal ring.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§§ </w:t>
      </w:r>
      <w:r w:rsidRPr="007D41A6">
        <w:rPr>
          <w:rFonts w:ascii="Times New Roman" w:hAnsi="Times New Roman" w:cs="Times New Roman"/>
          <w:sz w:val="16"/>
          <w:szCs w:val="16"/>
        </w:rPr>
        <w:t xml:space="preserve">Less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diaphragm, condoms (male or female), cervical cap, sponge, withdrawal, spermicide, fertility-based awareness methods, emergency contraception,  and “other.”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For Connecticut, Kentucky, Massachusetts, Mississippi, Ohio, Texas and Utah, text responses for "other" contraception were evaluated and re-classified into appropriate categories when possible. The text field was not available for other states.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lastRenderedPageBreak/>
        <w:t xml:space="preserve">¶¶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Other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non-Hispanic race/ethnicity not shown due to small sample size.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***</w:t>
      </w: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Estimate is unreliable (relative standard error&gt;30% or denominator &lt;50).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</w:p>
    <w:p w:rsidR="006732A2" w:rsidRPr="007D41A6" w:rsidRDefault="006732A2" w:rsidP="006732A2">
      <w:pPr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br w:type="page"/>
      </w:r>
    </w:p>
    <w:p w:rsidR="006732A2" w:rsidRPr="00ED4981" w:rsidRDefault="006732A2" w:rsidP="006732A2">
      <w:pPr>
        <w:rPr>
          <w:sz w:val="20"/>
          <w:szCs w:val="20"/>
        </w:rPr>
      </w:pPr>
      <w:r w:rsidRPr="00ED4981">
        <w:rPr>
          <w:rFonts w:ascii="Times New Roman" w:hAnsi="Times New Roman" w:cs="Times New Roman"/>
          <w:b/>
          <w:sz w:val="20"/>
          <w:szCs w:val="20"/>
        </w:rPr>
        <w:lastRenderedPageBreak/>
        <w:t>Appendix A</w:t>
      </w:r>
      <w:r>
        <w:rPr>
          <w:rFonts w:ascii="Times New Roman" w:hAnsi="Times New Roman" w:cs="Times New Roman"/>
          <w:b/>
          <w:sz w:val="20"/>
          <w:szCs w:val="20"/>
        </w:rPr>
        <w:t>, continued</w:t>
      </w:r>
      <w:r w:rsidRPr="00ED4981">
        <w:rPr>
          <w:rFonts w:ascii="Times New Roman" w:hAnsi="Times New Roman" w:cs="Times New Roman"/>
          <w:b/>
          <w:sz w:val="20"/>
          <w:szCs w:val="20"/>
        </w:rPr>
        <w:t>.</w:t>
      </w:r>
      <w:r w:rsidRPr="00ED498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 of contraception at last sexual intercourse by age and race/ethnicity among women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aged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18-44 years at risk for unintended pregnancy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*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—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selected states where mosquito-borne transmission may be possible</w:t>
      </w:r>
      <w:r w:rsidRPr="00780E01">
        <w:rPr>
          <w:rFonts w:eastAsia="Times New Roman" w:cs="Times New Roman"/>
          <w:b/>
          <w:bCs/>
          <w:color w:val="000000"/>
          <w:sz w:val="20"/>
          <w:szCs w:val="20"/>
        </w:rPr>
        <w:t xml:space="preserve"> —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†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Behavioral Risk Factor Surveillance System (BRFSS), 2013, 2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§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2012 and 5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¶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2011</w:t>
      </w:r>
    </w:p>
    <w:tbl>
      <w:tblPr>
        <w:tblW w:w="12740" w:type="dxa"/>
        <w:tblLook w:val="04A0" w:firstRow="1" w:lastRow="0" w:firstColumn="1" w:lastColumn="0" w:noHBand="0" w:noVBand="1"/>
      </w:tblPr>
      <w:tblGrid>
        <w:gridCol w:w="1460"/>
        <w:gridCol w:w="760"/>
        <w:gridCol w:w="1120"/>
        <w:gridCol w:w="760"/>
        <w:gridCol w:w="1120"/>
        <w:gridCol w:w="760"/>
        <w:gridCol w:w="1120"/>
        <w:gridCol w:w="760"/>
        <w:gridCol w:w="1120"/>
        <w:gridCol w:w="760"/>
        <w:gridCol w:w="1120"/>
        <w:gridCol w:w="760"/>
        <w:gridCol w:w="1120"/>
      </w:tblGrid>
      <w:tr w:rsidR="006732A2" w:rsidRPr="00E83AD2" w:rsidTr="007D7351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Moderately effective</w:t>
            </w:r>
            <w:r w:rsidRPr="00E90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††</w:t>
            </w:r>
          </w:p>
        </w:tc>
      </w:tr>
      <w:tr w:rsidR="006732A2" w:rsidRPr="00E83AD2" w:rsidTr="007D7351">
        <w:trPr>
          <w:trHeight w:val="30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  <w:r w:rsidRPr="00F6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¶¶</w:t>
            </w:r>
          </w:p>
        </w:tc>
      </w:tr>
      <w:tr w:rsidR="006732A2" w:rsidRPr="00E83AD2" w:rsidTr="007D7351">
        <w:trPr>
          <w:trHeight w:val="44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</w:t>
            </w:r>
          </w:p>
        </w:tc>
      </w:tr>
      <w:tr w:rsidR="006732A2" w:rsidRPr="00E83AD2" w:rsidTr="007D7351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AC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(14.6-40.5)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(8.9-23.5)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(11.1-34.1)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(29.1-53.5)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(29.1-43.9)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(9.6-18.4)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(25.7-36.2)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(11.3-27.7)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(22.1-57.1)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(22.2-41.6)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(8.8-17.5)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(24.6-42.4)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(14.0-26.4)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(9.9-19.0)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(14.5-24.1)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(33.5-52.2)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(16.5-29.7)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(9.6-17.0)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(20.7-28.7)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(21.3-47.4)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(18.0-32.6)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(12.0-22.2)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(20.7-32.5)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(10.4-30.1)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(22.5-44.6)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(15.3-29.7)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(8.1-19.9)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(18.0-31.8)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(11.4-22.5)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(13.7-41.0)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(13.4-28.9)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(7.5-16.2)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(13.9-24.5)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(30.6-60.5)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(16.6-37.0)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(10.9-25.8)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(28.9-51.4)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(13.8-35.6)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(21.1-43.2)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(10.5-21.2)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(19.5-29.5)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(28.2-42.0)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(8.7-14.2)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(13.7-30.1)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(8.2-24.4)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(33.4-50.9)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(12.7-22.0)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(4.8-11.5)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Texas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(18.8-50.5)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(17.6-37.5)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(8.7-21.7)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(15.9-36.5)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(18.3-38.0)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(19.9-38.4)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(18.0-30.1)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(8.7-17.1)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(18.9-27.3)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(39.9-63.2)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(26.4-42.1)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(8.3-16.6)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(24.8-34.6)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</w:t>
      </w: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Women were considered at risk for unintended pregnancy if they were not currently pregnant, were sexually active (not abstinent), and, the last time they had sex, had not had a hysterectomy, did not have a same sex partner, and did not want a pregnancy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† </w:t>
      </w:r>
      <w:r w:rsidRPr="007D41A6">
        <w:rPr>
          <w:rFonts w:ascii="Times New Roman" w:hAnsi="Times New Roman" w:cs="Times New Roman"/>
          <w:sz w:val="16"/>
          <w:szCs w:val="16"/>
        </w:rPr>
        <w:t>Arizona, Connecticut, Kentucky, Massachusetts, Mississippi, New York (data collected April 2013-March 2014), Ohio, Texas, Utah, and Vermont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 </w:t>
      </w:r>
      <w:r w:rsidRPr="007D41A6">
        <w:rPr>
          <w:rFonts w:ascii="Times New Roman" w:hAnsi="Times New Roman" w:cs="Times New Roman"/>
          <w:sz w:val="16"/>
          <w:szCs w:val="16"/>
        </w:rPr>
        <w:t>Pennsylvania and Colorado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¶ </w:t>
      </w:r>
      <w:r w:rsidRPr="007D41A6">
        <w:rPr>
          <w:rFonts w:ascii="Times New Roman" w:hAnsi="Times New Roman" w:cs="Times New Roman"/>
          <w:sz w:val="16"/>
          <w:szCs w:val="16"/>
        </w:rPr>
        <w:t>Florida, Missouri, North Carolina, South Carolina, and Tennessee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**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Highly effective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reversible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contraceptive 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>methods or long-acting reversible contraception (LARC) include intrauterine devices and implants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††</w:t>
      </w: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Moderately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>methods include shots, pills, patch, and vaginal ring.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§§ </w:t>
      </w:r>
      <w:r w:rsidRPr="007D41A6">
        <w:rPr>
          <w:rFonts w:ascii="Times New Roman" w:hAnsi="Times New Roman" w:cs="Times New Roman"/>
          <w:sz w:val="16"/>
          <w:szCs w:val="16"/>
        </w:rPr>
        <w:t xml:space="preserve">Less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diaphragm, condoms (male or female), cervical cap, sponge, withdrawal, spermicide, fertility-based awareness methods, emergency contraception,  and “other.”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For Connecticut, Kentucky, Massachusetts, Mississippi, Ohio, Texas and Utah, text responses for "other" contraception were evaluated and re-classified into appropriate categories when possible. The text field was not available for other states.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lastRenderedPageBreak/>
        <w:t xml:space="preserve">¶¶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Other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non-Hispanic race/ethnicity not shown due to small sample size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>***</w:t>
      </w: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Estimate is unreliable (relative standard error&gt;30% or denominator &lt;50)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</w:p>
    <w:p w:rsidR="006732A2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  <w:sectPr w:rsidR="006732A2" w:rsidSect="007716A5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:rsidR="006732A2" w:rsidRPr="00ED4981" w:rsidRDefault="006732A2" w:rsidP="006732A2">
      <w:pPr>
        <w:rPr>
          <w:sz w:val="20"/>
          <w:szCs w:val="20"/>
        </w:rPr>
      </w:pPr>
      <w:r w:rsidRPr="00ED4981">
        <w:rPr>
          <w:rFonts w:ascii="Times New Roman" w:hAnsi="Times New Roman" w:cs="Times New Roman"/>
          <w:b/>
          <w:sz w:val="20"/>
          <w:szCs w:val="20"/>
        </w:rPr>
        <w:lastRenderedPageBreak/>
        <w:t>Appendix A</w:t>
      </w:r>
      <w:r>
        <w:rPr>
          <w:rFonts w:ascii="Times New Roman" w:hAnsi="Times New Roman" w:cs="Times New Roman"/>
          <w:b/>
          <w:sz w:val="20"/>
          <w:szCs w:val="20"/>
        </w:rPr>
        <w:t>, continued</w:t>
      </w:r>
      <w:r w:rsidRPr="00ED4981">
        <w:rPr>
          <w:rFonts w:ascii="Times New Roman" w:hAnsi="Times New Roman" w:cs="Times New Roman"/>
          <w:b/>
          <w:sz w:val="20"/>
          <w:szCs w:val="20"/>
        </w:rPr>
        <w:t>.</w:t>
      </w:r>
      <w:r w:rsidRPr="00ED498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 of contraception at last sexual intercourse by age and race/ethnicity among women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aged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18-44 years at risk for unintended pregnancy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*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—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selected states where mosquito-borne transmission may be possible</w:t>
      </w:r>
      <w:r w:rsidRPr="00780E01">
        <w:rPr>
          <w:rFonts w:eastAsia="Times New Roman" w:cs="Times New Roman"/>
          <w:b/>
          <w:bCs/>
          <w:color w:val="000000"/>
          <w:sz w:val="20"/>
          <w:szCs w:val="20"/>
        </w:rPr>
        <w:t xml:space="preserve"> —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†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Behavioral Risk Factor Surveillance System (BRFSS), 2013, 2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§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2012 and 5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¶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2011</w:t>
      </w:r>
    </w:p>
    <w:tbl>
      <w:tblPr>
        <w:tblW w:w="12740" w:type="dxa"/>
        <w:tblLook w:val="04A0" w:firstRow="1" w:lastRow="0" w:firstColumn="1" w:lastColumn="0" w:noHBand="0" w:noVBand="1"/>
      </w:tblPr>
      <w:tblGrid>
        <w:gridCol w:w="1460"/>
        <w:gridCol w:w="760"/>
        <w:gridCol w:w="1120"/>
        <w:gridCol w:w="760"/>
        <w:gridCol w:w="1120"/>
        <w:gridCol w:w="760"/>
        <w:gridCol w:w="1120"/>
        <w:gridCol w:w="760"/>
        <w:gridCol w:w="1120"/>
        <w:gridCol w:w="760"/>
        <w:gridCol w:w="1120"/>
        <w:gridCol w:w="760"/>
        <w:gridCol w:w="1120"/>
      </w:tblGrid>
      <w:tr w:rsidR="006732A2" w:rsidRPr="00E83AD2" w:rsidTr="007D7351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Less effective</w:t>
            </w:r>
            <w:r w:rsidRPr="00A8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§§</w:t>
            </w:r>
          </w:p>
        </w:tc>
      </w:tr>
      <w:tr w:rsidR="006732A2" w:rsidRPr="00E83AD2" w:rsidTr="007D7351">
        <w:trPr>
          <w:trHeight w:val="30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  <w:r w:rsidRPr="00F6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¶¶</w:t>
            </w:r>
          </w:p>
        </w:tc>
      </w:tr>
      <w:tr w:rsidR="006732A2" w:rsidRPr="00E83AD2" w:rsidTr="007D7351">
        <w:trPr>
          <w:trHeight w:val="44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</w:t>
            </w:r>
          </w:p>
        </w:tc>
      </w:tr>
      <w:tr w:rsidR="006732A2" w:rsidRPr="00E83AD2" w:rsidTr="007D7351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(14.1-35.8)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(10.8-30.4)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(14.9-32.5)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(15.6-41.6)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E9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(12.3-24.1)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(9.8-18.8)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(12.1-20.3)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(14.0-32.3)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(17.3-47.2)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(20.0-39.5)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(9.6-19.5)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(14.5-28.8)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(17.6-47.8)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(15.6-44.5)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(19.0-33.8)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(10.2-19.2)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(16.7-28.6)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(22.7-39.8)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(12.3-23.9)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(6.7-13.4)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(13.3-20.5)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(12.5-39.2)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(14.4-35.7)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(13.5-26.2)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(13.7-25.4)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(13.4-22.0)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(29.0-53.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(17.4-33.1)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(8.9-21.2)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(9.6-20.2)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(29.4-46.0)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(23.9-55.6)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(17.3-36.1)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(7.7-20.2)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(15.2-27.6)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(19.5-55.2)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York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(16.5-39.9)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(20.8-42.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(15.2-28.7)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(13.0-39.9)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(22.2-44.2)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(11.6-31.4)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(16.7-40.6)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(13.8-28.2)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(7.3-15.4)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(10.3-18.1)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(15.7-47.0)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(28.8-44.3)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(15.2-22.6)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(21.6-38.8)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(14.9-45.7)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(21.8-36.1)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(26.3-37.4)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(7.4-20.5)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Texas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(17.9-47.8)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(8.7-26.6)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(6.5-17.2)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(5.8-15.7)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(10.5-29.2)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(25.9-46.4)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(13.8-25.7)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(10.9-20.2)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(16.9-24.6)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(16.1-40.5)</w:t>
            </w:r>
          </w:p>
        </w:tc>
      </w:tr>
      <w:tr w:rsidR="006732A2" w:rsidRPr="00E83AD2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(15.9-3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(16.7-29.6)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(12.3-21.4)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(17.0-25.4)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E83AD2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 Women were considered at risk for unintended pregnancy if they were not currently pregnant, were sexually active (not abstinent), and, the last time they had sex, had not had a hysterectomy, did not have a same sex partner, and did not want a pregnancy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† </w:t>
      </w:r>
      <w:r w:rsidRPr="007D41A6">
        <w:rPr>
          <w:rFonts w:ascii="Times New Roman" w:hAnsi="Times New Roman" w:cs="Times New Roman"/>
          <w:sz w:val="16"/>
          <w:szCs w:val="16"/>
        </w:rPr>
        <w:t>Arizona, Connecticut, Kentucky, Massachusetts, Mississippi, New York (data collected April 2013-March 2014), Ohio, Texas, Utah, and Vermont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 </w:t>
      </w:r>
      <w:r w:rsidRPr="007D41A6">
        <w:rPr>
          <w:rFonts w:ascii="Times New Roman" w:hAnsi="Times New Roman" w:cs="Times New Roman"/>
          <w:sz w:val="16"/>
          <w:szCs w:val="16"/>
        </w:rPr>
        <w:t>Pennsylvania and Colorado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¶ </w:t>
      </w:r>
      <w:r w:rsidRPr="007D41A6">
        <w:rPr>
          <w:rFonts w:ascii="Times New Roman" w:hAnsi="Times New Roman" w:cs="Times New Roman"/>
          <w:sz w:val="16"/>
          <w:szCs w:val="16"/>
        </w:rPr>
        <w:t>Florida, Missouri, North Carolina, South Carolina, and Tennessee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>** Highly effective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reversible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contraceptive 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>methods or long-acting reversible contraception (LARC) include intrauterine devices and implants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††</w:t>
      </w: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Moderately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>methods include shots, pills, patch, and vaginal ring.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§§ </w:t>
      </w:r>
      <w:r w:rsidRPr="007D41A6">
        <w:rPr>
          <w:rFonts w:ascii="Times New Roman" w:hAnsi="Times New Roman" w:cs="Times New Roman"/>
          <w:sz w:val="16"/>
          <w:szCs w:val="16"/>
        </w:rPr>
        <w:t xml:space="preserve">Less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>methods include diaphragm, condoms (male or female), cervical cap, sponge, withdrawal, spermicide, fertility-based awareness methods, emergency contraception,  and “other</w:t>
      </w:r>
      <w:r w:rsidRPr="005F083A">
        <w:rPr>
          <w:rFonts w:ascii="Times New Roman" w:hAnsi="Times New Roman" w:cs="Times New Roman"/>
          <w:sz w:val="16"/>
          <w:szCs w:val="16"/>
        </w:rPr>
        <w:t xml:space="preserve">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For Connecticut, Kentucky, Massachusetts, Mississippi, Ohio, Texas and Utah, text responses for "other" contraception were evaluated and re-classified into appropriate categories when possible. The text field was not available for other states.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lastRenderedPageBreak/>
        <w:t xml:space="preserve">¶¶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Other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non-Hispanic race/ethnicity not shown due to small sample size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***</w:t>
      </w: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Estimate is unreliable (relative standard error&gt;30% or denominator &lt;50)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</w:p>
    <w:p w:rsidR="006732A2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  <w:sectPr w:rsidR="006732A2" w:rsidSect="007716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:rsidR="006732A2" w:rsidRPr="00ED4981" w:rsidRDefault="006732A2" w:rsidP="006732A2">
      <w:pPr>
        <w:rPr>
          <w:sz w:val="20"/>
          <w:szCs w:val="20"/>
        </w:rPr>
      </w:pPr>
      <w:r w:rsidRPr="00ED4981">
        <w:rPr>
          <w:rFonts w:ascii="Times New Roman" w:hAnsi="Times New Roman" w:cs="Times New Roman"/>
          <w:b/>
          <w:sz w:val="20"/>
          <w:szCs w:val="20"/>
        </w:rPr>
        <w:lastRenderedPageBreak/>
        <w:t>Appendix A</w:t>
      </w:r>
      <w:r>
        <w:rPr>
          <w:rFonts w:ascii="Times New Roman" w:hAnsi="Times New Roman" w:cs="Times New Roman"/>
          <w:b/>
          <w:sz w:val="20"/>
          <w:szCs w:val="20"/>
        </w:rPr>
        <w:t>, continued</w:t>
      </w:r>
      <w:r w:rsidRPr="00ED4981">
        <w:rPr>
          <w:rFonts w:ascii="Times New Roman" w:hAnsi="Times New Roman" w:cs="Times New Roman"/>
          <w:b/>
          <w:sz w:val="20"/>
          <w:szCs w:val="20"/>
        </w:rPr>
        <w:t>.</w:t>
      </w:r>
      <w:r w:rsidRPr="00ED498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 of contraception at last sexual intercourse by age and race/ethnicity among women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aged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18-44 years at risk for unintended pregnancy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*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—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selected states where mosquito-borne transmission may be possible</w:t>
      </w:r>
      <w:r w:rsidRPr="00780E01">
        <w:rPr>
          <w:rFonts w:eastAsia="Times New Roman" w:cs="Times New Roman"/>
          <w:b/>
          <w:bCs/>
          <w:color w:val="000000"/>
          <w:sz w:val="20"/>
          <w:szCs w:val="20"/>
        </w:rPr>
        <w:t xml:space="preserve"> —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†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Behavioral Risk Factor Surveillance System (BRFSS), 2013, 2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§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2012 and 5 states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¶</w:t>
      </w:r>
      <w:r w:rsidRPr="00ED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state-added questions on reproductive health, BRFSS, 2011</w:t>
      </w:r>
    </w:p>
    <w:tbl>
      <w:tblPr>
        <w:tblW w:w="12740" w:type="dxa"/>
        <w:tblLook w:val="04A0" w:firstRow="1" w:lastRow="0" w:firstColumn="1" w:lastColumn="0" w:noHBand="0" w:noVBand="1"/>
      </w:tblPr>
      <w:tblGrid>
        <w:gridCol w:w="1460"/>
        <w:gridCol w:w="760"/>
        <w:gridCol w:w="1120"/>
        <w:gridCol w:w="760"/>
        <w:gridCol w:w="1120"/>
        <w:gridCol w:w="760"/>
        <w:gridCol w:w="1120"/>
        <w:gridCol w:w="760"/>
        <w:gridCol w:w="1120"/>
        <w:gridCol w:w="760"/>
        <w:gridCol w:w="1120"/>
        <w:gridCol w:w="760"/>
        <w:gridCol w:w="1120"/>
      </w:tblGrid>
      <w:tr w:rsidR="006732A2" w:rsidRPr="00A82DBF" w:rsidTr="007D7351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6732A2" w:rsidRPr="00A82DBF" w:rsidTr="007D7351">
        <w:trPr>
          <w:trHeight w:val="30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  <w:r w:rsidRPr="0024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¶¶</w:t>
            </w:r>
          </w:p>
        </w:tc>
      </w:tr>
      <w:tr w:rsidR="006732A2" w:rsidRPr="00A82DBF" w:rsidTr="007D7351">
        <w:trPr>
          <w:trHeight w:val="53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</w:t>
            </w:r>
          </w:p>
        </w:tc>
      </w:tr>
      <w:tr w:rsidR="006732A2" w:rsidRPr="00A82DBF" w:rsidTr="007D7351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3117F8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(21.4-53.7)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(14.8-37.1)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(24.8-47.1)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(22.0-42.0)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(21.8-47.8)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(10.3-30.8)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(9.6-21.2)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(11.9-21.1)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(10.1-17.5)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(11.7-28.5)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E9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(13.3-31.7)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(24.9-42.9)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(15.9-28.2)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(11.7-36.7)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(17.0-51.7)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(19.3-34.7)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(24.7-39.0)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(22.2-34.5)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(14.3-28.5)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(17.3-31.2)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(17.9-30.6)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(19.8-28.4)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(21.0-48.8)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(25.4-46.1)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(18.0-28.9)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(21.8-36.8)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(23.5-52.0)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(11.1-29.9)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(11.7-25.3)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(13.9-27.7)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(17.2-31.1)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(10.5-20.3)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(17.7-38.5)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(19.1-32.5)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(19.1-31.7)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York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(12.3-38.3)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(11.0-26.7)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(20.5-34.1)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(16.4-25.4)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(18.4-45.4)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(15.8-34.8)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(13.1-25.9)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(24.0-36.8)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(18.1-28.4)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(16.7-35.7)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(19.5-44.5)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(20.3-42.6)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(22.7-38.5)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(22.8-34.0)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(23.8-33.9)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(22.0-50.1)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(14.8-26.8)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(19.5-31.8)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(21.8-30.0)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(18.4-24.4)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(23.4-42.0)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(15.4-41.7)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(17.0-32.6)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(15.8-24.9)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(20.1-29.6)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(14.9-21.9)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(24.2-36.4)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(22.6-42.8)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(27.6-44.4)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(24.6-41.0)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(20.2-47.1)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Texas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(18.8-47.6)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(17.6-37.8)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(14.0-34.0)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(14.0-34.4)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(20.7-40.9)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(11.7-29.3)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(12.4-23.2)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(15.5-27.5)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(13.6-21.1)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(13.2-34.8)</w:t>
            </w:r>
          </w:p>
        </w:tc>
      </w:tr>
      <w:tr w:rsidR="006732A2" w:rsidRPr="00A82DBF" w:rsidTr="007D735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3117F8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D87ADD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(7.7-24.6)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247DB9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(6.9-17.1)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(8.6-16.6)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(9.5-16.3)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2A2" w:rsidRPr="00A82DBF" w:rsidRDefault="006732A2" w:rsidP="007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</w:t>
      </w: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Women were considered at risk for unintended pregnancy if they were not currently pregnant, were sexually active (not abstinent), and, the last time they had sex, had not had a hysterectomy, did not have a same sex partner, and did not want a pregnancy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† </w:t>
      </w:r>
      <w:r w:rsidRPr="007D41A6">
        <w:rPr>
          <w:rFonts w:ascii="Times New Roman" w:hAnsi="Times New Roman" w:cs="Times New Roman"/>
          <w:sz w:val="16"/>
          <w:szCs w:val="16"/>
        </w:rPr>
        <w:t>Arizona, Connecticut, Kentucky, Massachusetts, Mississippi, New York (data collected April 2013-March 2014), Ohio, Texas, Utah, and Vermont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 </w:t>
      </w:r>
      <w:r w:rsidRPr="007D41A6">
        <w:rPr>
          <w:rFonts w:ascii="Times New Roman" w:hAnsi="Times New Roman" w:cs="Times New Roman"/>
          <w:sz w:val="16"/>
          <w:szCs w:val="16"/>
        </w:rPr>
        <w:t>Pennsylvania and Colorado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¶ </w:t>
      </w:r>
      <w:r w:rsidRPr="007D41A6">
        <w:rPr>
          <w:rFonts w:ascii="Times New Roman" w:hAnsi="Times New Roman" w:cs="Times New Roman"/>
          <w:sz w:val="16"/>
          <w:szCs w:val="16"/>
        </w:rPr>
        <w:t>Florida, Missouri, North Carolina, South Carolina, and Tennessee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**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Highly effective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reversible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contraceptive 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>methods or long-acting reversible contraception (LARC) include intrauterine devices and implants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††</w:t>
      </w: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Moderately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>methods include shots, pills, patch, and vaginal ring.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§§ </w:t>
      </w:r>
      <w:r w:rsidRPr="007D41A6">
        <w:rPr>
          <w:rFonts w:ascii="Times New Roman" w:hAnsi="Times New Roman" w:cs="Times New Roman"/>
          <w:sz w:val="16"/>
          <w:szCs w:val="16"/>
        </w:rPr>
        <w:t xml:space="preserve">Less effective </w:t>
      </w:r>
      <w:r>
        <w:rPr>
          <w:rFonts w:ascii="Times New Roman" w:hAnsi="Times New Roman" w:cs="Times New Roman"/>
          <w:sz w:val="16"/>
          <w:szCs w:val="16"/>
        </w:rPr>
        <w:t xml:space="preserve">contraceptive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diaphragm, condoms (male or female), cervical cap, sponge, withdrawal, spermicide, fertility-based awareness methods, emergency contraception,  and “other.”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  <w:r w:rsidRPr="007D41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For Connecticut, Kentucky, Massachusetts, Mississippi, Ohio, Texas and Utah, text responses for "other" contraception were evaluated and re-classified into appropriate categories when possible. The text field was not available for other states.</w:t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lastRenderedPageBreak/>
        <w:t xml:space="preserve">¶¶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Other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non-Hispanic race/ethnicity not shown due to small sample size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***</w:t>
      </w: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>Estimate is unreliable (relative standard error&gt;30% or denominator &lt;50)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41A6">
        <w:rPr>
          <w:rFonts w:ascii="Times New Roman" w:hAnsi="Times New Roman" w:cs="Times New Roman"/>
          <w:sz w:val="16"/>
          <w:szCs w:val="16"/>
        </w:rPr>
        <w:tab/>
      </w:r>
    </w:p>
    <w:p w:rsidR="006732A2" w:rsidRPr="007D41A6" w:rsidRDefault="006732A2" w:rsidP="006732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</w:p>
    <w:p w:rsidR="00DC57CC" w:rsidRDefault="00DC57CC" w:rsidP="006844E1">
      <w:pPr>
        <w:spacing w:line="240" w:lineRule="auto"/>
        <w:ind w:left="-450"/>
        <w:contextualSpacing/>
      </w:pPr>
      <w:bookmarkStart w:id="0" w:name="_GoBack"/>
      <w:bookmarkEnd w:id="0"/>
    </w:p>
    <w:sectPr w:rsidR="00DC57CC" w:rsidSect="006844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A2" w:rsidRDefault="006732A2" w:rsidP="008B5D54">
      <w:pPr>
        <w:spacing w:after="0" w:line="240" w:lineRule="auto"/>
      </w:pPr>
      <w:r>
        <w:separator/>
      </w:r>
    </w:p>
  </w:endnote>
  <w:endnote w:type="continuationSeparator" w:id="0">
    <w:p w:rsidR="006732A2" w:rsidRDefault="006732A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A2" w:rsidRDefault="0067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A2" w:rsidRDefault="00673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A2" w:rsidRDefault="006732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A2" w:rsidRDefault="006732A2" w:rsidP="008B5D54">
      <w:pPr>
        <w:spacing w:after="0" w:line="240" w:lineRule="auto"/>
      </w:pPr>
      <w:r>
        <w:separator/>
      </w:r>
    </w:p>
  </w:footnote>
  <w:footnote w:type="continuationSeparator" w:id="0">
    <w:p w:rsidR="006732A2" w:rsidRDefault="006732A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A2" w:rsidRDefault="00673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A2" w:rsidRDefault="00673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A2" w:rsidRDefault="006732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0F1"/>
    <w:multiLevelType w:val="hybridMultilevel"/>
    <w:tmpl w:val="B52846E0"/>
    <w:lvl w:ilvl="0" w:tplc="66F89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6004E3"/>
    <w:multiLevelType w:val="hybridMultilevel"/>
    <w:tmpl w:val="9490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7E94"/>
    <w:multiLevelType w:val="hybridMultilevel"/>
    <w:tmpl w:val="D2E8A71C"/>
    <w:lvl w:ilvl="0" w:tplc="3A10C4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2DDA"/>
    <w:multiLevelType w:val="multilevel"/>
    <w:tmpl w:val="6D3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861BE"/>
    <w:multiLevelType w:val="hybridMultilevel"/>
    <w:tmpl w:val="EA5A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A2"/>
    <w:rsid w:val="006732A2"/>
    <w:rsid w:val="006844E1"/>
    <w:rsid w:val="006C6578"/>
    <w:rsid w:val="008B5D54"/>
    <w:rsid w:val="009D3D71"/>
    <w:rsid w:val="00B55735"/>
    <w:rsid w:val="00B608AC"/>
    <w:rsid w:val="00DC57CC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A2"/>
  </w:style>
  <w:style w:type="paragraph" w:styleId="Heading1">
    <w:name w:val="heading 1"/>
    <w:basedOn w:val="Normal"/>
    <w:link w:val="Heading1Char"/>
    <w:uiPriority w:val="9"/>
    <w:qFormat/>
    <w:rsid w:val="006732A2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732A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customStyle="1" w:styleId="EndNoteBibliographyTitle">
    <w:name w:val="EndNote Bibliography Title"/>
    <w:basedOn w:val="Normal"/>
    <w:link w:val="EndNoteBibliographyTitleChar"/>
    <w:rsid w:val="006732A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32A2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6732A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32A2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7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2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32A2"/>
    <w:rPr>
      <w:color w:val="800080" w:themeColor="followedHyperlink"/>
      <w:u w:val="single"/>
    </w:rPr>
  </w:style>
  <w:style w:type="paragraph" w:customStyle="1" w:styleId="Default">
    <w:name w:val="Default"/>
    <w:rsid w:val="00673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6732A2"/>
    <w:rPr>
      <w:color w:val="auto"/>
    </w:rPr>
  </w:style>
  <w:style w:type="character" w:customStyle="1" w:styleId="highlight2">
    <w:name w:val="highlight2"/>
    <w:basedOn w:val="DefaultParagraphFont"/>
    <w:rsid w:val="006732A2"/>
  </w:style>
  <w:style w:type="paragraph" w:styleId="FootnoteText">
    <w:name w:val="footnote text"/>
    <w:basedOn w:val="Normal"/>
    <w:link w:val="FootnoteTextChar"/>
    <w:uiPriority w:val="99"/>
    <w:semiHidden/>
    <w:unhideWhenUsed/>
    <w:rsid w:val="00673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2A2"/>
    <w:rPr>
      <w:vertAlign w:val="superscript"/>
    </w:rPr>
  </w:style>
  <w:style w:type="character" w:styleId="Strong">
    <w:name w:val="Strong"/>
    <w:basedOn w:val="DefaultParagraphFont"/>
    <w:uiPriority w:val="22"/>
    <w:qFormat/>
    <w:rsid w:val="006732A2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6732A2"/>
  </w:style>
  <w:style w:type="numbering" w:customStyle="1" w:styleId="NoList2">
    <w:name w:val="No List2"/>
    <w:next w:val="NoList"/>
    <w:uiPriority w:val="99"/>
    <w:semiHidden/>
    <w:unhideWhenUsed/>
    <w:rsid w:val="006732A2"/>
  </w:style>
  <w:style w:type="table" w:styleId="TableGrid">
    <w:name w:val="Table Grid"/>
    <w:basedOn w:val="TableNormal"/>
    <w:uiPriority w:val="59"/>
    <w:rsid w:val="0067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732A2"/>
  </w:style>
  <w:style w:type="paragraph" w:styleId="Revision">
    <w:name w:val="Revision"/>
    <w:hidden/>
    <w:uiPriority w:val="99"/>
    <w:semiHidden/>
    <w:rsid w:val="00673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E4BB-BFFA-4B03-86E6-6B2D7E39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2016-07-28T20:07:00Z</dcterms:created>
  <dcterms:modified xsi:type="dcterms:W3CDTF">2016-07-28T20:07:00Z</dcterms:modified>
</cp:coreProperties>
</file>