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6E801" w14:textId="77777777" w:rsidR="00BF5BD2" w:rsidRPr="009725F0" w:rsidRDefault="00BF5BD2" w:rsidP="00BF5BD2">
      <w:pPr>
        <w:spacing w:line="480" w:lineRule="auto"/>
        <w:rPr>
          <w:rFonts w:ascii="Arial" w:hAnsi="Arial"/>
          <w:b/>
          <w:sz w:val="22"/>
        </w:rPr>
      </w:pPr>
      <w:bookmarkStart w:id="0" w:name="_GoBack"/>
      <w:bookmarkEnd w:id="0"/>
      <w:r w:rsidRPr="00252861">
        <w:rPr>
          <w:rFonts w:ascii="Arial" w:hAnsi="Arial"/>
          <w:b/>
          <w:sz w:val="22"/>
        </w:rPr>
        <w:t>Supplemental</w:t>
      </w:r>
      <w:r>
        <w:rPr>
          <w:rFonts w:ascii="Arial" w:hAnsi="Arial"/>
          <w:b/>
          <w:sz w:val="22"/>
        </w:rPr>
        <w:t xml:space="preserve"> Experimental</w:t>
      </w:r>
      <w:r w:rsidRPr="00252861">
        <w:rPr>
          <w:rFonts w:ascii="Arial" w:hAnsi="Arial"/>
          <w:b/>
          <w:sz w:val="22"/>
        </w:rPr>
        <w:t xml:space="preserve"> </w:t>
      </w:r>
      <w:r>
        <w:rPr>
          <w:rFonts w:ascii="Arial" w:hAnsi="Arial"/>
          <w:b/>
          <w:sz w:val="22"/>
        </w:rPr>
        <w:t>Methods</w:t>
      </w:r>
    </w:p>
    <w:p w14:paraId="50FF2283" w14:textId="77777777" w:rsidR="00BF5BD2" w:rsidRDefault="00BF5BD2" w:rsidP="00BF5BD2">
      <w:pPr>
        <w:spacing w:line="480" w:lineRule="auto"/>
        <w:jc w:val="both"/>
        <w:rPr>
          <w:rFonts w:ascii="Arial" w:hAnsi="Arial" w:cs="Times New Roman"/>
          <w:color w:val="262626"/>
          <w:sz w:val="22"/>
          <w:szCs w:val="40"/>
        </w:rPr>
      </w:pPr>
      <w:r>
        <w:rPr>
          <w:rFonts w:ascii="Arial" w:hAnsi="Arial"/>
          <w:b/>
          <w:sz w:val="22"/>
        </w:rPr>
        <w:t>Cell culture</w:t>
      </w:r>
    </w:p>
    <w:p w14:paraId="66DBE59D" w14:textId="77777777" w:rsidR="00BF5BD2" w:rsidRDefault="00FC7A35" w:rsidP="00BF5BD2">
      <w:pPr>
        <w:spacing w:line="480" w:lineRule="auto"/>
        <w:jc w:val="both"/>
        <w:rPr>
          <w:rFonts w:ascii="Arial" w:hAnsi="Arial" w:cs="Times New Roman"/>
          <w:color w:val="262626"/>
          <w:sz w:val="22"/>
          <w:szCs w:val="40"/>
        </w:rPr>
      </w:pPr>
      <w:r>
        <w:rPr>
          <w:rFonts w:ascii="Arial" w:hAnsi="Arial" w:cs="Times New Roman"/>
          <w:color w:val="262626"/>
          <w:sz w:val="22"/>
          <w:szCs w:val="40"/>
        </w:rPr>
        <w:t xml:space="preserve">All cells </w:t>
      </w:r>
      <w:r w:rsidRPr="00037C44">
        <w:rPr>
          <w:rFonts w:ascii="Arial" w:hAnsi="Arial" w:cs="Times New Roman"/>
          <w:color w:val="262626"/>
          <w:sz w:val="22"/>
          <w:szCs w:val="40"/>
        </w:rPr>
        <w:t>were cultured in IMDM supplemented with 10% FBS and 1% penicillin/streptomycin (</w:t>
      </w:r>
      <w:proofErr w:type="spellStart"/>
      <w:r w:rsidRPr="00037C44">
        <w:rPr>
          <w:rFonts w:ascii="Arial" w:hAnsi="Arial" w:cs="Times New Roman"/>
          <w:color w:val="262626"/>
          <w:sz w:val="22"/>
          <w:szCs w:val="40"/>
        </w:rPr>
        <w:t>Gibco</w:t>
      </w:r>
      <w:proofErr w:type="spellEnd"/>
      <w:r w:rsidRPr="00037C44">
        <w:rPr>
          <w:rFonts w:ascii="Arial" w:hAnsi="Arial" w:cs="Times New Roman"/>
          <w:color w:val="262626"/>
          <w:sz w:val="22"/>
          <w:szCs w:val="40"/>
        </w:rPr>
        <w:t xml:space="preserve">). </w:t>
      </w:r>
      <w:r w:rsidR="00BF5BD2" w:rsidRPr="00037C44">
        <w:rPr>
          <w:rFonts w:ascii="Arial" w:hAnsi="Arial" w:cs="Times New Roman"/>
          <w:color w:val="262626"/>
          <w:sz w:val="22"/>
          <w:szCs w:val="40"/>
        </w:rPr>
        <w:t xml:space="preserve">Primary mouse pancreatic </w:t>
      </w:r>
      <w:r w:rsidR="00BF5BD2">
        <w:rPr>
          <w:rFonts w:ascii="Arial" w:hAnsi="Arial" w:cs="Times New Roman"/>
          <w:color w:val="262626"/>
          <w:sz w:val="22"/>
          <w:szCs w:val="40"/>
        </w:rPr>
        <w:t xml:space="preserve">fibroblasts </w:t>
      </w:r>
      <w:r w:rsidR="00BF5BD2" w:rsidRPr="00037C44">
        <w:rPr>
          <w:rFonts w:ascii="Arial" w:hAnsi="Arial" w:cs="Times New Roman"/>
          <w:color w:val="262626"/>
          <w:sz w:val="22"/>
          <w:szCs w:val="40"/>
        </w:rPr>
        <w:t xml:space="preserve">were derived from </w:t>
      </w:r>
      <w:r w:rsidR="00BF5BD2">
        <w:rPr>
          <w:rFonts w:ascii="Arial" w:hAnsi="Arial" w:cs="Times New Roman"/>
          <w:color w:val="262626"/>
          <w:sz w:val="22"/>
          <w:szCs w:val="40"/>
        </w:rPr>
        <w:t xml:space="preserve">control or KC </w:t>
      </w:r>
      <w:proofErr w:type="spellStart"/>
      <w:r w:rsidR="00BF5BD2" w:rsidRPr="00037C44">
        <w:rPr>
          <w:rFonts w:ascii="Arial" w:hAnsi="Arial" w:cs="Times New Roman"/>
          <w:color w:val="262626"/>
          <w:sz w:val="22"/>
          <w:szCs w:val="40"/>
        </w:rPr>
        <w:t>pancreata</w:t>
      </w:r>
      <w:proofErr w:type="spellEnd"/>
      <w:r w:rsidR="00BF5BD2" w:rsidRPr="00037C44">
        <w:rPr>
          <w:rFonts w:ascii="Arial" w:hAnsi="Arial" w:cs="Times New Roman"/>
          <w:color w:val="262626"/>
          <w:sz w:val="22"/>
          <w:szCs w:val="40"/>
        </w:rPr>
        <w:t xml:space="preserve">. </w:t>
      </w:r>
      <w:r w:rsidR="00BF5BD2">
        <w:rPr>
          <w:rFonts w:ascii="Arial" w:hAnsi="Arial" w:cs="Times New Roman"/>
          <w:color w:val="262626"/>
          <w:sz w:val="22"/>
          <w:szCs w:val="40"/>
        </w:rPr>
        <w:t>Pancreas were minced with sterile scissors and subsequently digested in 1mg/mL collagenase.</w:t>
      </w:r>
      <w:r>
        <w:rPr>
          <w:rFonts w:ascii="Arial" w:hAnsi="Arial" w:cs="Times New Roman"/>
          <w:color w:val="262626"/>
          <w:sz w:val="22"/>
          <w:szCs w:val="40"/>
        </w:rPr>
        <w:t xml:space="preserve"> MSCs were sorted from cultures using </w:t>
      </w:r>
      <w:r w:rsidR="0028050F">
        <w:rPr>
          <w:rFonts w:ascii="Arial" w:hAnsi="Arial" w:cs="Times New Roman"/>
          <w:color w:val="262626"/>
          <w:sz w:val="22"/>
          <w:szCs w:val="40"/>
        </w:rPr>
        <w:t>Fluorescence Activated Cell Sorting</w:t>
      </w:r>
      <w:r>
        <w:rPr>
          <w:rFonts w:ascii="Arial" w:hAnsi="Arial" w:cs="Times New Roman"/>
          <w:color w:val="262626"/>
          <w:sz w:val="22"/>
          <w:szCs w:val="40"/>
        </w:rPr>
        <w:t>.</w:t>
      </w:r>
      <w:r w:rsidR="0028050F">
        <w:rPr>
          <w:rFonts w:ascii="Arial" w:hAnsi="Arial" w:cs="Times New Roman"/>
          <w:color w:val="262626"/>
          <w:sz w:val="22"/>
          <w:szCs w:val="40"/>
        </w:rPr>
        <w:t xml:space="preserve"> </w:t>
      </w:r>
      <w:r w:rsidR="00BF5BD2">
        <w:rPr>
          <w:rFonts w:ascii="Arial" w:hAnsi="Arial" w:cs="Times New Roman"/>
          <w:color w:val="262626"/>
          <w:sz w:val="22"/>
          <w:szCs w:val="40"/>
        </w:rPr>
        <w:t xml:space="preserve">For </w:t>
      </w:r>
      <w:r w:rsidR="00E10E39">
        <w:rPr>
          <w:rFonts w:ascii="Arial" w:hAnsi="Arial" w:cs="Times New Roman"/>
          <w:color w:val="262626"/>
          <w:sz w:val="22"/>
          <w:szCs w:val="40"/>
        </w:rPr>
        <w:t xml:space="preserve">bone marrow </w:t>
      </w:r>
      <w:r w:rsidR="00BF5BD2">
        <w:rPr>
          <w:rFonts w:ascii="Arial" w:hAnsi="Arial" w:cs="Times New Roman"/>
          <w:color w:val="262626"/>
          <w:sz w:val="22"/>
          <w:szCs w:val="40"/>
        </w:rPr>
        <w:t>MSC extraction</w:t>
      </w:r>
      <w:r w:rsidR="00E10E39">
        <w:rPr>
          <w:rFonts w:ascii="Arial" w:hAnsi="Arial" w:cs="Times New Roman"/>
          <w:color w:val="262626"/>
          <w:sz w:val="22"/>
          <w:szCs w:val="40"/>
        </w:rPr>
        <w:t xml:space="preserve">, the tibia and femur was flushed with culture media. Collected marrow was </w:t>
      </w:r>
      <w:r>
        <w:rPr>
          <w:rFonts w:ascii="Arial" w:hAnsi="Arial" w:cs="Times New Roman"/>
          <w:color w:val="262626"/>
          <w:sz w:val="22"/>
          <w:szCs w:val="40"/>
        </w:rPr>
        <w:t xml:space="preserve">plated after being extruded </w:t>
      </w:r>
      <w:r w:rsidR="00E10E39">
        <w:rPr>
          <w:rFonts w:ascii="Arial" w:hAnsi="Arial" w:cs="Times New Roman"/>
          <w:color w:val="262626"/>
          <w:sz w:val="22"/>
          <w:szCs w:val="40"/>
        </w:rPr>
        <w:t>through a 20 G syringe to disassociate</w:t>
      </w:r>
      <w:r>
        <w:rPr>
          <w:rFonts w:ascii="Arial" w:hAnsi="Arial" w:cs="Times New Roman"/>
          <w:color w:val="262626"/>
          <w:sz w:val="22"/>
          <w:szCs w:val="40"/>
        </w:rPr>
        <w:t xml:space="preserve"> tissue</w:t>
      </w:r>
      <w:r w:rsidR="00E10E39">
        <w:rPr>
          <w:rFonts w:ascii="Arial" w:hAnsi="Arial" w:cs="Times New Roman"/>
          <w:color w:val="262626"/>
          <w:sz w:val="22"/>
          <w:szCs w:val="40"/>
        </w:rPr>
        <w:t xml:space="preserve">.  </w:t>
      </w:r>
      <w:r>
        <w:rPr>
          <w:rFonts w:ascii="Arial" w:hAnsi="Arial" w:cs="Times New Roman"/>
          <w:color w:val="262626"/>
          <w:sz w:val="22"/>
          <w:szCs w:val="40"/>
        </w:rPr>
        <w:t>After 2 days, cultures were washed twice with PBS and adherent cells cultured for an additional</w:t>
      </w:r>
      <w:r w:rsidR="0005551C">
        <w:rPr>
          <w:rFonts w:ascii="Arial" w:hAnsi="Arial" w:cs="Times New Roman"/>
          <w:color w:val="262626"/>
          <w:sz w:val="22"/>
          <w:szCs w:val="40"/>
        </w:rPr>
        <w:t xml:space="preserve"> week prior to FACS.  Primary MSCs were verified using both flow cytometry for defined markers as well as functional testing of differentiation capacity into bone and fat. MSC differentiation was verified up to passage 10, and all experiments were performed on MSCs below this passage number. </w:t>
      </w:r>
      <w:r w:rsidR="00C346C0">
        <w:rPr>
          <w:rFonts w:ascii="Arial" w:hAnsi="Arial" w:cs="Times New Roman"/>
          <w:color w:val="262626"/>
          <w:sz w:val="22"/>
          <w:szCs w:val="40"/>
        </w:rPr>
        <w:t xml:space="preserve">For MSC differentiation experiments, cells were plated following instructions on commercially available differentiation kits for osteogenesis, </w:t>
      </w:r>
      <w:proofErr w:type="spellStart"/>
      <w:r w:rsidR="00C346C0">
        <w:rPr>
          <w:rFonts w:ascii="Arial" w:hAnsi="Arial" w:cs="Times New Roman"/>
          <w:color w:val="262626"/>
          <w:sz w:val="22"/>
          <w:szCs w:val="40"/>
        </w:rPr>
        <w:t>chondrogenesis</w:t>
      </w:r>
      <w:proofErr w:type="spellEnd"/>
      <w:r w:rsidR="00C346C0">
        <w:rPr>
          <w:rFonts w:ascii="Arial" w:hAnsi="Arial" w:cs="Times New Roman"/>
          <w:color w:val="262626"/>
          <w:sz w:val="22"/>
          <w:szCs w:val="40"/>
        </w:rPr>
        <w:t xml:space="preserve">, and </w:t>
      </w:r>
      <w:proofErr w:type="spellStart"/>
      <w:r w:rsidR="00C346C0">
        <w:rPr>
          <w:rFonts w:ascii="Arial" w:hAnsi="Arial" w:cs="Times New Roman"/>
          <w:color w:val="262626"/>
          <w:sz w:val="22"/>
          <w:szCs w:val="40"/>
        </w:rPr>
        <w:t>adipogenesis</w:t>
      </w:r>
      <w:proofErr w:type="spellEnd"/>
      <w:r w:rsidR="00C346C0">
        <w:rPr>
          <w:rFonts w:ascii="Arial" w:hAnsi="Arial" w:cs="Times New Roman"/>
          <w:color w:val="262626"/>
          <w:sz w:val="22"/>
          <w:szCs w:val="40"/>
        </w:rPr>
        <w:t xml:space="preserve"> (all </w:t>
      </w:r>
      <w:proofErr w:type="spellStart"/>
      <w:r w:rsidR="00C346C0">
        <w:rPr>
          <w:rFonts w:ascii="Arial" w:hAnsi="Arial" w:cs="Times New Roman"/>
          <w:color w:val="262626"/>
          <w:sz w:val="22"/>
          <w:szCs w:val="40"/>
        </w:rPr>
        <w:t>Gibco</w:t>
      </w:r>
      <w:proofErr w:type="spellEnd"/>
      <w:r w:rsidR="00C346C0">
        <w:rPr>
          <w:rFonts w:ascii="Arial" w:hAnsi="Arial" w:cs="Times New Roman"/>
          <w:color w:val="262626"/>
          <w:sz w:val="22"/>
          <w:szCs w:val="40"/>
        </w:rPr>
        <w:t xml:space="preserve">). </w:t>
      </w:r>
      <w:r w:rsidR="00B52AA9">
        <w:rPr>
          <w:rFonts w:ascii="Arial" w:hAnsi="Arial" w:cs="Times New Roman"/>
          <w:color w:val="262626"/>
          <w:sz w:val="22"/>
          <w:szCs w:val="40"/>
        </w:rPr>
        <w:t xml:space="preserve">Bone-marrow derived macrophages were derived using an established protocol </w:t>
      </w:r>
      <w:r w:rsidR="00F63ECD">
        <w:rPr>
          <w:rFonts w:ascii="Arial" w:hAnsi="Arial" w:cs="Times New Roman"/>
          <w:color w:val="262626"/>
          <w:sz w:val="22"/>
          <w:szCs w:val="40"/>
        </w:rPr>
        <w:fldChar w:fldCharType="begin"/>
      </w:r>
      <w:r w:rsidR="00B52AA9">
        <w:rPr>
          <w:rFonts w:ascii="Arial" w:hAnsi="Arial" w:cs="Times New Roman"/>
          <w:color w:val="262626"/>
          <w:sz w:val="22"/>
          <w:szCs w:val="40"/>
        </w:rPr>
        <w:instrText xml:space="preserve"> ADDIN EN.CITE &lt;EndNote&gt;&lt;Cite&gt;&lt;Author&gt;Weischenfeldt&lt;/Author&gt;&lt;Year&gt;2008&lt;/Year&gt;&lt;RecNum&gt;51&lt;/RecNum&gt;&lt;DisplayText&gt;(1)&lt;/DisplayText&gt;&lt;record&gt;&lt;rec-number&gt;51&lt;/rec-number&gt;&lt;foreign-keys&gt;&lt;key app="EN" db-id="z55xzeet3w5dszes2r75rxr7f5v5rs2250ex"&gt;51&lt;/key&gt;&lt;/foreign-keys&gt;&lt;ref-type name="Journal Article"&gt;17&lt;/ref-type&gt;&lt;contributors&gt;&lt;authors&gt;&lt;author&gt;Weischenfeldt, J.&lt;/author&gt;&lt;author&gt;Porse, B.&lt;/author&gt;&lt;/authors&gt;&lt;/contributors&gt;&lt;auth-address&gt;The Biotech Research and Innovation Centre, University of Copenhagen, 2200 Copenhagen, Denmark.&lt;/auth-address&gt;&lt;titles&gt;&lt;title&gt;Bone Marrow-Derived Macrophages (BMM): Isolation and Applications&lt;/title&gt;&lt;secondary-title&gt;CSH Protoc&lt;/secondary-title&gt;&lt;/titles&gt;&lt;periodical&gt;&lt;full-title&gt;CSH Protoc&lt;/full-title&gt;&lt;/periodical&gt;&lt;pages&gt;pdb prot5080&lt;/pages&gt;&lt;volume&gt;2008&lt;/volume&gt;&lt;edition&gt;2008/01/01&lt;/edition&gt;&lt;dates&gt;&lt;year&gt;2008&lt;/year&gt;&lt;/dates&gt;&lt;isbn&gt;1559-6095 (Linking)&lt;/isbn&gt;&lt;accession-num&gt;21356739&lt;/accession-num&gt;&lt;urls&gt;&lt;related-urls&gt;&lt;url&gt;http://www.ncbi.nlm.nih.gov/pubmed/21356739&lt;/url&gt;&lt;/related-urls&gt;&lt;/urls&gt;&lt;electronic-resource-num&gt;10.1101/pdb.prot5080&amp;#xD;2008/12/pdb.prot5080 [pii]&lt;/electronic-resource-num&gt;&lt;language&gt;eng&lt;/language&gt;&lt;/record&gt;&lt;/Cite&gt;&lt;/EndNote&gt;</w:instrText>
      </w:r>
      <w:r w:rsidR="00F63ECD">
        <w:rPr>
          <w:rFonts w:ascii="Arial" w:hAnsi="Arial" w:cs="Times New Roman"/>
          <w:color w:val="262626"/>
          <w:sz w:val="22"/>
          <w:szCs w:val="40"/>
        </w:rPr>
        <w:fldChar w:fldCharType="separate"/>
      </w:r>
      <w:r w:rsidR="00B52AA9">
        <w:rPr>
          <w:rFonts w:ascii="Arial" w:hAnsi="Arial" w:cs="Times New Roman"/>
          <w:noProof/>
          <w:color w:val="262626"/>
          <w:sz w:val="22"/>
          <w:szCs w:val="40"/>
        </w:rPr>
        <w:t>(</w:t>
      </w:r>
      <w:hyperlink w:anchor="_ENREF_1" w:tooltip="Weischenfeldt, 2008 #51" w:history="1">
        <w:r w:rsidR="00B52AA9">
          <w:rPr>
            <w:rFonts w:ascii="Arial" w:hAnsi="Arial" w:cs="Times New Roman"/>
            <w:noProof/>
            <w:color w:val="262626"/>
            <w:sz w:val="22"/>
            <w:szCs w:val="40"/>
          </w:rPr>
          <w:t>1</w:t>
        </w:r>
      </w:hyperlink>
      <w:r w:rsidR="00B52AA9">
        <w:rPr>
          <w:rFonts w:ascii="Arial" w:hAnsi="Arial" w:cs="Times New Roman"/>
          <w:noProof/>
          <w:color w:val="262626"/>
          <w:sz w:val="22"/>
          <w:szCs w:val="40"/>
        </w:rPr>
        <w:t>)</w:t>
      </w:r>
      <w:r w:rsidR="00F63ECD">
        <w:rPr>
          <w:rFonts w:ascii="Arial" w:hAnsi="Arial" w:cs="Times New Roman"/>
          <w:color w:val="262626"/>
          <w:sz w:val="22"/>
          <w:szCs w:val="40"/>
        </w:rPr>
        <w:fldChar w:fldCharType="end"/>
      </w:r>
      <w:r w:rsidR="00B52AA9">
        <w:rPr>
          <w:rFonts w:ascii="Arial" w:hAnsi="Arial" w:cs="Times New Roman"/>
          <w:color w:val="262626"/>
          <w:sz w:val="22"/>
          <w:szCs w:val="40"/>
        </w:rPr>
        <w:t>. Briefly, extruded bone marrow precursors were cultured in one week</w:t>
      </w:r>
      <w:r w:rsidR="00471AB4">
        <w:rPr>
          <w:rFonts w:ascii="Arial" w:hAnsi="Arial" w:cs="Times New Roman"/>
          <w:color w:val="262626"/>
          <w:sz w:val="22"/>
          <w:szCs w:val="40"/>
        </w:rPr>
        <w:t xml:space="preserve"> in growth media supplemented with 20% L929 conditioned media</w:t>
      </w:r>
      <w:r w:rsidR="00B52AA9">
        <w:rPr>
          <w:rFonts w:ascii="Arial" w:hAnsi="Arial" w:cs="Times New Roman"/>
          <w:color w:val="262626"/>
          <w:sz w:val="22"/>
          <w:szCs w:val="40"/>
        </w:rPr>
        <w:t>, 10% FBS, and 1% pen/strep</w:t>
      </w:r>
      <w:r w:rsidR="00471AB4">
        <w:rPr>
          <w:rFonts w:ascii="Arial" w:hAnsi="Arial" w:cs="Times New Roman"/>
          <w:color w:val="262626"/>
          <w:sz w:val="22"/>
          <w:szCs w:val="40"/>
        </w:rPr>
        <w:t xml:space="preserve">. </w:t>
      </w:r>
      <w:r w:rsidR="00C83374">
        <w:rPr>
          <w:rFonts w:ascii="Arial" w:hAnsi="Arial" w:cs="Times New Roman"/>
          <w:color w:val="262626"/>
          <w:sz w:val="22"/>
          <w:szCs w:val="40"/>
        </w:rPr>
        <w:t xml:space="preserve">For RAW264.7 polarization experiments, neutralizing </w:t>
      </w:r>
      <w:r w:rsidR="00C83374">
        <w:rPr>
          <w:rFonts w:ascii="Arial" w:hAnsi="Arial"/>
          <w:sz w:val="22"/>
        </w:rPr>
        <w:t>antibodies in PBS were used at indic</w:t>
      </w:r>
      <w:r w:rsidR="00703FF4">
        <w:rPr>
          <w:rFonts w:ascii="Arial" w:hAnsi="Arial"/>
          <w:sz w:val="22"/>
        </w:rPr>
        <w:t>ated concentrations to block IL10 (R&amp;D Systems #AF519) and IL</w:t>
      </w:r>
      <w:r w:rsidR="00C83374">
        <w:rPr>
          <w:rFonts w:ascii="Arial" w:hAnsi="Arial"/>
          <w:sz w:val="22"/>
        </w:rPr>
        <w:t xml:space="preserve">6 (R&amp;D Systems #MAB406). </w:t>
      </w:r>
    </w:p>
    <w:p w14:paraId="1D0492B3" w14:textId="77777777" w:rsidR="00AC34F7" w:rsidRDefault="00AC34F7" w:rsidP="00BF5BD2">
      <w:pPr>
        <w:spacing w:line="480" w:lineRule="auto"/>
        <w:jc w:val="both"/>
        <w:rPr>
          <w:rFonts w:ascii="Arial" w:hAnsi="Arial" w:cs="Times New Roman"/>
          <w:b/>
          <w:bCs/>
          <w:color w:val="000000"/>
          <w:sz w:val="22"/>
          <w:szCs w:val="40"/>
        </w:rPr>
      </w:pPr>
    </w:p>
    <w:p w14:paraId="537CAEA0" w14:textId="77777777" w:rsidR="00BF5BD2" w:rsidRPr="00037C44" w:rsidRDefault="00BF5BD2" w:rsidP="00BF5BD2">
      <w:pPr>
        <w:spacing w:line="480" w:lineRule="auto"/>
        <w:jc w:val="both"/>
        <w:rPr>
          <w:rFonts w:ascii="Arial" w:hAnsi="Arial" w:cs="Times New Roman"/>
          <w:sz w:val="22"/>
          <w:szCs w:val="20"/>
        </w:rPr>
      </w:pPr>
      <w:r w:rsidRPr="00037C44">
        <w:rPr>
          <w:rFonts w:ascii="Arial" w:hAnsi="Arial" w:cs="Times New Roman"/>
          <w:b/>
          <w:bCs/>
          <w:color w:val="000000"/>
          <w:sz w:val="22"/>
          <w:szCs w:val="40"/>
        </w:rPr>
        <w:t>Mice</w:t>
      </w:r>
    </w:p>
    <w:p w14:paraId="7144028B" w14:textId="77777777" w:rsidR="00BF5BD2" w:rsidRPr="00BC2A4E" w:rsidRDefault="00BF5BD2" w:rsidP="00BF5BD2">
      <w:pPr>
        <w:spacing w:line="480" w:lineRule="auto"/>
        <w:jc w:val="both"/>
        <w:rPr>
          <w:rFonts w:ascii="Arial" w:hAnsi="Arial" w:cs="Times New Roman"/>
          <w:color w:val="000000"/>
          <w:sz w:val="22"/>
          <w:szCs w:val="40"/>
        </w:rPr>
      </w:pPr>
      <w:r w:rsidRPr="00037C44">
        <w:rPr>
          <w:rFonts w:ascii="Arial" w:hAnsi="Arial" w:cs="Times New Roman"/>
          <w:color w:val="000000"/>
          <w:sz w:val="22"/>
          <w:szCs w:val="40"/>
        </w:rPr>
        <w:t>Mice were housed in specific pathogen-free facilities of the University of Michigan Comprehensive Cancer Center. This study was approved by the University of Michigan University Committee on Use and Care of Animals (UCUCA) guidelines. Ptf1a-Cre;LSL-</w:t>
      </w:r>
      <w:r w:rsidRPr="00037C44">
        <w:rPr>
          <w:rFonts w:ascii="Arial" w:hAnsi="Arial" w:cs="Times New Roman"/>
          <w:color w:val="000000"/>
          <w:sz w:val="22"/>
          <w:szCs w:val="40"/>
        </w:rPr>
        <w:lastRenderedPageBreak/>
        <w:t>Kras</w:t>
      </w:r>
      <w:r w:rsidRPr="00037C44">
        <w:rPr>
          <w:rFonts w:ascii="Arial" w:hAnsi="Arial" w:cs="Times New Roman"/>
          <w:color w:val="000000"/>
          <w:sz w:val="22"/>
          <w:vertAlign w:val="superscript"/>
        </w:rPr>
        <w:t xml:space="preserve">G12D </w:t>
      </w:r>
      <w:r w:rsidRPr="00037C44">
        <w:rPr>
          <w:rFonts w:ascii="Arial" w:hAnsi="Arial" w:cs="Times New Roman"/>
          <w:color w:val="000000"/>
          <w:sz w:val="22"/>
          <w:szCs w:val="40"/>
        </w:rPr>
        <w:t>(KC) animals</w:t>
      </w:r>
      <w:r>
        <w:rPr>
          <w:rFonts w:ascii="Arial" w:hAnsi="Arial" w:cs="Times New Roman"/>
          <w:color w:val="000000"/>
          <w:sz w:val="22"/>
          <w:szCs w:val="40"/>
        </w:rPr>
        <w:t xml:space="preserve"> were generated by crossing </w:t>
      </w:r>
      <w:r w:rsidRPr="00037C44">
        <w:rPr>
          <w:rFonts w:ascii="Arial" w:hAnsi="Arial" w:cs="Times New Roman"/>
          <w:color w:val="000000"/>
          <w:sz w:val="22"/>
          <w:szCs w:val="40"/>
        </w:rPr>
        <w:t xml:space="preserve">Ptf1a-Cre mice </w:t>
      </w:r>
      <w:r w:rsidR="00F63ECD">
        <w:rPr>
          <w:rFonts w:ascii="Arial" w:hAnsi="Arial" w:cs="Times New Roman"/>
          <w:color w:val="000000"/>
          <w:sz w:val="22"/>
          <w:szCs w:val="40"/>
        </w:rPr>
        <w:fldChar w:fldCharType="begin"/>
      </w:r>
      <w:r w:rsidR="00B52AA9">
        <w:rPr>
          <w:rFonts w:ascii="Arial" w:hAnsi="Arial" w:cs="Times New Roman"/>
          <w:color w:val="000000"/>
          <w:sz w:val="22"/>
          <w:szCs w:val="40"/>
        </w:rPr>
        <w:instrText xml:space="preserve"> ADDIN EN.CITE &lt;EndNote&gt;&lt;Cite&gt;&lt;Author&gt;Kawaguchi&lt;/Author&gt;&lt;Year&gt;2002&lt;/Year&gt;&lt;RecNum&gt;17&lt;/RecNum&gt;&lt;DisplayText&gt;(2)&lt;/DisplayText&gt;&lt;record&gt;&lt;rec-number&gt;17&lt;/rec-number&gt;&lt;foreign-keys&gt;&lt;key app="EN" db-id="92dxevar6af02pez9v2xe9pszszt2psexps9"&gt;17&lt;/key&gt;&lt;/foreign-keys&gt;&lt;ref-type name="Journal Article"&gt;17&lt;/ref-type&gt;&lt;contributors&gt;&lt;authors&gt;&lt;author&gt;Kawaguchi, Y.&lt;/author&gt;&lt;author&gt;Cooper, B.&lt;/author&gt;&lt;author&gt;Gannon, M.&lt;/author&gt;&lt;author&gt;Ray, M.&lt;/author&gt;&lt;author&gt;MacDonald, R. J.&lt;/author&gt;&lt;author&gt;Wright, C. V.&lt;/author&gt;&lt;/authors&gt;&lt;/contributors&gt;&lt;auth-address&gt;Vanderbilt Developmental Biology Program, Department of Cell and Developmental Biology, Vanderbilt University School of Medicine, 1161 21st Avenue South, Nashville, Tennessee 37232-2175, USA.&lt;/auth-address&gt;&lt;titles&gt;&lt;title&gt;The role of the transcriptional regulator Ptf1a in converting intestinal to pancreatic progenitors&lt;/title&gt;&lt;secondary-title&gt;Nat Genet&lt;/secondary-title&gt;&lt;/titles&gt;&lt;periodical&gt;&lt;full-title&gt;Nat Genet&lt;/full-title&gt;&lt;/periodical&gt;&lt;pages&gt;128-34&lt;/pages&gt;&lt;volume&gt;32&lt;/volume&gt;&lt;number&gt;1&lt;/number&gt;&lt;edition&gt;2002/08/20&lt;/edition&gt;&lt;keywords&gt;&lt;keyword&gt;Animals&lt;/keyword&gt;&lt;keyword&gt;Animals, Genetically Modified&lt;/keyword&gt;&lt;keyword&gt;Cell Differentiation&lt;/keyword&gt;&lt;keyword&gt;Cell Lineage&lt;/keyword&gt;&lt;keyword&gt;Duodenum/cytology/*embryology&lt;/keyword&gt;&lt;keyword&gt;*Gene Expression Regulation&lt;/keyword&gt;&lt;keyword&gt;*Homeodomain Proteins&lt;/keyword&gt;&lt;keyword&gt;Mice&lt;/keyword&gt;&lt;keyword&gt;Pancreas/cytology/*embryology&lt;/keyword&gt;&lt;keyword&gt;Trans-Activators/metabolism&lt;/keyword&gt;&lt;keyword&gt;Transcription Factors/*physiology&lt;/keyword&gt;&lt;/keywords&gt;&lt;dates&gt;&lt;year&gt;2002&lt;/year&gt;&lt;pub-dates&gt;&lt;date&gt;Sep&lt;/date&gt;&lt;/pub-dates&gt;&lt;/dates&gt;&lt;isbn&gt;1061-4036 (Print)&amp;#xD;1061-4036 (Linking)&lt;/isbn&gt;&lt;accession-num&gt;12185368&lt;/accession-num&gt;&lt;urls&gt;&lt;related-urls&gt;&lt;url&gt;http://www.ncbi.nlm.nih.gov/pubmed/12185368&lt;/url&gt;&lt;/related-urls&gt;&lt;/urls&gt;&lt;electronic-resource-num&gt;10.1038/ng959&amp;#xD;ng959 [pii]&lt;/electronic-resource-num&gt;&lt;language&gt;eng&lt;/language&gt;&lt;/record&gt;&lt;/Cite&gt;&lt;/EndNote&gt;</w:instrText>
      </w:r>
      <w:r w:rsidR="00F63ECD">
        <w:rPr>
          <w:rFonts w:ascii="Arial" w:hAnsi="Arial" w:cs="Times New Roman"/>
          <w:color w:val="000000"/>
          <w:sz w:val="22"/>
          <w:szCs w:val="40"/>
        </w:rPr>
        <w:fldChar w:fldCharType="separate"/>
      </w:r>
      <w:r w:rsidR="00B52AA9">
        <w:rPr>
          <w:rFonts w:ascii="Arial" w:hAnsi="Arial" w:cs="Times New Roman"/>
          <w:noProof/>
          <w:color w:val="000000"/>
          <w:sz w:val="22"/>
          <w:szCs w:val="40"/>
        </w:rPr>
        <w:t>(</w:t>
      </w:r>
      <w:hyperlink w:anchor="_ENREF_2" w:tooltip="Kawaguchi, 2002 #17" w:history="1">
        <w:r w:rsidR="00B52AA9">
          <w:rPr>
            <w:rFonts w:ascii="Arial" w:hAnsi="Arial" w:cs="Times New Roman"/>
            <w:noProof/>
            <w:color w:val="000000"/>
            <w:sz w:val="22"/>
            <w:szCs w:val="40"/>
          </w:rPr>
          <w:t>2</w:t>
        </w:r>
      </w:hyperlink>
      <w:r w:rsidR="00B52AA9">
        <w:rPr>
          <w:rFonts w:ascii="Arial" w:hAnsi="Arial" w:cs="Times New Roman"/>
          <w:noProof/>
          <w:color w:val="000000"/>
          <w:sz w:val="22"/>
          <w:szCs w:val="40"/>
        </w:rPr>
        <w:t>)</w:t>
      </w:r>
      <w:r w:rsidR="00F63ECD">
        <w:rPr>
          <w:rFonts w:ascii="Arial" w:hAnsi="Arial" w:cs="Times New Roman"/>
          <w:color w:val="000000"/>
          <w:sz w:val="22"/>
          <w:szCs w:val="40"/>
        </w:rPr>
        <w:fldChar w:fldCharType="end"/>
      </w:r>
      <w:r w:rsidRPr="00037C44">
        <w:rPr>
          <w:rFonts w:ascii="Arial" w:hAnsi="Arial" w:cs="Times New Roman"/>
          <w:color w:val="000000"/>
          <w:sz w:val="22"/>
          <w:szCs w:val="40"/>
        </w:rPr>
        <w:t xml:space="preserve"> with LSL-Kras</w:t>
      </w:r>
      <w:r w:rsidRPr="00037C44">
        <w:rPr>
          <w:rFonts w:ascii="Arial" w:hAnsi="Arial" w:cs="Times New Roman"/>
          <w:color w:val="000000"/>
          <w:sz w:val="22"/>
          <w:vertAlign w:val="superscript"/>
        </w:rPr>
        <w:t xml:space="preserve">G12D </w:t>
      </w:r>
      <w:r w:rsidR="00F63ECD">
        <w:rPr>
          <w:rFonts w:ascii="Arial" w:hAnsi="Arial" w:cs="Times New Roman"/>
          <w:color w:val="000000"/>
          <w:sz w:val="22"/>
          <w:szCs w:val="40"/>
        </w:rPr>
        <w:fldChar w:fldCharType="begin">
          <w:fldData xml:space="preserve">PEVuZE5vdGU+PENpdGU+PEF1dGhvcj5IaW5nb3Jhbmk8L0F1dGhvcj48WWVhcj4yMDAzPC9ZZWFy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</w:fldData>
        </w:fldChar>
      </w:r>
      <w:r w:rsidR="00B52AA9">
        <w:rPr>
          <w:rFonts w:ascii="Arial" w:hAnsi="Arial" w:cs="Times New Roman"/>
          <w:color w:val="000000"/>
          <w:sz w:val="22"/>
          <w:szCs w:val="40"/>
        </w:rPr>
        <w:instrText xml:space="preserve"> ADDIN EN.CITE </w:instrText>
      </w:r>
      <w:r w:rsidR="00F63ECD">
        <w:rPr>
          <w:rFonts w:ascii="Arial" w:hAnsi="Arial" w:cs="Times New Roman"/>
          <w:color w:val="000000"/>
          <w:sz w:val="22"/>
          <w:szCs w:val="40"/>
        </w:rPr>
        <w:fldChar w:fldCharType="begin">
          <w:fldData xml:space="preserve">PEVuZE5vdGU+PENpdGU+PEF1dGhvcj5IaW5nb3Jhbmk8L0F1dGhvcj48WWVhcj4yMDAzPC9ZZWFy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</w:fldData>
        </w:fldChar>
      </w:r>
      <w:r w:rsidR="00B52AA9">
        <w:rPr>
          <w:rFonts w:ascii="Arial" w:hAnsi="Arial" w:cs="Times New Roman"/>
          <w:color w:val="000000"/>
          <w:sz w:val="22"/>
          <w:szCs w:val="40"/>
        </w:rPr>
        <w:instrText xml:space="preserve"> ADDIN EN.CITE.DATA </w:instrText>
      </w:r>
      <w:r w:rsidR="00F63ECD">
        <w:rPr>
          <w:rFonts w:ascii="Arial" w:hAnsi="Arial" w:cs="Times New Roman"/>
          <w:color w:val="000000"/>
          <w:sz w:val="22"/>
          <w:szCs w:val="40"/>
        </w:rPr>
      </w:r>
      <w:r w:rsidR="00F63ECD">
        <w:rPr>
          <w:rFonts w:ascii="Arial" w:hAnsi="Arial" w:cs="Times New Roman"/>
          <w:color w:val="000000"/>
          <w:sz w:val="22"/>
          <w:szCs w:val="40"/>
        </w:rPr>
        <w:fldChar w:fldCharType="end"/>
      </w:r>
      <w:r w:rsidR="00F63ECD">
        <w:rPr>
          <w:rFonts w:ascii="Arial" w:hAnsi="Arial" w:cs="Times New Roman"/>
          <w:color w:val="000000"/>
          <w:sz w:val="22"/>
          <w:szCs w:val="40"/>
        </w:rPr>
      </w:r>
      <w:r w:rsidR="00F63ECD">
        <w:rPr>
          <w:rFonts w:ascii="Arial" w:hAnsi="Arial" w:cs="Times New Roman"/>
          <w:color w:val="000000"/>
          <w:sz w:val="22"/>
          <w:szCs w:val="40"/>
        </w:rPr>
        <w:fldChar w:fldCharType="separate"/>
      </w:r>
      <w:r w:rsidR="00B52AA9">
        <w:rPr>
          <w:rFonts w:ascii="Arial" w:hAnsi="Arial" w:cs="Times New Roman"/>
          <w:noProof/>
          <w:color w:val="000000"/>
          <w:sz w:val="22"/>
          <w:szCs w:val="40"/>
        </w:rPr>
        <w:t>(</w:t>
      </w:r>
      <w:hyperlink w:anchor="_ENREF_3" w:tooltip="Hingorani, 2003 #37" w:history="1">
        <w:r w:rsidR="00B52AA9">
          <w:rPr>
            <w:rFonts w:ascii="Arial" w:hAnsi="Arial" w:cs="Times New Roman"/>
            <w:noProof/>
            <w:color w:val="000000"/>
            <w:sz w:val="22"/>
            <w:szCs w:val="40"/>
          </w:rPr>
          <w:t>3</w:t>
        </w:r>
      </w:hyperlink>
      <w:r w:rsidR="00B52AA9">
        <w:rPr>
          <w:rFonts w:ascii="Arial" w:hAnsi="Arial" w:cs="Times New Roman"/>
          <w:noProof/>
          <w:color w:val="000000"/>
          <w:sz w:val="22"/>
          <w:szCs w:val="40"/>
        </w:rPr>
        <w:t>)</w:t>
      </w:r>
      <w:r w:rsidR="00F63ECD">
        <w:rPr>
          <w:rFonts w:ascii="Arial" w:hAnsi="Arial" w:cs="Times New Roman"/>
          <w:color w:val="000000"/>
          <w:sz w:val="22"/>
          <w:szCs w:val="40"/>
        </w:rPr>
        <w:fldChar w:fldCharType="end"/>
      </w:r>
      <w:r w:rsidRPr="00037C44">
        <w:rPr>
          <w:rFonts w:ascii="Arial" w:hAnsi="Arial" w:cs="Times New Roman"/>
          <w:color w:val="000000"/>
          <w:sz w:val="22"/>
          <w:szCs w:val="40"/>
        </w:rPr>
        <w:t xml:space="preserve">. Acute pancreatitis was induced </w:t>
      </w:r>
      <w:r>
        <w:rPr>
          <w:rFonts w:ascii="Arial" w:hAnsi="Arial" w:cs="Times New Roman"/>
          <w:color w:val="000000"/>
          <w:sz w:val="22"/>
          <w:szCs w:val="40"/>
        </w:rPr>
        <w:t xml:space="preserve">as previously described </w:t>
      </w:r>
      <w:r w:rsidR="00F63ECD">
        <w:rPr>
          <w:rFonts w:ascii="Arial" w:hAnsi="Arial" w:cs="Times New Roman"/>
          <w:color w:val="000000"/>
          <w:sz w:val="22"/>
          <w:szCs w:val="40"/>
        </w:rPr>
        <w:fldChar w:fldCharType="begin"/>
      </w:r>
      <w:r w:rsidR="00B52AA9">
        <w:rPr>
          <w:rFonts w:ascii="Arial" w:hAnsi="Arial" w:cs="Times New Roman"/>
          <w:color w:val="000000"/>
          <w:sz w:val="22"/>
          <w:szCs w:val="40"/>
        </w:rPr>
        <w:instrText xml:space="preserve"> ADDIN EN.CITE &lt;EndNote&gt;&lt;Cite&gt;&lt;Author&gt;Morris&lt;/Author&gt;&lt;Year&gt;2010&lt;/Year&gt;&lt;RecNum&gt;23&lt;/RecNum&gt;&lt;DisplayText&gt;(4)&lt;/DisplayText&gt;&lt;record&gt;&lt;rec-number&gt;23&lt;/rec-number&gt;&lt;foreign-keys&gt;&lt;key app="EN" db-id="92dxevar6af02pez9v2xe9pszszt2psexps9"&gt;23&lt;/key&gt;&lt;/foreign-keys&gt;&lt;ref-type name="Journal Article"&gt;17&lt;/ref-type&gt;&lt;contributors&gt;&lt;authors&gt;&lt;author&gt;Morris, J. P. th&lt;/author&gt;&lt;author&gt;Cano, D. A.&lt;/author&gt;&lt;author&gt;Sekine, S.&lt;/author&gt;&lt;author&gt;Wang, S. C.&lt;/author&gt;&lt;author&gt;Hebrok, M.&lt;/author&gt;&lt;/authors&gt;&lt;/contributors&gt;&lt;auth-address&gt;Diabetes Center, Department of Medicine, UCSF, San Francisco, California 94143, USA.&lt;/auth-address&gt;&lt;titles&gt;&lt;title&gt;Beta-catenin blocks Kras-dependent reprogramming of acini into pancreatic cancer precursor lesions in mice&lt;/title&gt;&lt;secondary-title&gt;J Clin Invest&lt;/secondary-title&gt;&lt;/titles&gt;&lt;periodical&gt;&lt;full-title&gt;J Clin Invest&lt;/full-title&gt;&lt;/periodical&gt;&lt;pages&gt;508-20&lt;/pages&gt;&lt;volume&gt;120&lt;/volume&gt;&lt;number&gt;2&lt;/number&gt;&lt;edition&gt;2010/01/15&lt;/edition&gt;&lt;keywords&gt;&lt;keyword&gt;Acute Disease&lt;/keyword&gt;&lt;keyword&gt;Animals&lt;/keyword&gt;&lt;keyword&gt;Cell Differentiation/drug effects&lt;/keyword&gt;&lt;keyword&gt;Cell Transformation, Neoplastic/drug effects&lt;/keyword&gt;&lt;keyword&gt;Clusterin/drug effects/genetics&lt;/keyword&gt;&lt;keyword&gt;Mice&lt;/keyword&gt;&lt;keyword&gt;Mutation&lt;/keyword&gt;&lt;keyword&gt;Pancreatic Neoplasms/*pathology/physiopathology&lt;/keyword&gt;&lt;keyword&gt;Pancreatitis/complications/pathology&lt;/keyword&gt;&lt;keyword&gt;Precancerous Conditions/*pathology/physiopathology&lt;/keyword&gt;&lt;keyword&gt;Proto-Oncogene Proteins p21(ras)/genetics/*physiology&lt;/keyword&gt;&lt;keyword&gt;Regeneration/drug effects&lt;/keyword&gt;&lt;keyword&gt;beta Catenin/*metabolism/*pharmacology&lt;/keyword&gt;&lt;/keywords&gt;&lt;dates&gt;&lt;year&gt;2010&lt;/year&gt;&lt;pub-dates&gt;&lt;date&gt;Feb&lt;/date&gt;&lt;/pub-dates&gt;&lt;/dates&gt;&lt;isbn&gt;1558-8238 (Electronic)&amp;#xD;0021-9738 (Linking)&lt;/isbn&gt;&lt;accession-num&gt;20071774&lt;/accession-num&gt;&lt;urls&gt;&lt;related-urls&gt;&lt;url&gt;http://www.ncbi.nlm.nih.gov/pubmed/20071774&lt;/url&gt;&lt;/related-urls&gt;&lt;/urls&gt;&lt;custom2&gt;2810083&lt;/custom2&gt;&lt;electronic-resource-num&gt;10.1172/JCI40045&amp;#xD;40045 [pii]&lt;/electronic-resource-num&gt;&lt;language&gt;eng&lt;/language&gt;&lt;/record&gt;&lt;/Cite&gt;&lt;/EndNote&gt;</w:instrText>
      </w:r>
      <w:r w:rsidR="00F63ECD">
        <w:rPr>
          <w:rFonts w:ascii="Arial" w:hAnsi="Arial" w:cs="Times New Roman"/>
          <w:color w:val="000000"/>
          <w:sz w:val="22"/>
          <w:szCs w:val="40"/>
        </w:rPr>
        <w:fldChar w:fldCharType="separate"/>
      </w:r>
      <w:r w:rsidR="00B52AA9">
        <w:rPr>
          <w:rFonts w:ascii="Arial" w:hAnsi="Arial" w:cs="Times New Roman"/>
          <w:noProof/>
          <w:color w:val="000000"/>
          <w:sz w:val="22"/>
          <w:szCs w:val="40"/>
        </w:rPr>
        <w:t>(</w:t>
      </w:r>
      <w:hyperlink w:anchor="_ENREF_4" w:tooltip="Morris, 2010 #23" w:history="1">
        <w:r w:rsidR="00B52AA9">
          <w:rPr>
            <w:rFonts w:ascii="Arial" w:hAnsi="Arial" w:cs="Times New Roman"/>
            <w:noProof/>
            <w:color w:val="000000"/>
            <w:sz w:val="22"/>
            <w:szCs w:val="40"/>
          </w:rPr>
          <w:t>4</w:t>
        </w:r>
      </w:hyperlink>
      <w:r w:rsidR="00B52AA9">
        <w:rPr>
          <w:rFonts w:ascii="Arial" w:hAnsi="Arial" w:cs="Times New Roman"/>
          <w:noProof/>
          <w:color w:val="000000"/>
          <w:sz w:val="22"/>
          <w:szCs w:val="40"/>
        </w:rPr>
        <w:t>)</w:t>
      </w:r>
      <w:r w:rsidR="00F63ECD">
        <w:rPr>
          <w:rFonts w:ascii="Arial" w:hAnsi="Arial" w:cs="Times New Roman"/>
          <w:color w:val="000000"/>
          <w:sz w:val="22"/>
          <w:szCs w:val="40"/>
        </w:rPr>
        <w:fldChar w:fldCharType="end"/>
      </w:r>
      <w:r>
        <w:rPr>
          <w:rFonts w:ascii="Arial" w:hAnsi="Arial" w:cs="Times New Roman"/>
          <w:color w:val="000000"/>
          <w:sz w:val="22"/>
          <w:szCs w:val="40"/>
        </w:rPr>
        <w:t xml:space="preserve"> </w:t>
      </w:r>
      <w:r w:rsidRPr="00037C44">
        <w:rPr>
          <w:rFonts w:ascii="Arial" w:hAnsi="Arial" w:cs="Times New Roman"/>
          <w:color w:val="000000"/>
          <w:sz w:val="22"/>
          <w:szCs w:val="40"/>
        </w:rPr>
        <w:t>by tw</w:t>
      </w:r>
      <w:r w:rsidRPr="00BC2A4E">
        <w:rPr>
          <w:rFonts w:ascii="Arial" w:hAnsi="Arial" w:cs="Times New Roman"/>
          <w:color w:val="000000"/>
          <w:sz w:val="22"/>
          <w:szCs w:val="40"/>
        </w:rPr>
        <w:t xml:space="preserve">o 8-hourly series of intraperitoneal injections with caerulein (Sigma) at a concentration of 75ug/kg over a 48-hour period. </w:t>
      </w:r>
    </w:p>
    <w:p w14:paraId="59228734" w14:textId="77777777" w:rsidR="00AC34F7" w:rsidRDefault="00AC34F7" w:rsidP="00BF5BD2">
      <w:pPr>
        <w:spacing w:line="480" w:lineRule="auto"/>
        <w:jc w:val="both"/>
        <w:rPr>
          <w:rFonts w:ascii="Arial" w:hAnsi="Arial" w:cs="Times New Roman"/>
          <w:b/>
          <w:bCs/>
          <w:color w:val="000000"/>
          <w:sz w:val="22"/>
          <w:szCs w:val="40"/>
        </w:rPr>
      </w:pPr>
    </w:p>
    <w:p w14:paraId="1CA9C7B6" w14:textId="77777777" w:rsidR="00BF5BD2" w:rsidRPr="00EF32A6" w:rsidRDefault="00BF5BD2" w:rsidP="00BF5BD2">
      <w:pPr>
        <w:spacing w:line="480" w:lineRule="auto"/>
        <w:jc w:val="both"/>
        <w:rPr>
          <w:rFonts w:ascii="Arial" w:hAnsi="Arial" w:cs="Times New Roman"/>
          <w:sz w:val="22"/>
          <w:szCs w:val="20"/>
        </w:rPr>
      </w:pPr>
      <w:r w:rsidRPr="00EF32A6">
        <w:rPr>
          <w:rFonts w:ascii="Arial" w:hAnsi="Arial" w:cs="Times New Roman"/>
          <w:b/>
          <w:bCs/>
          <w:color w:val="000000"/>
          <w:sz w:val="22"/>
          <w:szCs w:val="40"/>
        </w:rPr>
        <w:t>Flow Cytometry</w:t>
      </w:r>
    </w:p>
    <w:p w14:paraId="385F4139" w14:textId="77777777" w:rsidR="00BF5BD2" w:rsidRDefault="00BF5BD2" w:rsidP="00BF5BD2">
      <w:pPr>
        <w:spacing w:line="480" w:lineRule="auto"/>
        <w:jc w:val="both"/>
        <w:rPr>
          <w:rFonts w:ascii="Arial" w:hAnsi="Arial"/>
          <w:b/>
          <w:sz w:val="22"/>
          <w:szCs w:val="22"/>
        </w:rPr>
      </w:pPr>
      <w:r w:rsidRPr="00EF32A6">
        <w:rPr>
          <w:rFonts w:ascii="Arial" w:hAnsi="Arial"/>
          <w:sz w:val="22"/>
          <w:szCs w:val="22"/>
        </w:rPr>
        <w:t>Single cell suspensions were prepared from the pancreas as follows: tissues were minced with sterile scalpels prior to digestion in 1mg/mL collagenase (Sigma-Aldrich) at 37</w:t>
      </w:r>
      <w:r w:rsidRPr="00EF32A6">
        <w:rPr>
          <w:rFonts w:ascii="Arial" w:hAnsi="Arial"/>
          <w:sz w:val="22"/>
          <w:szCs w:val="22"/>
        </w:rPr>
        <w:sym w:font="Symbol" w:char="F0B0"/>
      </w:r>
      <w:r w:rsidRPr="00EF32A6">
        <w:rPr>
          <w:rFonts w:ascii="Arial" w:hAnsi="Arial"/>
          <w:sz w:val="22"/>
          <w:szCs w:val="22"/>
        </w:rPr>
        <w:t>C for 15min. Digested samples were then filtered through a 40</w:t>
      </w:r>
      <w:r w:rsidRPr="00EF32A6">
        <w:rPr>
          <w:rFonts w:ascii="Arial" w:hAnsi="Arial"/>
          <w:sz w:val="22"/>
          <w:szCs w:val="22"/>
        </w:rPr>
        <w:sym w:font="Symbol" w:char="F06D"/>
      </w:r>
      <w:r w:rsidR="00471AB4">
        <w:rPr>
          <w:rFonts w:ascii="Arial" w:hAnsi="Arial"/>
          <w:sz w:val="22"/>
          <w:szCs w:val="22"/>
        </w:rPr>
        <w:t>m</w:t>
      </w:r>
      <w:r w:rsidRPr="00EF32A6">
        <w:rPr>
          <w:rFonts w:ascii="Arial" w:hAnsi="Arial"/>
          <w:sz w:val="22"/>
          <w:szCs w:val="22"/>
        </w:rPr>
        <w:t xml:space="preserve"> strainer. Single cell suspensions were prepared in </w:t>
      </w:r>
      <w:r>
        <w:rPr>
          <w:rFonts w:ascii="Arial" w:hAnsi="Arial"/>
          <w:sz w:val="22"/>
          <w:szCs w:val="22"/>
        </w:rPr>
        <w:t>HBSS with 2% FBS</w:t>
      </w:r>
      <w:r w:rsidR="007927FA">
        <w:rPr>
          <w:rFonts w:ascii="Arial" w:hAnsi="Arial"/>
          <w:sz w:val="22"/>
          <w:szCs w:val="22"/>
        </w:rPr>
        <w:t xml:space="preserve"> for </w:t>
      </w:r>
      <w:r w:rsidR="007927FA" w:rsidRPr="00EF32A6">
        <w:rPr>
          <w:rFonts w:ascii="Arial" w:hAnsi="Arial"/>
          <w:sz w:val="22"/>
          <w:szCs w:val="22"/>
        </w:rPr>
        <w:t>Fluorescence</w:t>
      </w:r>
      <w:r w:rsidR="007927FA">
        <w:rPr>
          <w:rFonts w:ascii="Arial" w:hAnsi="Arial"/>
          <w:sz w:val="22"/>
          <w:szCs w:val="22"/>
        </w:rPr>
        <w:t xml:space="preserve"> activated cell sorting  (FACS)</w:t>
      </w:r>
      <w:r w:rsidRPr="00EF32A6">
        <w:rPr>
          <w:rFonts w:ascii="Arial" w:hAnsi="Arial"/>
          <w:sz w:val="22"/>
          <w:szCs w:val="22"/>
        </w:rPr>
        <w:t xml:space="preserve">. Antibodies used </w:t>
      </w:r>
      <w:r w:rsidR="007927FA">
        <w:rPr>
          <w:rFonts w:ascii="Arial" w:hAnsi="Arial"/>
          <w:sz w:val="22"/>
          <w:szCs w:val="22"/>
        </w:rPr>
        <w:t xml:space="preserve">for MSCs </w:t>
      </w:r>
      <w:r w:rsidRPr="00EF32A6">
        <w:rPr>
          <w:rFonts w:ascii="Arial" w:hAnsi="Arial"/>
          <w:sz w:val="22"/>
          <w:szCs w:val="22"/>
        </w:rPr>
        <w:t xml:space="preserve">were CD44-FITC (1:50, </w:t>
      </w:r>
      <w:r w:rsidR="006B5D40" w:rsidRPr="00EF32A6">
        <w:rPr>
          <w:rFonts w:ascii="Arial" w:hAnsi="Arial"/>
          <w:sz w:val="22"/>
          <w:szCs w:val="22"/>
        </w:rPr>
        <w:t>BD Pharm</w:t>
      </w:r>
      <w:r w:rsidRPr="00EF32A6">
        <w:rPr>
          <w:rFonts w:ascii="Arial" w:hAnsi="Arial"/>
          <w:sz w:val="22"/>
          <w:szCs w:val="22"/>
        </w:rPr>
        <w:t>), CD73-</w:t>
      </w:r>
      <w:r w:rsidR="006B5D40">
        <w:rPr>
          <w:rFonts w:ascii="Arial" w:hAnsi="Arial"/>
          <w:sz w:val="22"/>
          <w:szCs w:val="22"/>
        </w:rPr>
        <w:t>PeCy7</w:t>
      </w:r>
      <w:r w:rsidRPr="00EF32A6">
        <w:rPr>
          <w:rFonts w:ascii="Arial" w:hAnsi="Arial"/>
          <w:sz w:val="22"/>
          <w:szCs w:val="22"/>
        </w:rPr>
        <w:t xml:space="preserve"> (1:50, </w:t>
      </w:r>
      <w:proofErr w:type="spellStart"/>
      <w:r w:rsidR="006B5D40">
        <w:rPr>
          <w:rFonts w:ascii="Arial" w:hAnsi="Arial"/>
          <w:sz w:val="22"/>
          <w:szCs w:val="22"/>
        </w:rPr>
        <w:t>ebioscience</w:t>
      </w:r>
      <w:proofErr w:type="spellEnd"/>
      <w:r w:rsidRPr="00EF32A6">
        <w:rPr>
          <w:rFonts w:ascii="Arial" w:hAnsi="Arial"/>
          <w:sz w:val="22"/>
          <w:szCs w:val="22"/>
        </w:rPr>
        <w:t>), CD49a</w:t>
      </w:r>
      <w:r w:rsidR="00310D24">
        <w:rPr>
          <w:rFonts w:ascii="Arial" w:hAnsi="Arial"/>
          <w:sz w:val="22"/>
          <w:szCs w:val="22"/>
        </w:rPr>
        <w:t>-PE (1:50, BD Pharm)</w:t>
      </w:r>
      <w:r w:rsidRPr="00EF32A6">
        <w:rPr>
          <w:rFonts w:ascii="Arial" w:hAnsi="Arial"/>
          <w:sz w:val="22"/>
          <w:szCs w:val="22"/>
        </w:rPr>
        <w:t xml:space="preserve">, and CD90-APC (1:50, </w:t>
      </w:r>
      <w:r w:rsidR="00310D24">
        <w:rPr>
          <w:rFonts w:ascii="Arial" w:hAnsi="Arial"/>
          <w:sz w:val="22"/>
          <w:szCs w:val="22"/>
        </w:rPr>
        <w:t>BD Pharm</w:t>
      </w:r>
      <w:r w:rsidRPr="00EF32A6">
        <w:rPr>
          <w:rFonts w:ascii="Arial" w:hAnsi="Arial"/>
          <w:sz w:val="22"/>
          <w:szCs w:val="22"/>
        </w:rPr>
        <w:t xml:space="preserve">). </w:t>
      </w:r>
      <w:r w:rsidR="007927FA">
        <w:rPr>
          <w:rFonts w:ascii="Arial" w:hAnsi="Arial"/>
          <w:sz w:val="22"/>
          <w:szCs w:val="22"/>
        </w:rPr>
        <w:t>Antibodies used for immune cells were CD45-Pacific Orange</w:t>
      </w:r>
      <w:r w:rsidR="007A0E6A">
        <w:rPr>
          <w:rFonts w:ascii="Arial" w:hAnsi="Arial"/>
          <w:sz w:val="22"/>
          <w:szCs w:val="22"/>
        </w:rPr>
        <w:t xml:space="preserve"> </w:t>
      </w:r>
      <w:r w:rsidR="007A0E6A" w:rsidRPr="00EF32A6">
        <w:rPr>
          <w:rFonts w:ascii="Arial" w:hAnsi="Arial"/>
          <w:sz w:val="22"/>
          <w:szCs w:val="22"/>
        </w:rPr>
        <w:t>(1:50, BD Pharm)</w:t>
      </w:r>
      <w:r w:rsidR="007927FA">
        <w:rPr>
          <w:rFonts w:ascii="Arial" w:hAnsi="Arial"/>
          <w:sz w:val="22"/>
          <w:szCs w:val="22"/>
        </w:rPr>
        <w:t>, CD11b-APCCy7</w:t>
      </w:r>
      <w:r w:rsidR="007A0E6A">
        <w:rPr>
          <w:rFonts w:ascii="Arial" w:hAnsi="Arial"/>
          <w:sz w:val="22"/>
          <w:szCs w:val="22"/>
        </w:rPr>
        <w:t xml:space="preserve"> </w:t>
      </w:r>
      <w:r w:rsidR="007A0E6A" w:rsidRPr="00EF32A6">
        <w:rPr>
          <w:rFonts w:ascii="Arial" w:hAnsi="Arial"/>
          <w:sz w:val="22"/>
          <w:szCs w:val="22"/>
        </w:rPr>
        <w:t>(1:50, BD Pharm)</w:t>
      </w:r>
      <w:r w:rsidR="007927FA">
        <w:rPr>
          <w:rFonts w:ascii="Arial" w:hAnsi="Arial"/>
          <w:sz w:val="22"/>
          <w:szCs w:val="22"/>
        </w:rPr>
        <w:t>, CD3-PE</w:t>
      </w:r>
      <w:r w:rsidR="007A0E6A">
        <w:rPr>
          <w:rFonts w:ascii="Arial" w:hAnsi="Arial"/>
          <w:sz w:val="22"/>
          <w:szCs w:val="22"/>
        </w:rPr>
        <w:t xml:space="preserve"> </w:t>
      </w:r>
      <w:r w:rsidR="007A0E6A" w:rsidRPr="00EF32A6">
        <w:rPr>
          <w:rFonts w:ascii="Arial" w:hAnsi="Arial"/>
          <w:sz w:val="22"/>
          <w:szCs w:val="22"/>
        </w:rPr>
        <w:t>(1:50, BD Pharm)</w:t>
      </w:r>
      <w:r w:rsidR="007927FA">
        <w:rPr>
          <w:rFonts w:ascii="Arial" w:hAnsi="Arial"/>
          <w:sz w:val="22"/>
          <w:szCs w:val="22"/>
        </w:rPr>
        <w:t>, F4/80</w:t>
      </w:r>
      <w:r w:rsidR="007A0E6A">
        <w:rPr>
          <w:rFonts w:ascii="Arial" w:hAnsi="Arial"/>
          <w:sz w:val="22"/>
          <w:szCs w:val="22"/>
        </w:rPr>
        <w:t>-</w:t>
      </w:r>
      <w:r w:rsidR="007927FA">
        <w:rPr>
          <w:rFonts w:ascii="Arial" w:hAnsi="Arial"/>
          <w:sz w:val="22"/>
          <w:szCs w:val="22"/>
        </w:rPr>
        <w:t>PECy5</w:t>
      </w:r>
      <w:r w:rsidR="007A0E6A">
        <w:rPr>
          <w:rFonts w:ascii="Arial" w:hAnsi="Arial"/>
          <w:sz w:val="22"/>
          <w:szCs w:val="22"/>
        </w:rPr>
        <w:t xml:space="preserve"> </w:t>
      </w:r>
      <w:r w:rsidR="007A0E6A" w:rsidRPr="00EF32A6">
        <w:rPr>
          <w:rFonts w:ascii="Arial" w:hAnsi="Arial"/>
          <w:sz w:val="22"/>
          <w:szCs w:val="22"/>
        </w:rPr>
        <w:t xml:space="preserve">(1:50, </w:t>
      </w:r>
      <w:proofErr w:type="spellStart"/>
      <w:r w:rsidR="00D35264">
        <w:rPr>
          <w:rFonts w:ascii="Arial" w:hAnsi="Arial"/>
          <w:sz w:val="22"/>
          <w:szCs w:val="22"/>
        </w:rPr>
        <w:t>ebioscience</w:t>
      </w:r>
      <w:proofErr w:type="spellEnd"/>
      <w:r w:rsidR="007A0E6A" w:rsidRPr="00EF32A6">
        <w:rPr>
          <w:rFonts w:ascii="Arial" w:hAnsi="Arial"/>
          <w:sz w:val="22"/>
          <w:szCs w:val="22"/>
        </w:rPr>
        <w:t>)</w:t>
      </w:r>
      <w:r w:rsidR="007927FA">
        <w:rPr>
          <w:rFonts w:ascii="Arial" w:hAnsi="Arial"/>
          <w:sz w:val="22"/>
          <w:szCs w:val="22"/>
        </w:rPr>
        <w:t>, CD64-PE</w:t>
      </w:r>
      <w:r w:rsidR="007A0E6A">
        <w:rPr>
          <w:rFonts w:ascii="Arial" w:hAnsi="Arial"/>
          <w:sz w:val="22"/>
          <w:szCs w:val="22"/>
        </w:rPr>
        <w:t xml:space="preserve"> </w:t>
      </w:r>
      <w:r w:rsidR="007A0E6A" w:rsidRPr="00EF32A6">
        <w:rPr>
          <w:rFonts w:ascii="Arial" w:hAnsi="Arial"/>
          <w:sz w:val="22"/>
          <w:szCs w:val="22"/>
        </w:rPr>
        <w:t>(1:50, BD Pharm)</w:t>
      </w:r>
      <w:r w:rsidR="007927FA">
        <w:rPr>
          <w:rFonts w:ascii="Arial" w:hAnsi="Arial"/>
          <w:sz w:val="22"/>
          <w:szCs w:val="22"/>
        </w:rPr>
        <w:t xml:space="preserve">. FACS </w:t>
      </w:r>
      <w:r w:rsidRPr="00EF32A6">
        <w:rPr>
          <w:rFonts w:ascii="Arial" w:hAnsi="Arial"/>
          <w:sz w:val="22"/>
          <w:szCs w:val="22"/>
        </w:rPr>
        <w:t xml:space="preserve">was performed on a </w:t>
      </w:r>
      <w:proofErr w:type="spellStart"/>
      <w:r w:rsidRPr="00EF32A6">
        <w:rPr>
          <w:rFonts w:ascii="Arial" w:hAnsi="Arial"/>
          <w:sz w:val="22"/>
          <w:szCs w:val="22"/>
        </w:rPr>
        <w:t>MoFlo</w:t>
      </w:r>
      <w:proofErr w:type="spellEnd"/>
      <w:r w:rsidRPr="00EF32A6">
        <w:rPr>
          <w:rFonts w:ascii="Arial" w:hAnsi="Arial"/>
          <w:sz w:val="22"/>
          <w:szCs w:val="22"/>
        </w:rPr>
        <w:t xml:space="preserve"> </w:t>
      </w:r>
      <w:proofErr w:type="spellStart"/>
      <w:r w:rsidRPr="00EF32A6">
        <w:rPr>
          <w:rFonts w:ascii="Arial" w:hAnsi="Arial"/>
          <w:sz w:val="22"/>
          <w:szCs w:val="22"/>
        </w:rPr>
        <w:t>Astrios</w:t>
      </w:r>
      <w:proofErr w:type="spellEnd"/>
      <w:r w:rsidRPr="00EF32A6">
        <w:rPr>
          <w:rFonts w:ascii="Arial" w:hAnsi="Arial"/>
          <w:sz w:val="22"/>
          <w:szCs w:val="22"/>
        </w:rPr>
        <w:t xml:space="preserve"> (Beckman Coulter) and data analyzed using Summit 6.1 Software. </w:t>
      </w:r>
    </w:p>
    <w:p w14:paraId="3955F2B6" w14:textId="77777777" w:rsidR="00AC34F7" w:rsidRDefault="00AC34F7" w:rsidP="00BF5BD2">
      <w:pPr>
        <w:spacing w:line="480" w:lineRule="auto"/>
        <w:jc w:val="both"/>
        <w:rPr>
          <w:rFonts w:ascii="Arial" w:hAnsi="Arial"/>
          <w:b/>
          <w:sz w:val="22"/>
          <w:szCs w:val="22"/>
        </w:rPr>
      </w:pPr>
    </w:p>
    <w:p w14:paraId="314D0324" w14:textId="77777777" w:rsidR="00BF5BD2" w:rsidRPr="00BC2A4E" w:rsidRDefault="00BF5BD2" w:rsidP="00BF5BD2">
      <w:pPr>
        <w:spacing w:line="480" w:lineRule="auto"/>
        <w:jc w:val="both"/>
        <w:rPr>
          <w:rFonts w:ascii="Arial" w:hAnsi="Arial"/>
          <w:i/>
          <w:sz w:val="22"/>
          <w:szCs w:val="22"/>
        </w:rPr>
      </w:pPr>
      <w:r w:rsidRPr="00BC2A4E">
        <w:rPr>
          <w:rFonts w:ascii="Arial" w:hAnsi="Arial"/>
          <w:b/>
          <w:sz w:val="22"/>
          <w:szCs w:val="22"/>
        </w:rPr>
        <w:t>Immunohistochemistry and Immunofluorescence</w:t>
      </w:r>
      <w:r w:rsidRPr="00BC2A4E">
        <w:rPr>
          <w:rFonts w:ascii="Arial" w:hAnsi="Arial"/>
          <w:i/>
          <w:sz w:val="22"/>
          <w:szCs w:val="22"/>
        </w:rPr>
        <w:t xml:space="preserve"> </w:t>
      </w:r>
    </w:p>
    <w:p w14:paraId="727E3971" w14:textId="77777777" w:rsidR="00BF5BD2" w:rsidRPr="00BC2A4E" w:rsidRDefault="00BF5BD2" w:rsidP="00BF5BD2">
      <w:pPr>
        <w:spacing w:line="480" w:lineRule="auto"/>
        <w:jc w:val="both"/>
        <w:rPr>
          <w:rFonts w:ascii="Arial" w:hAnsi="Arial"/>
          <w:sz w:val="22"/>
          <w:szCs w:val="22"/>
        </w:rPr>
      </w:pPr>
      <w:r w:rsidRPr="00BC2A4E">
        <w:rPr>
          <w:rFonts w:ascii="Arial" w:hAnsi="Arial"/>
          <w:sz w:val="22"/>
          <w:szCs w:val="22"/>
        </w:rPr>
        <w:t xml:space="preserve">Primary antibodies used were CK19 (1:100, Iowa Developmental </w:t>
      </w:r>
      <w:proofErr w:type="spellStart"/>
      <w:r w:rsidRPr="00BC2A4E">
        <w:rPr>
          <w:rFonts w:ascii="Arial" w:hAnsi="Arial"/>
          <w:sz w:val="22"/>
          <w:szCs w:val="22"/>
        </w:rPr>
        <w:t>Hybridoma</w:t>
      </w:r>
      <w:proofErr w:type="spellEnd"/>
      <w:r w:rsidRPr="00BC2A4E">
        <w:rPr>
          <w:rFonts w:ascii="Arial" w:hAnsi="Arial"/>
          <w:sz w:val="22"/>
          <w:szCs w:val="22"/>
        </w:rPr>
        <w:t xml:space="preserve"> Bank), F4/80 (1:100, BMA </w:t>
      </w:r>
      <w:proofErr w:type="spellStart"/>
      <w:r w:rsidRPr="00BC2A4E">
        <w:rPr>
          <w:rFonts w:ascii="Arial" w:hAnsi="Arial"/>
          <w:sz w:val="22"/>
          <w:szCs w:val="22"/>
        </w:rPr>
        <w:t>Biomedicals</w:t>
      </w:r>
      <w:proofErr w:type="spellEnd"/>
      <w:r w:rsidRPr="00BC2A4E">
        <w:rPr>
          <w:rFonts w:ascii="Arial" w:hAnsi="Arial"/>
          <w:sz w:val="22"/>
          <w:szCs w:val="22"/>
        </w:rPr>
        <w:t xml:space="preserve">), Ki67 (1:100, Vector Laboratories), Cleaved </w:t>
      </w:r>
      <w:proofErr w:type="spellStart"/>
      <w:r w:rsidRPr="00BC2A4E">
        <w:rPr>
          <w:rFonts w:ascii="Arial" w:hAnsi="Arial"/>
          <w:sz w:val="22"/>
          <w:szCs w:val="22"/>
        </w:rPr>
        <w:t>Capsase</w:t>
      </w:r>
      <w:proofErr w:type="spellEnd"/>
      <w:r w:rsidRPr="00BC2A4E">
        <w:rPr>
          <w:rFonts w:ascii="Arial" w:hAnsi="Arial"/>
          <w:sz w:val="22"/>
          <w:szCs w:val="22"/>
        </w:rPr>
        <w:t xml:space="preserve"> </w:t>
      </w:r>
      <w:proofErr w:type="gramStart"/>
      <w:r w:rsidRPr="00BC2A4E">
        <w:rPr>
          <w:rFonts w:ascii="Arial" w:hAnsi="Arial"/>
          <w:sz w:val="22"/>
          <w:szCs w:val="22"/>
        </w:rPr>
        <w:t>3  (</w:t>
      </w:r>
      <w:proofErr w:type="gramEnd"/>
      <w:r w:rsidRPr="00BC2A4E">
        <w:rPr>
          <w:rFonts w:ascii="Arial" w:hAnsi="Arial"/>
          <w:sz w:val="22"/>
          <w:szCs w:val="22"/>
        </w:rPr>
        <w:t xml:space="preserve">1:300, Cell Signaling). Images were taken with an Olympus BX-51 microscope, Olympus DP71 digital camera, and </w:t>
      </w:r>
      <w:proofErr w:type="spellStart"/>
      <w:r w:rsidRPr="00BC2A4E">
        <w:rPr>
          <w:rFonts w:ascii="Arial" w:hAnsi="Arial"/>
          <w:sz w:val="22"/>
          <w:szCs w:val="22"/>
        </w:rPr>
        <w:t>CellSens</w:t>
      </w:r>
      <w:proofErr w:type="spellEnd"/>
      <w:r w:rsidRPr="00BC2A4E">
        <w:rPr>
          <w:rFonts w:ascii="Arial" w:hAnsi="Arial"/>
          <w:sz w:val="22"/>
          <w:szCs w:val="22"/>
        </w:rPr>
        <w:t xml:space="preserve"> standard v1.6 software. For immunofluorescence, Alexa Fluor</w:t>
      </w:r>
      <w:r w:rsidR="00471AB4">
        <w:rPr>
          <w:rFonts w:ascii="Arial" w:hAnsi="Arial"/>
          <w:sz w:val="22"/>
          <w:szCs w:val="22"/>
        </w:rPr>
        <w:t>-conjugated</w:t>
      </w:r>
      <w:r w:rsidRPr="00BC2A4E">
        <w:rPr>
          <w:rFonts w:ascii="Arial" w:hAnsi="Arial"/>
          <w:sz w:val="22"/>
          <w:szCs w:val="22"/>
        </w:rPr>
        <w:t xml:space="preserve"> (Invitrogen) secondary antibodies were used. Cell nuclei were counterstained with </w:t>
      </w:r>
      <w:r>
        <w:rPr>
          <w:rFonts w:ascii="Arial" w:hAnsi="Arial"/>
          <w:sz w:val="22"/>
          <w:szCs w:val="22"/>
        </w:rPr>
        <w:t>Prolong Gold-</w:t>
      </w:r>
      <w:r w:rsidRPr="00BC2A4E">
        <w:rPr>
          <w:rFonts w:ascii="Arial" w:hAnsi="Arial"/>
          <w:sz w:val="22"/>
          <w:szCs w:val="22"/>
        </w:rPr>
        <w:t xml:space="preserve">DAPI (Invitrogen). The images were acquired using </w:t>
      </w:r>
      <w:proofErr w:type="gramStart"/>
      <w:r w:rsidRPr="00BC2A4E">
        <w:rPr>
          <w:rFonts w:ascii="Arial" w:hAnsi="Arial"/>
          <w:sz w:val="22"/>
          <w:szCs w:val="22"/>
        </w:rPr>
        <w:t>an Olympus</w:t>
      </w:r>
      <w:proofErr w:type="gramEnd"/>
      <w:r w:rsidRPr="00BC2A4E">
        <w:rPr>
          <w:rFonts w:ascii="Arial" w:hAnsi="Arial"/>
          <w:sz w:val="22"/>
          <w:szCs w:val="22"/>
        </w:rPr>
        <w:t xml:space="preserve"> IX-71 confocal microscope and </w:t>
      </w:r>
      <w:proofErr w:type="spellStart"/>
      <w:r w:rsidRPr="00BC2A4E">
        <w:rPr>
          <w:rFonts w:ascii="Arial" w:hAnsi="Arial"/>
          <w:sz w:val="22"/>
          <w:szCs w:val="22"/>
        </w:rPr>
        <w:t>FluoView</w:t>
      </w:r>
      <w:proofErr w:type="spellEnd"/>
      <w:r w:rsidRPr="00BC2A4E">
        <w:rPr>
          <w:rFonts w:ascii="Arial" w:hAnsi="Arial"/>
          <w:sz w:val="22"/>
          <w:szCs w:val="22"/>
        </w:rPr>
        <w:t xml:space="preserve"> FV500/IX software</w:t>
      </w:r>
      <w:bookmarkStart w:id="1" w:name="Leica_Confocal_Inverted_2_photon_flim"/>
      <w:r w:rsidRPr="00BC2A4E">
        <w:rPr>
          <w:rFonts w:ascii="Arial" w:hAnsi="Arial"/>
          <w:sz w:val="22"/>
          <w:szCs w:val="22"/>
        </w:rPr>
        <w:t xml:space="preserve">. </w:t>
      </w:r>
      <w:bookmarkEnd w:id="1"/>
    </w:p>
    <w:p w14:paraId="6F6E9B2F" w14:textId="77777777" w:rsidR="00BF5BD2" w:rsidRDefault="00BF5BD2" w:rsidP="00BF5BD2">
      <w:pPr>
        <w:spacing w:line="480" w:lineRule="auto"/>
        <w:jc w:val="both"/>
        <w:rPr>
          <w:rFonts w:ascii="Arial" w:hAnsi="Arial"/>
          <w:i/>
          <w:sz w:val="22"/>
          <w:szCs w:val="22"/>
        </w:rPr>
      </w:pPr>
      <w:r w:rsidRPr="00272F08">
        <w:rPr>
          <w:rFonts w:ascii="Arial" w:hAnsi="Arial"/>
          <w:b/>
          <w:sz w:val="22"/>
          <w:szCs w:val="22"/>
        </w:rPr>
        <w:lastRenderedPageBreak/>
        <w:t>Reverse Transcription Real-Time Quantitative PCR (RT-qPCR)</w:t>
      </w:r>
      <w:r w:rsidRPr="00272F08">
        <w:rPr>
          <w:rFonts w:ascii="Arial" w:hAnsi="Arial"/>
          <w:i/>
          <w:sz w:val="22"/>
          <w:szCs w:val="22"/>
        </w:rPr>
        <w:t xml:space="preserve"> </w:t>
      </w:r>
    </w:p>
    <w:p w14:paraId="01445316" w14:textId="77777777" w:rsidR="0028050F" w:rsidRDefault="00BF5BD2" w:rsidP="00BF5BD2">
      <w:pPr>
        <w:spacing w:line="480" w:lineRule="auto"/>
        <w:jc w:val="both"/>
        <w:rPr>
          <w:rFonts w:ascii="Arial" w:hAnsi="Arial"/>
          <w:sz w:val="22"/>
          <w:szCs w:val="22"/>
        </w:rPr>
      </w:pPr>
      <w:r w:rsidRPr="00272F08">
        <w:rPr>
          <w:rFonts w:ascii="Arial" w:hAnsi="Arial"/>
          <w:sz w:val="22"/>
          <w:szCs w:val="22"/>
        </w:rPr>
        <w:t xml:space="preserve">Cells for RNA extraction were </w:t>
      </w:r>
      <w:r w:rsidR="00E773B3">
        <w:rPr>
          <w:rFonts w:ascii="Arial" w:hAnsi="Arial"/>
          <w:sz w:val="22"/>
          <w:szCs w:val="22"/>
        </w:rPr>
        <w:t>collected</w:t>
      </w:r>
      <w:r w:rsidRPr="00272F08">
        <w:rPr>
          <w:rFonts w:ascii="Arial" w:hAnsi="Arial"/>
          <w:sz w:val="22"/>
          <w:szCs w:val="22"/>
        </w:rPr>
        <w:t xml:space="preserve"> </w:t>
      </w:r>
      <w:r w:rsidR="00E773B3">
        <w:rPr>
          <w:rFonts w:ascii="Arial" w:hAnsi="Arial"/>
          <w:sz w:val="22"/>
          <w:szCs w:val="22"/>
        </w:rPr>
        <w:t>in lysis buffer (</w:t>
      </w:r>
      <w:proofErr w:type="spellStart"/>
      <w:r w:rsidR="00E773B3">
        <w:rPr>
          <w:rFonts w:ascii="Arial" w:hAnsi="Arial"/>
          <w:sz w:val="22"/>
          <w:szCs w:val="22"/>
        </w:rPr>
        <w:t>Ambion</w:t>
      </w:r>
      <w:proofErr w:type="spellEnd"/>
      <w:r w:rsidR="002D5A97">
        <w:rPr>
          <w:rFonts w:ascii="Arial" w:hAnsi="Arial"/>
          <w:sz w:val="22"/>
          <w:szCs w:val="22"/>
        </w:rPr>
        <w:t>)</w:t>
      </w:r>
      <w:r w:rsidRPr="00272F08">
        <w:rPr>
          <w:rFonts w:ascii="Arial" w:hAnsi="Arial"/>
          <w:sz w:val="22"/>
          <w:szCs w:val="22"/>
        </w:rPr>
        <w:t xml:space="preserve">. RNA was isolated using a </w:t>
      </w:r>
      <w:proofErr w:type="spellStart"/>
      <w:r w:rsidRPr="00272F08">
        <w:rPr>
          <w:rFonts w:ascii="Arial" w:hAnsi="Arial"/>
          <w:sz w:val="22"/>
          <w:szCs w:val="22"/>
        </w:rPr>
        <w:t>Pu</w:t>
      </w:r>
      <w:r>
        <w:rPr>
          <w:rFonts w:ascii="Arial" w:hAnsi="Arial"/>
          <w:sz w:val="22"/>
          <w:szCs w:val="22"/>
        </w:rPr>
        <w:t>r</w:t>
      </w:r>
      <w:r w:rsidRPr="00272F08">
        <w:rPr>
          <w:rFonts w:ascii="Arial" w:hAnsi="Arial"/>
          <w:sz w:val="22"/>
          <w:szCs w:val="22"/>
        </w:rPr>
        <w:t>eLink</w:t>
      </w:r>
      <w:proofErr w:type="spellEnd"/>
      <w:r w:rsidRPr="00272F08">
        <w:rPr>
          <w:rFonts w:ascii="Arial" w:hAnsi="Arial"/>
          <w:sz w:val="22"/>
          <w:szCs w:val="22"/>
        </w:rPr>
        <w:t xml:space="preserve"> RNA Mini Kit (</w:t>
      </w:r>
      <w:proofErr w:type="spellStart"/>
      <w:r w:rsidRPr="00272F08">
        <w:rPr>
          <w:rFonts w:ascii="Arial" w:hAnsi="Arial"/>
          <w:sz w:val="22"/>
          <w:szCs w:val="22"/>
        </w:rPr>
        <w:t>Ambion</w:t>
      </w:r>
      <w:proofErr w:type="spellEnd"/>
      <w:r w:rsidRPr="00272F08">
        <w:rPr>
          <w:rFonts w:ascii="Arial" w:hAnsi="Arial"/>
          <w:sz w:val="22"/>
          <w:szCs w:val="22"/>
        </w:rPr>
        <w:t>) as per manufacturer instructions. Reverse transcription was conducted with a High-Ca</w:t>
      </w:r>
      <w:r w:rsidR="00E773B3">
        <w:rPr>
          <w:rFonts w:ascii="Arial" w:hAnsi="Arial"/>
          <w:sz w:val="22"/>
          <w:szCs w:val="22"/>
        </w:rPr>
        <w:t>p</w:t>
      </w:r>
      <w:r w:rsidRPr="00272F08">
        <w:rPr>
          <w:rFonts w:ascii="Arial" w:hAnsi="Arial"/>
          <w:sz w:val="22"/>
          <w:szCs w:val="22"/>
        </w:rPr>
        <w:t>acity cDNA Reverse Transcription Kit (Applied Biosystems). RT-qPCR reactions were prepared with 1x SYBR Green PCR Master Mix (Applied Biosystems) and primers were optimized for amplification under the following reaction conditions:  95°C 10 minutes, followed by 40 cycles of 95°C 15 seconds and 60°C 1 minute.</w:t>
      </w:r>
      <w:r>
        <w:rPr>
          <w:rFonts w:ascii="Arial" w:hAnsi="Arial"/>
          <w:sz w:val="22"/>
          <w:szCs w:val="22"/>
        </w:rPr>
        <w:t xml:space="preserve"> </w:t>
      </w:r>
    </w:p>
    <w:tbl>
      <w:tblPr>
        <w:tblStyle w:val="TableGrid"/>
        <w:tblW w:w="0" w:type="auto"/>
        <w:tblLook w:val="00A0" w:firstRow="1" w:lastRow="0" w:firstColumn="1" w:lastColumn="0" w:noHBand="0" w:noVBand="0"/>
      </w:tblPr>
      <w:tblGrid>
        <w:gridCol w:w="1548"/>
        <w:gridCol w:w="2724"/>
        <w:gridCol w:w="2766"/>
      </w:tblGrid>
      <w:tr w:rsidR="0028050F" w14:paraId="46895C97" w14:textId="77777777">
        <w:tc>
          <w:tcPr>
            <w:tcW w:w="1548" w:type="dxa"/>
          </w:tcPr>
          <w:p w14:paraId="353433F5" w14:textId="77777777" w:rsidR="0028050F" w:rsidRPr="001041BD" w:rsidRDefault="0028050F" w:rsidP="0028050F">
            <w:pPr>
              <w:spacing w:line="480" w:lineRule="auto"/>
              <w:jc w:val="center"/>
              <w:rPr>
                <w:rFonts w:ascii="Arial" w:hAnsi="Arial"/>
                <w:b/>
                <w:sz w:val="22"/>
                <w:szCs w:val="22"/>
              </w:rPr>
            </w:pPr>
            <w:r w:rsidRPr="001041BD">
              <w:rPr>
                <w:rFonts w:ascii="Arial" w:hAnsi="Arial"/>
                <w:b/>
                <w:sz w:val="22"/>
                <w:szCs w:val="22"/>
              </w:rPr>
              <w:t>Primer</w:t>
            </w:r>
          </w:p>
        </w:tc>
        <w:tc>
          <w:tcPr>
            <w:tcW w:w="2724" w:type="dxa"/>
          </w:tcPr>
          <w:p w14:paraId="2EBA03FD" w14:textId="77777777" w:rsidR="0028050F" w:rsidRPr="001041BD" w:rsidRDefault="0028050F" w:rsidP="0028050F">
            <w:pPr>
              <w:spacing w:line="480" w:lineRule="auto"/>
              <w:jc w:val="center"/>
              <w:rPr>
                <w:rFonts w:ascii="Arial" w:hAnsi="Arial"/>
                <w:b/>
                <w:sz w:val="22"/>
                <w:szCs w:val="22"/>
              </w:rPr>
            </w:pPr>
            <w:r w:rsidRPr="001041BD">
              <w:rPr>
                <w:rFonts w:ascii="Arial" w:hAnsi="Arial"/>
                <w:b/>
                <w:sz w:val="22"/>
                <w:szCs w:val="22"/>
              </w:rPr>
              <w:t>Forward (5’-3’)</w:t>
            </w:r>
          </w:p>
        </w:tc>
        <w:tc>
          <w:tcPr>
            <w:tcW w:w="2766" w:type="dxa"/>
          </w:tcPr>
          <w:p w14:paraId="3137D8EA" w14:textId="77777777" w:rsidR="0028050F" w:rsidRPr="001041BD" w:rsidRDefault="0028050F" w:rsidP="0028050F">
            <w:pPr>
              <w:spacing w:line="480" w:lineRule="auto"/>
              <w:jc w:val="center"/>
              <w:rPr>
                <w:rFonts w:ascii="Arial" w:hAnsi="Arial"/>
                <w:b/>
                <w:sz w:val="22"/>
                <w:szCs w:val="22"/>
              </w:rPr>
            </w:pPr>
            <w:r w:rsidRPr="001041BD">
              <w:rPr>
                <w:rFonts w:ascii="Arial" w:hAnsi="Arial"/>
                <w:b/>
                <w:sz w:val="22"/>
                <w:szCs w:val="22"/>
              </w:rPr>
              <w:t>Reverse (5’-3’)</w:t>
            </w:r>
          </w:p>
        </w:tc>
      </w:tr>
      <w:tr w:rsidR="0028050F" w14:paraId="7BED294F" w14:textId="77777777">
        <w:trPr>
          <w:trHeight w:val="440"/>
        </w:trPr>
        <w:tc>
          <w:tcPr>
            <w:tcW w:w="1548" w:type="dxa"/>
          </w:tcPr>
          <w:p w14:paraId="1EB1EB4E" w14:textId="77777777" w:rsidR="0028050F" w:rsidRDefault="0028050F" w:rsidP="00BF5BD2">
            <w:pPr>
              <w:spacing w:line="480" w:lineRule="auto"/>
              <w:jc w:val="both"/>
              <w:rPr>
                <w:rFonts w:ascii="Arial" w:hAnsi="Arial"/>
                <w:i/>
                <w:sz w:val="22"/>
                <w:szCs w:val="22"/>
              </w:rPr>
            </w:pPr>
            <w:r>
              <w:rPr>
                <w:rFonts w:ascii="Arial" w:hAnsi="Arial"/>
                <w:i/>
                <w:iCs/>
                <w:sz w:val="22"/>
                <w:szCs w:val="22"/>
              </w:rPr>
              <w:t>Arg1</w:t>
            </w:r>
          </w:p>
        </w:tc>
        <w:tc>
          <w:tcPr>
            <w:tcW w:w="2724" w:type="dxa"/>
          </w:tcPr>
          <w:p w14:paraId="2A9CD46C" w14:textId="77777777" w:rsidR="0028050F" w:rsidRPr="00E8421C" w:rsidRDefault="00063BE9" w:rsidP="00E8421C">
            <w:pPr>
              <w:rPr>
                <w:rFonts w:ascii="Verdana" w:hAnsi="Verdana"/>
                <w:sz w:val="20"/>
                <w:szCs w:val="20"/>
              </w:rPr>
            </w:pPr>
            <w:proofErr w:type="spellStart"/>
            <w:r>
              <w:rPr>
                <w:rFonts w:ascii="Verdana" w:hAnsi="Verdana"/>
                <w:sz w:val="20"/>
                <w:szCs w:val="20"/>
              </w:rPr>
              <w:t>ctccaagccaaagtccttagag</w:t>
            </w:r>
            <w:proofErr w:type="spellEnd"/>
          </w:p>
        </w:tc>
        <w:tc>
          <w:tcPr>
            <w:tcW w:w="2766" w:type="dxa"/>
          </w:tcPr>
          <w:p w14:paraId="5D8DF8D7" w14:textId="77777777" w:rsidR="00063BE9" w:rsidRPr="00063BE9" w:rsidRDefault="00063BE9" w:rsidP="00063BE9">
            <w:pPr>
              <w:rPr>
                <w:rFonts w:ascii="Verdana" w:hAnsi="Verdana"/>
                <w:sz w:val="20"/>
                <w:szCs w:val="20"/>
              </w:rPr>
            </w:pPr>
            <w:proofErr w:type="spellStart"/>
            <w:r>
              <w:rPr>
                <w:rFonts w:ascii="Verdana" w:hAnsi="Verdana"/>
                <w:sz w:val="20"/>
                <w:szCs w:val="20"/>
              </w:rPr>
              <w:t>aggagctgtcattagggacatc</w:t>
            </w:r>
            <w:proofErr w:type="spellEnd"/>
          </w:p>
          <w:p w14:paraId="2A90467E" w14:textId="77777777" w:rsidR="0028050F" w:rsidRDefault="0028050F" w:rsidP="00BF5BD2">
            <w:pPr>
              <w:spacing w:line="480" w:lineRule="auto"/>
              <w:jc w:val="both"/>
              <w:rPr>
                <w:rFonts w:ascii="Arial" w:hAnsi="Arial"/>
                <w:sz w:val="22"/>
                <w:szCs w:val="22"/>
              </w:rPr>
            </w:pPr>
          </w:p>
        </w:tc>
      </w:tr>
      <w:tr w:rsidR="0028050F" w14:paraId="34DAE92E" w14:textId="77777777">
        <w:tc>
          <w:tcPr>
            <w:tcW w:w="1548" w:type="dxa"/>
          </w:tcPr>
          <w:p w14:paraId="5456BE39" w14:textId="77777777" w:rsidR="0028050F" w:rsidRDefault="0028050F" w:rsidP="00BF5BD2">
            <w:pPr>
              <w:spacing w:line="480" w:lineRule="auto"/>
              <w:jc w:val="both"/>
              <w:rPr>
                <w:rFonts w:ascii="Arial" w:hAnsi="Arial"/>
                <w:i/>
                <w:iCs/>
                <w:sz w:val="22"/>
                <w:szCs w:val="22"/>
              </w:rPr>
            </w:pPr>
            <w:r>
              <w:rPr>
                <w:rFonts w:ascii="Arial" w:hAnsi="Arial"/>
                <w:i/>
                <w:iCs/>
                <w:sz w:val="22"/>
                <w:szCs w:val="22"/>
              </w:rPr>
              <w:t>BMP2</w:t>
            </w:r>
          </w:p>
        </w:tc>
        <w:tc>
          <w:tcPr>
            <w:tcW w:w="2724" w:type="dxa"/>
          </w:tcPr>
          <w:p w14:paraId="1ECC7ABC" w14:textId="77777777" w:rsidR="0028050F" w:rsidRDefault="00FC3B8F" w:rsidP="00BF5BD2">
            <w:pPr>
              <w:spacing w:line="480" w:lineRule="auto"/>
              <w:jc w:val="both"/>
              <w:rPr>
                <w:rFonts w:ascii="Arial" w:hAnsi="Arial"/>
                <w:sz w:val="22"/>
                <w:szCs w:val="22"/>
              </w:rPr>
            </w:pPr>
            <w:proofErr w:type="spellStart"/>
            <w:r>
              <w:rPr>
                <w:rFonts w:ascii="Arial" w:hAnsi="Arial"/>
                <w:sz w:val="22"/>
                <w:szCs w:val="22"/>
              </w:rPr>
              <w:t>gggacccgctgtcttctagt</w:t>
            </w:r>
            <w:proofErr w:type="spellEnd"/>
          </w:p>
        </w:tc>
        <w:tc>
          <w:tcPr>
            <w:tcW w:w="2766" w:type="dxa"/>
          </w:tcPr>
          <w:p w14:paraId="258D3299" w14:textId="77777777" w:rsidR="0028050F" w:rsidRDefault="00FC3B8F" w:rsidP="00BF5BD2">
            <w:pPr>
              <w:spacing w:line="480" w:lineRule="auto"/>
              <w:jc w:val="both"/>
              <w:rPr>
                <w:rFonts w:ascii="Arial" w:hAnsi="Arial"/>
                <w:sz w:val="22"/>
                <w:szCs w:val="22"/>
              </w:rPr>
            </w:pPr>
            <w:proofErr w:type="spellStart"/>
            <w:r>
              <w:rPr>
                <w:rFonts w:ascii="Arial" w:hAnsi="Arial"/>
                <w:sz w:val="22"/>
                <w:szCs w:val="22"/>
              </w:rPr>
              <w:t>tcaactcaaattcgctgaggac</w:t>
            </w:r>
            <w:proofErr w:type="spellEnd"/>
          </w:p>
        </w:tc>
      </w:tr>
      <w:tr w:rsidR="0028050F" w14:paraId="08995149" w14:textId="77777777">
        <w:tc>
          <w:tcPr>
            <w:tcW w:w="1548" w:type="dxa"/>
          </w:tcPr>
          <w:p w14:paraId="4D305C22" w14:textId="77777777" w:rsidR="0028050F" w:rsidRDefault="0028050F" w:rsidP="00BF5BD2">
            <w:pPr>
              <w:spacing w:line="480" w:lineRule="auto"/>
              <w:jc w:val="both"/>
              <w:rPr>
                <w:rFonts w:ascii="Arial" w:hAnsi="Arial"/>
                <w:i/>
                <w:iCs/>
                <w:sz w:val="22"/>
                <w:szCs w:val="22"/>
              </w:rPr>
            </w:pPr>
            <w:r>
              <w:rPr>
                <w:rFonts w:ascii="Arial" w:hAnsi="Arial"/>
                <w:i/>
                <w:iCs/>
                <w:sz w:val="22"/>
                <w:szCs w:val="22"/>
              </w:rPr>
              <w:t>BMP4</w:t>
            </w:r>
          </w:p>
        </w:tc>
        <w:tc>
          <w:tcPr>
            <w:tcW w:w="2724" w:type="dxa"/>
          </w:tcPr>
          <w:p w14:paraId="534B56B2" w14:textId="77777777" w:rsidR="0028050F" w:rsidRDefault="00FC3B8F" w:rsidP="00BF5BD2">
            <w:pPr>
              <w:spacing w:line="480" w:lineRule="auto"/>
              <w:jc w:val="both"/>
              <w:rPr>
                <w:rFonts w:ascii="Arial" w:hAnsi="Arial"/>
                <w:sz w:val="22"/>
                <w:szCs w:val="22"/>
              </w:rPr>
            </w:pPr>
            <w:proofErr w:type="spellStart"/>
            <w:r>
              <w:rPr>
                <w:rFonts w:ascii="Arial" w:hAnsi="Arial"/>
                <w:sz w:val="22"/>
                <w:szCs w:val="22"/>
              </w:rPr>
              <w:t>ttcctggtaaccgaatgctga</w:t>
            </w:r>
            <w:proofErr w:type="spellEnd"/>
          </w:p>
        </w:tc>
        <w:tc>
          <w:tcPr>
            <w:tcW w:w="2766" w:type="dxa"/>
          </w:tcPr>
          <w:p w14:paraId="0C49DC69" w14:textId="77777777" w:rsidR="0028050F" w:rsidRDefault="00FC3B8F" w:rsidP="00BF5BD2">
            <w:pPr>
              <w:spacing w:line="480" w:lineRule="auto"/>
              <w:jc w:val="both"/>
              <w:rPr>
                <w:rFonts w:ascii="Arial" w:hAnsi="Arial"/>
                <w:sz w:val="22"/>
                <w:szCs w:val="22"/>
              </w:rPr>
            </w:pPr>
            <w:proofErr w:type="spellStart"/>
            <w:r>
              <w:rPr>
                <w:rFonts w:ascii="Arial" w:hAnsi="Arial"/>
                <w:sz w:val="22"/>
                <w:szCs w:val="22"/>
              </w:rPr>
              <w:t>cctgaatctcggcgacttttt</w:t>
            </w:r>
            <w:proofErr w:type="spellEnd"/>
          </w:p>
        </w:tc>
      </w:tr>
      <w:tr w:rsidR="0028050F" w14:paraId="7ED6E401" w14:textId="77777777">
        <w:tc>
          <w:tcPr>
            <w:tcW w:w="1548" w:type="dxa"/>
          </w:tcPr>
          <w:p w14:paraId="7CD00647" w14:textId="77777777" w:rsidR="0028050F" w:rsidRPr="0028050F" w:rsidRDefault="0028050F" w:rsidP="00BF5BD2">
            <w:pPr>
              <w:spacing w:line="480" w:lineRule="auto"/>
              <w:jc w:val="both"/>
              <w:rPr>
                <w:rFonts w:ascii="Arial" w:hAnsi="Arial"/>
                <w:i/>
                <w:sz w:val="22"/>
                <w:szCs w:val="22"/>
              </w:rPr>
            </w:pPr>
            <w:r>
              <w:rPr>
                <w:rFonts w:ascii="Arial" w:hAnsi="Arial"/>
                <w:i/>
                <w:iCs/>
                <w:sz w:val="22"/>
                <w:szCs w:val="22"/>
              </w:rPr>
              <w:t>CD206</w:t>
            </w:r>
          </w:p>
        </w:tc>
        <w:tc>
          <w:tcPr>
            <w:tcW w:w="2724" w:type="dxa"/>
          </w:tcPr>
          <w:p w14:paraId="538DCACD" w14:textId="77777777" w:rsidR="0028050F" w:rsidRDefault="0012261B" w:rsidP="00BF5BD2">
            <w:pPr>
              <w:spacing w:line="480" w:lineRule="auto"/>
              <w:jc w:val="both"/>
              <w:rPr>
                <w:rFonts w:ascii="Arial" w:hAnsi="Arial"/>
                <w:sz w:val="22"/>
                <w:szCs w:val="22"/>
              </w:rPr>
            </w:pPr>
            <w:proofErr w:type="spellStart"/>
            <w:r>
              <w:rPr>
                <w:rFonts w:ascii="Arial" w:hAnsi="Arial"/>
                <w:sz w:val="22"/>
                <w:szCs w:val="22"/>
              </w:rPr>
              <w:t>ggcaggatcttggcaacctagta</w:t>
            </w:r>
            <w:proofErr w:type="spellEnd"/>
          </w:p>
        </w:tc>
        <w:tc>
          <w:tcPr>
            <w:tcW w:w="2766" w:type="dxa"/>
          </w:tcPr>
          <w:p w14:paraId="01AA01CE" w14:textId="77777777" w:rsidR="0012261B" w:rsidRPr="0012261B" w:rsidRDefault="0012261B" w:rsidP="0012261B">
            <w:pPr>
              <w:rPr>
                <w:rFonts w:ascii="Verdana" w:hAnsi="Verdana"/>
                <w:sz w:val="20"/>
                <w:szCs w:val="20"/>
              </w:rPr>
            </w:pPr>
            <w:proofErr w:type="spellStart"/>
            <w:r>
              <w:rPr>
                <w:rFonts w:ascii="Verdana" w:hAnsi="Verdana"/>
                <w:sz w:val="20"/>
                <w:szCs w:val="20"/>
              </w:rPr>
              <w:t>gtttggatcggcacacaaagtc</w:t>
            </w:r>
            <w:proofErr w:type="spellEnd"/>
          </w:p>
          <w:p w14:paraId="7213DB74" w14:textId="77777777" w:rsidR="0028050F" w:rsidRDefault="0028050F" w:rsidP="00BF5BD2">
            <w:pPr>
              <w:spacing w:line="480" w:lineRule="auto"/>
              <w:jc w:val="both"/>
              <w:rPr>
                <w:rFonts w:ascii="Arial" w:hAnsi="Arial"/>
                <w:sz w:val="22"/>
                <w:szCs w:val="22"/>
              </w:rPr>
            </w:pPr>
          </w:p>
        </w:tc>
      </w:tr>
      <w:tr w:rsidR="0028050F" w14:paraId="118EF92F" w14:textId="77777777">
        <w:tc>
          <w:tcPr>
            <w:tcW w:w="1548" w:type="dxa"/>
          </w:tcPr>
          <w:p w14:paraId="14F5F147" w14:textId="77777777" w:rsidR="0028050F" w:rsidRPr="002B03A0" w:rsidRDefault="0028050F" w:rsidP="00BF5BD2">
            <w:pPr>
              <w:spacing w:line="480" w:lineRule="auto"/>
              <w:jc w:val="both"/>
              <w:rPr>
                <w:rFonts w:ascii="Arial" w:hAnsi="Arial"/>
                <w:i/>
                <w:sz w:val="22"/>
                <w:szCs w:val="22"/>
              </w:rPr>
            </w:pPr>
            <w:r w:rsidRPr="002B03A0">
              <w:rPr>
                <w:rFonts w:ascii="Arial" w:hAnsi="Arial"/>
                <w:i/>
                <w:sz w:val="22"/>
                <w:szCs w:val="22"/>
              </w:rPr>
              <w:t>Cox-2</w:t>
            </w:r>
          </w:p>
        </w:tc>
        <w:tc>
          <w:tcPr>
            <w:tcW w:w="2724" w:type="dxa"/>
          </w:tcPr>
          <w:p w14:paraId="3A35EE76" w14:textId="77777777" w:rsidR="0028050F" w:rsidRDefault="00FC3B8F" w:rsidP="00BF5BD2">
            <w:pPr>
              <w:spacing w:line="480" w:lineRule="auto"/>
              <w:jc w:val="both"/>
              <w:rPr>
                <w:rFonts w:ascii="Arial" w:hAnsi="Arial"/>
                <w:sz w:val="22"/>
                <w:szCs w:val="22"/>
              </w:rPr>
            </w:pPr>
            <w:proofErr w:type="spellStart"/>
            <w:r>
              <w:rPr>
                <w:rFonts w:ascii="Arial" w:hAnsi="Arial"/>
                <w:sz w:val="22"/>
                <w:szCs w:val="22"/>
              </w:rPr>
              <w:t>tgagcaactattccaaaccagc</w:t>
            </w:r>
            <w:proofErr w:type="spellEnd"/>
          </w:p>
        </w:tc>
        <w:tc>
          <w:tcPr>
            <w:tcW w:w="2766" w:type="dxa"/>
          </w:tcPr>
          <w:p w14:paraId="4209EB26" w14:textId="77777777" w:rsidR="0028050F" w:rsidRDefault="00FC3B8F" w:rsidP="00BF5BD2">
            <w:pPr>
              <w:spacing w:line="480" w:lineRule="auto"/>
              <w:jc w:val="both"/>
              <w:rPr>
                <w:rFonts w:ascii="Arial" w:hAnsi="Arial"/>
                <w:sz w:val="22"/>
                <w:szCs w:val="22"/>
              </w:rPr>
            </w:pPr>
            <w:proofErr w:type="spellStart"/>
            <w:r>
              <w:rPr>
                <w:rFonts w:ascii="Arial" w:hAnsi="Arial"/>
                <w:sz w:val="22"/>
                <w:szCs w:val="22"/>
              </w:rPr>
              <w:t>gcacgtagtcttcgatcactatc</w:t>
            </w:r>
            <w:proofErr w:type="spellEnd"/>
          </w:p>
        </w:tc>
      </w:tr>
      <w:tr w:rsidR="0028050F" w14:paraId="1B6D7824" w14:textId="77777777">
        <w:tc>
          <w:tcPr>
            <w:tcW w:w="1548" w:type="dxa"/>
          </w:tcPr>
          <w:p w14:paraId="34FA3486" w14:textId="77777777" w:rsidR="0028050F" w:rsidRDefault="0028050F" w:rsidP="00BF5BD2">
            <w:pPr>
              <w:spacing w:line="480" w:lineRule="auto"/>
              <w:jc w:val="both"/>
              <w:rPr>
                <w:rFonts w:ascii="Arial" w:hAnsi="Arial"/>
                <w:i/>
                <w:iCs/>
                <w:sz w:val="22"/>
                <w:szCs w:val="22"/>
              </w:rPr>
            </w:pPr>
            <w:r>
              <w:rPr>
                <w:rFonts w:ascii="Arial" w:hAnsi="Arial"/>
                <w:i/>
                <w:iCs/>
                <w:sz w:val="22"/>
                <w:szCs w:val="22"/>
              </w:rPr>
              <w:t>G-CSF</w:t>
            </w:r>
          </w:p>
        </w:tc>
        <w:tc>
          <w:tcPr>
            <w:tcW w:w="2724" w:type="dxa"/>
          </w:tcPr>
          <w:p w14:paraId="7DBDD836" w14:textId="77777777" w:rsidR="0028050F" w:rsidRDefault="00933413" w:rsidP="00BF5BD2">
            <w:pPr>
              <w:spacing w:line="480" w:lineRule="auto"/>
              <w:jc w:val="both"/>
              <w:rPr>
                <w:rFonts w:ascii="Arial" w:hAnsi="Arial"/>
                <w:sz w:val="22"/>
                <w:szCs w:val="22"/>
              </w:rPr>
            </w:pPr>
            <w:proofErr w:type="spellStart"/>
            <w:r>
              <w:rPr>
                <w:rFonts w:ascii="Arial" w:hAnsi="Arial"/>
                <w:sz w:val="22"/>
                <w:szCs w:val="22"/>
              </w:rPr>
              <w:t>atggctcaactttctgcccag</w:t>
            </w:r>
            <w:proofErr w:type="spellEnd"/>
          </w:p>
        </w:tc>
        <w:tc>
          <w:tcPr>
            <w:tcW w:w="2766" w:type="dxa"/>
          </w:tcPr>
          <w:p w14:paraId="771C8028" w14:textId="77777777" w:rsidR="0028050F" w:rsidRDefault="00933413" w:rsidP="00BF5BD2">
            <w:pPr>
              <w:spacing w:line="480" w:lineRule="auto"/>
              <w:jc w:val="both"/>
              <w:rPr>
                <w:rFonts w:ascii="Arial" w:hAnsi="Arial"/>
                <w:sz w:val="22"/>
                <w:szCs w:val="22"/>
              </w:rPr>
            </w:pPr>
            <w:proofErr w:type="spellStart"/>
            <w:r>
              <w:rPr>
                <w:rFonts w:ascii="Arial" w:hAnsi="Arial"/>
                <w:sz w:val="22"/>
                <w:szCs w:val="22"/>
              </w:rPr>
              <w:t>ctgacagtgaccaggggaac</w:t>
            </w:r>
            <w:proofErr w:type="spellEnd"/>
          </w:p>
        </w:tc>
      </w:tr>
      <w:tr w:rsidR="0028050F" w14:paraId="2438B1EA" w14:textId="77777777">
        <w:tc>
          <w:tcPr>
            <w:tcW w:w="1548" w:type="dxa"/>
          </w:tcPr>
          <w:p w14:paraId="51A6CF6C" w14:textId="77777777" w:rsidR="0028050F" w:rsidRDefault="0028050F" w:rsidP="00BF5BD2">
            <w:pPr>
              <w:spacing w:line="480" w:lineRule="auto"/>
              <w:jc w:val="both"/>
              <w:rPr>
                <w:rFonts w:ascii="Arial" w:hAnsi="Arial"/>
                <w:i/>
                <w:iCs/>
                <w:sz w:val="22"/>
                <w:szCs w:val="22"/>
              </w:rPr>
            </w:pPr>
            <w:r>
              <w:rPr>
                <w:rFonts w:ascii="Arial" w:hAnsi="Arial"/>
                <w:i/>
                <w:iCs/>
                <w:sz w:val="22"/>
                <w:szCs w:val="22"/>
              </w:rPr>
              <w:t>GM-CSF</w:t>
            </w:r>
          </w:p>
        </w:tc>
        <w:tc>
          <w:tcPr>
            <w:tcW w:w="2724" w:type="dxa"/>
          </w:tcPr>
          <w:p w14:paraId="077053FB" w14:textId="77777777" w:rsidR="0028050F" w:rsidRDefault="00FC3B8F" w:rsidP="00BF5BD2">
            <w:pPr>
              <w:spacing w:line="480" w:lineRule="auto"/>
              <w:jc w:val="both"/>
              <w:rPr>
                <w:rFonts w:ascii="Arial" w:hAnsi="Arial"/>
                <w:sz w:val="22"/>
                <w:szCs w:val="22"/>
              </w:rPr>
            </w:pPr>
            <w:proofErr w:type="spellStart"/>
            <w:r>
              <w:rPr>
                <w:rFonts w:ascii="Arial" w:hAnsi="Arial"/>
                <w:sz w:val="22"/>
                <w:szCs w:val="22"/>
              </w:rPr>
              <w:t>atgcctgtcacgttgaatgaag</w:t>
            </w:r>
            <w:proofErr w:type="spellEnd"/>
          </w:p>
        </w:tc>
        <w:tc>
          <w:tcPr>
            <w:tcW w:w="2766" w:type="dxa"/>
          </w:tcPr>
          <w:p w14:paraId="7B526D51" w14:textId="77777777" w:rsidR="0028050F" w:rsidRDefault="00FC3B8F" w:rsidP="00BF5BD2">
            <w:pPr>
              <w:spacing w:line="480" w:lineRule="auto"/>
              <w:jc w:val="both"/>
              <w:rPr>
                <w:rFonts w:ascii="Arial" w:hAnsi="Arial"/>
                <w:sz w:val="22"/>
                <w:szCs w:val="22"/>
              </w:rPr>
            </w:pPr>
            <w:proofErr w:type="spellStart"/>
            <w:r>
              <w:rPr>
                <w:rFonts w:ascii="Arial" w:hAnsi="Arial"/>
                <w:sz w:val="22"/>
                <w:szCs w:val="22"/>
              </w:rPr>
              <w:t>gcgggtctgcacacatgtta</w:t>
            </w:r>
            <w:proofErr w:type="spellEnd"/>
          </w:p>
        </w:tc>
      </w:tr>
      <w:tr w:rsidR="0028050F" w14:paraId="4F52C772" w14:textId="77777777">
        <w:tc>
          <w:tcPr>
            <w:tcW w:w="1548" w:type="dxa"/>
          </w:tcPr>
          <w:p w14:paraId="2E0E30A8" w14:textId="77777777" w:rsidR="0028050F" w:rsidRDefault="0028050F" w:rsidP="00BF5BD2">
            <w:pPr>
              <w:spacing w:line="480" w:lineRule="auto"/>
              <w:jc w:val="both"/>
              <w:rPr>
                <w:rFonts w:ascii="Arial" w:hAnsi="Arial"/>
                <w:i/>
                <w:iCs/>
                <w:sz w:val="22"/>
                <w:szCs w:val="22"/>
              </w:rPr>
            </w:pPr>
            <w:r>
              <w:rPr>
                <w:rFonts w:ascii="Arial" w:hAnsi="Arial"/>
                <w:i/>
                <w:iCs/>
                <w:sz w:val="22"/>
                <w:szCs w:val="22"/>
              </w:rPr>
              <w:t>IL6</w:t>
            </w:r>
          </w:p>
        </w:tc>
        <w:tc>
          <w:tcPr>
            <w:tcW w:w="2724" w:type="dxa"/>
          </w:tcPr>
          <w:p w14:paraId="716D5DEB" w14:textId="77777777" w:rsidR="0028050F" w:rsidRDefault="00B22BAD" w:rsidP="00BF5BD2">
            <w:pPr>
              <w:spacing w:line="480" w:lineRule="auto"/>
              <w:jc w:val="both"/>
              <w:rPr>
                <w:rFonts w:ascii="Arial" w:hAnsi="Arial"/>
                <w:sz w:val="22"/>
                <w:szCs w:val="22"/>
              </w:rPr>
            </w:pPr>
            <w:proofErr w:type="spellStart"/>
            <w:r w:rsidRPr="00B22BAD">
              <w:rPr>
                <w:rFonts w:ascii="Arial" w:hAnsi="Arial"/>
                <w:sz w:val="22"/>
                <w:szCs w:val="22"/>
              </w:rPr>
              <w:t>ttccatccagttgccttcttgg</w:t>
            </w:r>
            <w:proofErr w:type="spellEnd"/>
          </w:p>
        </w:tc>
        <w:tc>
          <w:tcPr>
            <w:tcW w:w="2766" w:type="dxa"/>
          </w:tcPr>
          <w:p w14:paraId="0BB8E5C1" w14:textId="77777777" w:rsidR="0028050F" w:rsidRDefault="00B22BAD" w:rsidP="00BF5BD2">
            <w:pPr>
              <w:spacing w:line="480" w:lineRule="auto"/>
              <w:jc w:val="both"/>
              <w:rPr>
                <w:rFonts w:ascii="Arial" w:hAnsi="Arial"/>
                <w:sz w:val="22"/>
                <w:szCs w:val="22"/>
              </w:rPr>
            </w:pPr>
            <w:proofErr w:type="spellStart"/>
            <w:r w:rsidRPr="00B22BAD">
              <w:rPr>
                <w:rFonts w:ascii="Arial" w:hAnsi="Arial"/>
                <w:sz w:val="22"/>
                <w:szCs w:val="22"/>
              </w:rPr>
              <w:t>ttctcatttccacgatttcccag</w:t>
            </w:r>
            <w:proofErr w:type="spellEnd"/>
          </w:p>
        </w:tc>
      </w:tr>
      <w:tr w:rsidR="0028050F" w14:paraId="3B1C1236" w14:textId="77777777">
        <w:trPr>
          <w:trHeight w:val="440"/>
        </w:trPr>
        <w:tc>
          <w:tcPr>
            <w:tcW w:w="1548" w:type="dxa"/>
          </w:tcPr>
          <w:p w14:paraId="35BA524E" w14:textId="77777777" w:rsidR="0028050F" w:rsidRDefault="0028050F" w:rsidP="00BF5BD2">
            <w:pPr>
              <w:spacing w:line="480" w:lineRule="auto"/>
              <w:jc w:val="both"/>
              <w:rPr>
                <w:rFonts w:ascii="Arial" w:hAnsi="Arial"/>
                <w:sz w:val="22"/>
                <w:szCs w:val="22"/>
              </w:rPr>
            </w:pPr>
            <w:r>
              <w:rPr>
                <w:rFonts w:ascii="Arial" w:hAnsi="Arial"/>
                <w:i/>
                <w:iCs/>
                <w:sz w:val="22"/>
                <w:szCs w:val="22"/>
              </w:rPr>
              <w:t>IL10</w:t>
            </w:r>
          </w:p>
        </w:tc>
        <w:tc>
          <w:tcPr>
            <w:tcW w:w="2724" w:type="dxa"/>
          </w:tcPr>
          <w:p w14:paraId="47F457C5" w14:textId="77777777" w:rsidR="0028050F" w:rsidRPr="00B22BAD" w:rsidRDefault="00B22BAD" w:rsidP="00B22BAD">
            <w:pPr>
              <w:spacing w:line="480" w:lineRule="auto"/>
              <w:jc w:val="both"/>
              <w:rPr>
                <w:rFonts w:ascii="Arial" w:hAnsi="Arial"/>
                <w:sz w:val="22"/>
                <w:szCs w:val="22"/>
              </w:rPr>
            </w:pPr>
            <w:proofErr w:type="spellStart"/>
            <w:r>
              <w:rPr>
                <w:rFonts w:ascii="Arial" w:hAnsi="Arial"/>
                <w:sz w:val="22"/>
                <w:szCs w:val="22"/>
              </w:rPr>
              <w:t>gctcttactgactggcatgag</w:t>
            </w:r>
            <w:proofErr w:type="spellEnd"/>
          </w:p>
        </w:tc>
        <w:tc>
          <w:tcPr>
            <w:tcW w:w="2766" w:type="dxa"/>
          </w:tcPr>
          <w:p w14:paraId="03D80DD1" w14:textId="77777777" w:rsidR="00B22BAD" w:rsidRPr="00B22BAD" w:rsidRDefault="00B22BAD" w:rsidP="00B22BAD">
            <w:pPr>
              <w:rPr>
                <w:rFonts w:ascii="Verdana" w:hAnsi="Verdana"/>
                <w:sz w:val="20"/>
                <w:szCs w:val="20"/>
              </w:rPr>
            </w:pPr>
            <w:proofErr w:type="spellStart"/>
            <w:r>
              <w:rPr>
                <w:rFonts w:ascii="Verdana" w:hAnsi="Verdana"/>
                <w:sz w:val="20"/>
                <w:szCs w:val="20"/>
              </w:rPr>
              <w:t>cgcagctctaggagcatgtg</w:t>
            </w:r>
            <w:proofErr w:type="spellEnd"/>
          </w:p>
          <w:p w14:paraId="1296B7F6" w14:textId="77777777" w:rsidR="0028050F" w:rsidRDefault="0028050F" w:rsidP="00BF5BD2">
            <w:pPr>
              <w:spacing w:line="480" w:lineRule="auto"/>
              <w:jc w:val="both"/>
              <w:rPr>
                <w:rFonts w:ascii="Arial" w:hAnsi="Arial"/>
                <w:sz w:val="22"/>
                <w:szCs w:val="22"/>
              </w:rPr>
            </w:pPr>
          </w:p>
        </w:tc>
      </w:tr>
      <w:tr w:rsidR="0028050F" w14:paraId="1DC9C306" w14:textId="77777777">
        <w:tc>
          <w:tcPr>
            <w:tcW w:w="1548" w:type="dxa"/>
          </w:tcPr>
          <w:p w14:paraId="3EF38426" w14:textId="77777777" w:rsidR="0028050F" w:rsidRDefault="0028050F" w:rsidP="00BF5BD2">
            <w:pPr>
              <w:spacing w:line="480" w:lineRule="auto"/>
              <w:jc w:val="both"/>
              <w:rPr>
                <w:rFonts w:ascii="Arial" w:hAnsi="Arial"/>
                <w:i/>
                <w:iCs/>
                <w:sz w:val="22"/>
                <w:szCs w:val="22"/>
              </w:rPr>
            </w:pPr>
            <w:r>
              <w:rPr>
                <w:rFonts w:ascii="Arial" w:hAnsi="Arial"/>
                <w:i/>
                <w:iCs/>
                <w:sz w:val="22"/>
                <w:szCs w:val="22"/>
              </w:rPr>
              <w:t>IL12p35</w:t>
            </w:r>
          </w:p>
        </w:tc>
        <w:tc>
          <w:tcPr>
            <w:tcW w:w="2724" w:type="dxa"/>
          </w:tcPr>
          <w:p w14:paraId="1F217A2D" w14:textId="77777777" w:rsidR="0028050F" w:rsidRPr="00B22BAD" w:rsidRDefault="00B22BAD" w:rsidP="00B22BAD">
            <w:pPr>
              <w:rPr>
                <w:rFonts w:ascii="Verdana" w:hAnsi="Verdana"/>
                <w:sz w:val="20"/>
                <w:szCs w:val="20"/>
              </w:rPr>
            </w:pPr>
            <w:proofErr w:type="spellStart"/>
            <w:r>
              <w:rPr>
                <w:rFonts w:ascii="Verdana" w:hAnsi="Verdana"/>
                <w:sz w:val="20"/>
                <w:szCs w:val="20"/>
              </w:rPr>
              <w:t>cctcagtttggccagggtc</w:t>
            </w:r>
            <w:proofErr w:type="spellEnd"/>
          </w:p>
        </w:tc>
        <w:tc>
          <w:tcPr>
            <w:tcW w:w="2766" w:type="dxa"/>
          </w:tcPr>
          <w:p w14:paraId="6258D80D" w14:textId="77777777" w:rsidR="00B22BAD" w:rsidRPr="00B22BAD" w:rsidRDefault="00B22BAD" w:rsidP="00B22BAD">
            <w:pPr>
              <w:rPr>
                <w:rFonts w:ascii="Verdana" w:hAnsi="Verdana"/>
                <w:sz w:val="20"/>
                <w:szCs w:val="20"/>
              </w:rPr>
            </w:pPr>
            <w:proofErr w:type="spellStart"/>
            <w:r>
              <w:rPr>
                <w:rFonts w:ascii="Verdana" w:hAnsi="Verdana"/>
                <w:sz w:val="20"/>
                <w:szCs w:val="20"/>
              </w:rPr>
              <w:t>caggtttcgggactggctaag</w:t>
            </w:r>
            <w:proofErr w:type="spellEnd"/>
          </w:p>
          <w:p w14:paraId="05656469" w14:textId="77777777" w:rsidR="0028050F" w:rsidRDefault="0028050F" w:rsidP="00BF5BD2">
            <w:pPr>
              <w:spacing w:line="480" w:lineRule="auto"/>
              <w:jc w:val="both"/>
              <w:rPr>
                <w:rFonts w:ascii="Arial" w:hAnsi="Arial"/>
                <w:sz w:val="22"/>
                <w:szCs w:val="22"/>
              </w:rPr>
            </w:pPr>
          </w:p>
        </w:tc>
      </w:tr>
      <w:tr w:rsidR="0028050F" w14:paraId="2EAEBBF4" w14:textId="77777777">
        <w:trPr>
          <w:trHeight w:val="539"/>
        </w:trPr>
        <w:tc>
          <w:tcPr>
            <w:tcW w:w="1548" w:type="dxa"/>
          </w:tcPr>
          <w:p w14:paraId="604B7D77" w14:textId="77777777" w:rsidR="0028050F" w:rsidRDefault="0028050F" w:rsidP="00BF5BD2">
            <w:pPr>
              <w:spacing w:line="480" w:lineRule="auto"/>
              <w:jc w:val="both"/>
              <w:rPr>
                <w:rFonts w:ascii="Arial" w:hAnsi="Arial"/>
                <w:i/>
                <w:iCs/>
                <w:sz w:val="22"/>
                <w:szCs w:val="22"/>
              </w:rPr>
            </w:pPr>
            <w:proofErr w:type="spellStart"/>
            <w:r>
              <w:rPr>
                <w:rFonts w:ascii="Arial" w:hAnsi="Arial"/>
                <w:i/>
                <w:iCs/>
                <w:sz w:val="22"/>
                <w:szCs w:val="22"/>
              </w:rPr>
              <w:t>iNOS</w:t>
            </w:r>
            <w:proofErr w:type="spellEnd"/>
          </w:p>
        </w:tc>
        <w:tc>
          <w:tcPr>
            <w:tcW w:w="2724" w:type="dxa"/>
          </w:tcPr>
          <w:p w14:paraId="4B193897" w14:textId="77777777" w:rsidR="0028050F" w:rsidRDefault="001041BD" w:rsidP="00BF5BD2">
            <w:pPr>
              <w:spacing w:line="480" w:lineRule="auto"/>
              <w:jc w:val="both"/>
              <w:rPr>
                <w:rFonts w:ascii="Arial" w:hAnsi="Arial"/>
                <w:sz w:val="22"/>
                <w:szCs w:val="22"/>
              </w:rPr>
            </w:pPr>
            <w:proofErr w:type="spellStart"/>
            <w:r>
              <w:rPr>
                <w:rFonts w:ascii="Arial" w:hAnsi="Arial"/>
                <w:sz w:val="22"/>
                <w:szCs w:val="22"/>
              </w:rPr>
              <w:t>ccaagccctcacctacttcc</w:t>
            </w:r>
            <w:proofErr w:type="spellEnd"/>
          </w:p>
        </w:tc>
        <w:tc>
          <w:tcPr>
            <w:tcW w:w="2766" w:type="dxa"/>
          </w:tcPr>
          <w:p w14:paraId="219CC416" w14:textId="77777777" w:rsidR="001041BD" w:rsidRPr="001041BD" w:rsidRDefault="001041BD" w:rsidP="001041BD">
            <w:pPr>
              <w:rPr>
                <w:rFonts w:ascii="Verdana" w:hAnsi="Verdana"/>
                <w:sz w:val="20"/>
                <w:szCs w:val="20"/>
              </w:rPr>
            </w:pPr>
            <w:proofErr w:type="spellStart"/>
            <w:r>
              <w:rPr>
                <w:rFonts w:ascii="Verdana" w:hAnsi="Verdana"/>
                <w:sz w:val="20"/>
                <w:szCs w:val="20"/>
              </w:rPr>
              <w:t>ctctgagggctgacacaagg</w:t>
            </w:r>
            <w:proofErr w:type="spellEnd"/>
          </w:p>
          <w:p w14:paraId="161B418F" w14:textId="77777777" w:rsidR="0028050F" w:rsidRDefault="0028050F" w:rsidP="00BF5BD2">
            <w:pPr>
              <w:spacing w:line="480" w:lineRule="auto"/>
              <w:jc w:val="both"/>
              <w:rPr>
                <w:rFonts w:ascii="Arial" w:hAnsi="Arial"/>
                <w:sz w:val="22"/>
                <w:szCs w:val="22"/>
              </w:rPr>
            </w:pPr>
          </w:p>
        </w:tc>
      </w:tr>
      <w:tr w:rsidR="0028050F" w14:paraId="6CFFE91F" w14:textId="77777777">
        <w:tc>
          <w:tcPr>
            <w:tcW w:w="1548" w:type="dxa"/>
          </w:tcPr>
          <w:p w14:paraId="006D518B" w14:textId="77777777" w:rsidR="0028050F" w:rsidRDefault="0028050F" w:rsidP="00BF5BD2">
            <w:pPr>
              <w:spacing w:line="480" w:lineRule="auto"/>
              <w:jc w:val="both"/>
              <w:rPr>
                <w:rFonts w:ascii="Arial" w:hAnsi="Arial"/>
                <w:sz w:val="22"/>
                <w:szCs w:val="22"/>
              </w:rPr>
            </w:pPr>
            <w:r>
              <w:rPr>
                <w:rFonts w:ascii="Arial" w:hAnsi="Arial"/>
                <w:i/>
                <w:iCs/>
                <w:sz w:val="22"/>
                <w:szCs w:val="22"/>
              </w:rPr>
              <w:t>M-CSF</w:t>
            </w:r>
          </w:p>
        </w:tc>
        <w:tc>
          <w:tcPr>
            <w:tcW w:w="2724" w:type="dxa"/>
          </w:tcPr>
          <w:p w14:paraId="7CDDE310" w14:textId="77777777" w:rsidR="0028050F" w:rsidRDefault="001041BD" w:rsidP="00BF5BD2">
            <w:pPr>
              <w:spacing w:line="480" w:lineRule="auto"/>
              <w:jc w:val="both"/>
              <w:rPr>
                <w:rFonts w:ascii="Arial" w:hAnsi="Arial"/>
                <w:sz w:val="22"/>
                <w:szCs w:val="22"/>
              </w:rPr>
            </w:pPr>
            <w:proofErr w:type="spellStart"/>
            <w:r>
              <w:rPr>
                <w:rFonts w:ascii="Arial" w:hAnsi="Arial"/>
                <w:sz w:val="22"/>
                <w:szCs w:val="22"/>
              </w:rPr>
              <w:t>g</w:t>
            </w:r>
            <w:r w:rsidR="00B22BAD" w:rsidRPr="00B22BAD">
              <w:rPr>
                <w:rFonts w:ascii="Arial" w:hAnsi="Arial"/>
                <w:sz w:val="22"/>
                <w:szCs w:val="22"/>
              </w:rPr>
              <w:t>acttcatgccagattgcc</w:t>
            </w:r>
            <w:proofErr w:type="spellEnd"/>
          </w:p>
        </w:tc>
        <w:tc>
          <w:tcPr>
            <w:tcW w:w="2766" w:type="dxa"/>
          </w:tcPr>
          <w:p w14:paraId="675CC509" w14:textId="77777777" w:rsidR="0028050F" w:rsidRDefault="00B22BAD" w:rsidP="00BF5BD2">
            <w:pPr>
              <w:spacing w:line="480" w:lineRule="auto"/>
              <w:jc w:val="both"/>
              <w:rPr>
                <w:rFonts w:ascii="Arial" w:hAnsi="Arial"/>
                <w:sz w:val="22"/>
                <w:szCs w:val="22"/>
              </w:rPr>
            </w:pPr>
            <w:proofErr w:type="spellStart"/>
            <w:r w:rsidRPr="00B22BAD">
              <w:rPr>
                <w:rFonts w:ascii="Arial" w:hAnsi="Arial"/>
                <w:sz w:val="22"/>
                <w:szCs w:val="22"/>
              </w:rPr>
              <w:t>ggtggctttagggtacagg</w:t>
            </w:r>
            <w:proofErr w:type="spellEnd"/>
          </w:p>
        </w:tc>
      </w:tr>
      <w:tr w:rsidR="0028050F" w14:paraId="00EA45D8" w14:textId="77777777">
        <w:tc>
          <w:tcPr>
            <w:tcW w:w="1548" w:type="dxa"/>
          </w:tcPr>
          <w:p w14:paraId="309F37F5" w14:textId="77777777" w:rsidR="0028050F" w:rsidRDefault="0028050F" w:rsidP="00BF5BD2">
            <w:pPr>
              <w:spacing w:line="480" w:lineRule="auto"/>
              <w:jc w:val="both"/>
              <w:rPr>
                <w:rFonts w:ascii="Arial" w:hAnsi="Arial"/>
                <w:i/>
                <w:iCs/>
                <w:sz w:val="22"/>
                <w:szCs w:val="22"/>
              </w:rPr>
            </w:pPr>
            <w:r>
              <w:rPr>
                <w:rFonts w:ascii="Arial" w:hAnsi="Arial"/>
                <w:i/>
                <w:iCs/>
                <w:sz w:val="22"/>
                <w:szCs w:val="22"/>
              </w:rPr>
              <w:t>Mcp-1</w:t>
            </w:r>
          </w:p>
        </w:tc>
        <w:tc>
          <w:tcPr>
            <w:tcW w:w="2724" w:type="dxa"/>
          </w:tcPr>
          <w:p w14:paraId="673288D8" w14:textId="77777777" w:rsidR="0028050F" w:rsidRDefault="00B22BAD" w:rsidP="00BF5BD2">
            <w:pPr>
              <w:spacing w:line="480" w:lineRule="auto"/>
              <w:jc w:val="both"/>
              <w:rPr>
                <w:rFonts w:ascii="Arial" w:hAnsi="Arial"/>
                <w:sz w:val="22"/>
                <w:szCs w:val="22"/>
              </w:rPr>
            </w:pPr>
            <w:proofErr w:type="spellStart"/>
            <w:r w:rsidRPr="00B22BAD">
              <w:rPr>
                <w:rFonts w:ascii="Arial" w:hAnsi="Arial"/>
                <w:sz w:val="22"/>
                <w:szCs w:val="22"/>
              </w:rPr>
              <w:t>ttaaaaacctggatcggaaccaa</w:t>
            </w:r>
            <w:proofErr w:type="spellEnd"/>
          </w:p>
        </w:tc>
        <w:tc>
          <w:tcPr>
            <w:tcW w:w="2766" w:type="dxa"/>
          </w:tcPr>
          <w:p w14:paraId="18B8B451" w14:textId="77777777" w:rsidR="0028050F" w:rsidRDefault="00B22BAD" w:rsidP="00BF5BD2">
            <w:pPr>
              <w:spacing w:line="480" w:lineRule="auto"/>
              <w:jc w:val="both"/>
              <w:rPr>
                <w:rFonts w:ascii="Arial" w:hAnsi="Arial"/>
                <w:sz w:val="22"/>
                <w:szCs w:val="22"/>
              </w:rPr>
            </w:pPr>
            <w:proofErr w:type="spellStart"/>
            <w:r w:rsidRPr="00B22BAD">
              <w:rPr>
                <w:rFonts w:ascii="Arial" w:hAnsi="Arial"/>
                <w:sz w:val="22"/>
                <w:szCs w:val="22"/>
              </w:rPr>
              <w:t>gcattagcttcagatttacgggt</w:t>
            </w:r>
            <w:proofErr w:type="spellEnd"/>
          </w:p>
        </w:tc>
      </w:tr>
      <w:tr w:rsidR="0028050F" w14:paraId="5F13F65F" w14:textId="77777777">
        <w:tc>
          <w:tcPr>
            <w:tcW w:w="1548" w:type="dxa"/>
          </w:tcPr>
          <w:p w14:paraId="36862EB6" w14:textId="77777777" w:rsidR="0028050F" w:rsidRDefault="0028050F" w:rsidP="00BF5BD2">
            <w:pPr>
              <w:spacing w:line="480" w:lineRule="auto"/>
              <w:jc w:val="both"/>
              <w:rPr>
                <w:rFonts w:ascii="Arial" w:hAnsi="Arial"/>
                <w:i/>
                <w:iCs/>
                <w:sz w:val="22"/>
                <w:szCs w:val="22"/>
              </w:rPr>
            </w:pPr>
            <w:r>
              <w:rPr>
                <w:rFonts w:ascii="Arial" w:hAnsi="Arial"/>
                <w:i/>
                <w:iCs/>
                <w:sz w:val="22"/>
                <w:szCs w:val="22"/>
              </w:rPr>
              <w:lastRenderedPageBreak/>
              <w:t>TGFβ1</w:t>
            </w:r>
          </w:p>
        </w:tc>
        <w:tc>
          <w:tcPr>
            <w:tcW w:w="2724" w:type="dxa"/>
          </w:tcPr>
          <w:p w14:paraId="54BABB48" w14:textId="77777777" w:rsidR="0028050F" w:rsidRDefault="00933413" w:rsidP="00BF5BD2">
            <w:pPr>
              <w:spacing w:line="480" w:lineRule="auto"/>
              <w:jc w:val="both"/>
              <w:rPr>
                <w:rFonts w:ascii="Arial" w:hAnsi="Arial"/>
                <w:sz w:val="22"/>
                <w:szCs w:val="22"/>
              </w:rPr>
            </w:pPr>
            <w:proofErr w:type="spellStart"/>
            <w:r>
              <w:rPr>
                <w:rFonts w:ascii="Arial" w:hAnsi="Arial"/>
                <w:sz w:val="22"/>
                <w:szCs w:val="22"/>
              </w:rPr>
              <w:t>tgacgtcactggagttgtacgg</w:t>
            </w:r>
            <w:proofErr w:type="spellEnd"/>
          </w:p>
        </w:tc>
        <w:tc>
          <w:tcPr>
            <w:tcW w:w="2766" w:type="dxa"/>
          </w:tcPr>
          <w:p w14:paraId="1AAFA32F" w14:textId="77777777" w:rsidR="0028050F" w:rsidRDefault="00933413" w:rsidP="00BF5BD2">
            <w:pPr>
              <w:spacing w:line="480" w:lineRule="auto"/>
              <w:jc w:val="both"/>
              <w:rPr>
                <w:rFonts w:ascii="Arial" w:hAnsi="Arial"/>
                <w:sz w:val="22"/>
                <w:szCs w:val="22"/>
              </w:rPr>
            </w:pPr>
            <w:proofErr w:type="spellStart"/>
            <w:r>
              <w:rPr>
                <w:rFonts w:ascii="Arial" w:hAnsi="Arial"/>
                <w:sz w:val="22"/>
                <w:szCs w:val="22"/>
              </w:rPr>
              <w:t>ggttcatgtcatggatggtgc</w:t>
            </w:r>
            <w:proofErr w:type="spellEnd"/>
          </w:p>
        </w:tc>
      </w:tr>
    </w:tbl>
    <w:p w14:paraId="1BDF9279" w14:textId="77777777" w:rsidR="0028050F" w:rsidRDefault="0028050F" w:rsidP="00BF5BD2">
      <w:pPr>
        <w:spacing w:line="480" w:lineRule="auto"/>
        <w:jc w:val="both"/>
        <w:rPr>
          <w:rFonts w:ascii="Arial" w:hAnsi="Arial"/>
          <w:sz w:val="22"/>
          <w:szCs w:val="22"/>
        </w:rPr>
      </w:pPr>
    </w:p>
    <w:p w14:paraId="6B02FE60" w14:textId="77777777" w:rsidR="00BF5BD2" w:rsidRPr="00272F08" w:rsidRDefault="00BF5BD2" w:rsidP="00BF5BD2">
      <w:pPr>
        <w:spacing w:line="480" w:lineRule="auto"/>
        <w:jc w:val="both"/>
        <w:rPr>
          <w:rFonts w:ascii="Arial" w:hAnsi="Arial"/>
          <w:sz w:val="22"/>
          <w:szCs w:val="22"/>
        </w:rPr>
      </w:pPr>
      <w:r w:rsidRPr="00272F08">
        <w:rPr>
          <w:rFonts w:ascii="Arial" w:hAnsi="Arial"/>
          <w:sz w:val="22"/>
          <w:szCs w:val="22"/>
        </w:rPr>
        <w:t xml:space="preserve">Melt curve analysis </w:t>
      </w:r>
      <w:r w:rsidR="00471AB4">
        <w:rPr>
          <w:rFonts w:ascii="Arial" w:hAnsi="Arial"/>
          <w:sz w:val="22"/>
          <w:szCs w:val="22"/>
        </w:rPr>
        <w:t xml:space="preserve">was </w:t>
      </w:r>
      <w:r w:rsidRPr="00272F08">
        <w:rPr>
          <w:rFonts w:ascii="Arial" w:hAnsi="Arial"/>
          <w:sz w:val="22"/>
          <w:szCs w:val="22"/>
        </w:rPr>
        <w:t xml:space="preserve">included in the amplification protocol for all samples. </w:t>
      </w:r>
      <w:proofErr w:type="spellStart"/>
      <w:r w:rsidRPr="00272F08">
        <w:rPr>
          <w:rFonts w:ascii="Arial" w:hAnsi="Arial"/>
          <w:i/>
          <w:iCs/>
          <w:sz w:val="22"/>
          <w:szCs w:val="22"/>
        </w:rPr>
        <w:t>Cyclophilin</w:t>
      </w:r>
      <w:proofErr w:type="spellEnd"/>
      <w:r w:rsidR="0028050F">
        <w:rPr>
          <w:rFonts w:ascii="Arial" w:hAnsi="Arial"/>
          <w:i/>
          <w:iCs/>
          <w:sz w:val="22"/>
          <w:szCs w:val="22"/>
        </w:rPr>
        <w:t xml:space="preserve"> </w:t>
      </w:r>
      <w:r w:rsidR="00B22BAD">
        <w:rPr>
          <w:rFonts w:ascii="Arial" w:hAnsi="Arial"/>
          <w:i/>
          <w:iCs/>
          <w:sz w:val="22"/>
          <w:szCs w:val="22"/>
        </w:rPr>
        <w:t xml:space="preserve">A </w:t>
      </w:r>
      <w:r w:rsidR="00471AB4">
        <w:rPr>
          <w:rFonts w:ascii="Arial" w:hAnsi="Arial"/>
          <w:iCs/>
          <w:sz w:val="22"/>
          <w:szCs w:val="22"/>
        </w:rPr>
        <w:t xml:space="preserve">and </w:t>
      </w:r>
      <w:proofErr w:type="spellStart"/>
      <w:r w:rsidR="00471AB4">
        <w:rPr>
          <w:rFonts w:ascii="Arial" w:hAnsi="Arial"/>
          <w:i/>
          <w:iCs/>
          <w:sz w:val="22"/>
          <w:szCs w:val="22"/>
        </w:rPr>
        <w:t>gapdh</w:t>
      </w:r>
      <w:proofErr w:type="spellEnd"/>
      <w:r w:rsidRPr="00272F08">
        <w:rPr>
          <w:rFonts w:ascii="Arial" w:hAnsi="Arial"/>
          <w:i/>
          <w:iCs/>
          <w:sz w:val="22"/>
          <w:szCs w:val="22"/>
        </w:rPr>
        <w:t xml:space="preserve"> </w:t>
      </w:r>
      <w:r w:rsidR="00471AB4">
        <w:rPr>
          <w:rFonts w:ascii="Arial" w:hAnsi="Arial"/>
          <w:sz w:val="22"/>
          <w:szCs w:val="22"/>
        </w:rPr>
        <w:t>were</w:t>
      </w:r>
      <w:r w:rsidRPr="00272F08">
        <w:rPr>
          <w:rFonts w:ascii="Arial" w:hAnsi="Arial"/>
          <w:sz w:val="22"/>
          <w:szCs w:val="22"/>
        </w:rPr>
        <w:t xml:space="preserve"> used </w:t>
      </w:r>
      <w:r w:rsidR="00471AB4">
        <w:rPr>
          <w:rFonts w:ascii="Arial" w:hAnsi="Arial"/>
          <w:sz w:val="22"/>
          <w:szCs w:val="22"/>
        </w:rPr>
        <w:t>as</w:t>
      </w:r>
      <w:r w:rsidRPr="00272F08">
        <w:rPr>
          <w:rFonts w:ascii="Arial" w:hAnsi="Arial"/>
          <w:sz w:val="22"/>
          <w:szCs w:val="22"/>
        </w:rPr>
        <w:t xml:space="preserve"> control housekeeping gene</w:t>
      </w:r>
      <w:r w:rsidR="0028050F">
        <w:rPr>
          <w:rFonts w:ascii="Arial" w:hAnsi="Arial"/>
          <w:sz w:val="22"/>
          <w:szCs w:val="22"/>
        </w:rPr>
        <w:t>s</w:t>
      </w:r>
      <w:r w:rsidRPr="00272F08">
        <w:rPr>
          <w:rFonts w:ascii="Arial" w:hAnsi="Arial"/>
          <w:sz w:val="22"/>
          <w:szCs w:val="22"/>
        </w:rPr>
        <w:t>.</w:t>
      </w:r>
      <w:r>
        <w:rPr>
          <w:rFonts w:ascii="Arial" w:hAnsi="Arial"/>
          <w:sz w:val="22"/>
          <w:szCs w:val="22"/>
        </w:rPr>
        <w:t xml:space="preserve"> </w:t>
      </w:r>
    </w:p>
    <w:p w14:paraId="6CE5A195" w14:textId="77777777" w:rsidR="00AC34F7" w:rsidRDefault="00AC34F7" w:rsidP="00471AB4">
      <w:pPr>
        <w:spacing w:line="480" w:lineRule="auto"/>
        <w:jc w:val="both"/>
        <w:rPr>
          <w:rFonts w:ascii="Arial" w:hAnsi="Arial"/>
          <w:b/>
          <w:sz w:val="22"/>
          <w:szCs w:val="22"/>
        </w:rPr>
      </w:pPr>
    </w:p>
    <w:p w14:paraId="4074C2F2" w14:textId="77777777" w:rsidR="00661D2A" w:rsidRDefault="00471AB4" w:rsidP="00471AB4">
      <w:pPr>
        <w:spacing w:line="480" w:lineRule="auto"/>
        <w:jc w:val="both"/>
        <w:rPr>
          <w:rFonts w:ascii="Arial" w:hAnsi="Arial"/>
          <w:b/>
          <w:sz w:val="22"/>
          <w:szCs w:val="22"/>
        </w:rPr>
      </w:pPr>
      <w:r>
        <w:rPr>
          <w:rFonts w:ascii="Arial" w:hAnsi="Arial"/>
          <w:b/>
          <w:sz w:val="22"/>
          <w:szCs w:val="22"/>
        </w:rPr>
        <w:t>Western Blot</w:t>
      </w:r>
    </w:p>
    <w:p w14:paraId="5A679474" w14:textId="77777777" w:rsidR="00661D2A" w:rsidRDefault="00661D2A" w:rsidP="00471AB4">
      <w:pPr>
        <w:spacing w:line="480" w:lineRule="auto"/>
        <w:jc w:val="both"/>
        <w:rPr>
          <w:rFonts w:ascii="Arial" w:hAnsi="Arial"/>
          <w:sz w:val="22"/>
          <w:szCs w:val="22"/>
        </w:rPr>
      </w:pPr>
      <w:r w:rsidRPr="00661D2A">
        <w:rPr>
          <w:rFonts w:ascii="Arial" w:hAnsi="Arial"/>
          <w:sz w:val="22"/>
          <w:szCs w:val="22"/>
        </w:rPr>
        <w:t xml:space="preserve">Protein was isolated from Raw264.7 cells in lysis buffer (50mM </w:t>
      </w:r>
      <w:proofErr w:type="spellStart"/>
      <w:r w:rsidRPr="00661D2A">
        <w:rPr>
          <w:rFonts w:ascii="Arial" w:hAnsi="Arial"/>
          <w:sz w:val="22"/>
          <w:szCs w:val="22"/>
        </w:rPr>
        <w:t>Tris</w:t>
      </w:r>
      <w:proofErr w:type="spellEnd"/>
      <w:r w:rsidRPr="00661D2A">
        <w:rPr>
          <w:rFonts w:ascii="Arial" w:hAnsi="Arial"/>
          <w:sz w:val="22"/>
          <w:szCs w:val="22"/>
        </w:rPr>
        <w:t xml:space="preserve"> pH 8.0, 1% Triton X-100, 130mM </w:t>
      </w:r>
      <w:proofErr w:type="spellStart"/>
      <w:r w:rsidRPr="00661D2A">
        <w:rPr>
          <w:rFonts w:ascii="Arial" w:hAnsi="Arial"/>
          <w:sz w:val="22"/>
          <w:szCs w:val="22"/>
        </w:rPr>
        <w:t>NaCL</w:t>
      </w:r>
      <w:proofErr w:type="spellEnd"/>
      <w:r w:rsidRPr="00661D2A">
        <w:rPr>
          <w:rFonts w:ascii="Arial" w:hAnsi="Arial"/>
          <w:sz w:val="22"/>
          <w:szCs w:val="22"/>
        </w:rPr>
        <w:t xml:space="preserve">, 1mM Na3VO4*, 10mM Na4P2O7, 10mM </w:t>
      </w:r>
      <w:proofErr w:type="spellStart"/>
      <w:r w:rsidRPr="00661D2A">
        <w:rPr>
          <w:rFonts w:ascii="Arial" w:hAnsi="Arial"/>
          <w:sz w:val="22"/>
          <w:szCs w:val="22"/>
        </w:rPr>
        <w:t>NaF</w:t>
      </w:r>
      <w:proofErr w:type="spellEnd"/>
      <w:r w:rsidRPr="00661D2A">
        <w:rPr>
          <w:rFonts w:ascii="Arial" w:hAnsi="Arial"/>
          <w:sz w:val="22"/>
          <w:szCs w:val="22"/>
        </w:rPr>
        <w:t>, 1mM EDTA). Equal amounts of protein were electrophoresed in SDS-PAGE gels and transferred to PVDF membrane</w:t>
      </w:r>
      <w:r>
        <w:rPr>
          <w:rFonts w:ascii="Arial" w:hAnsi="Arial"/>
          <w:sz w:val="22"/>
          <w:szCs w:val="22"/>
        </w:rPr>
        <w:t>s</w:t>
      </w:r>
      <w:r w:rsidRPr="00661D2A">
        <w:rPr>
          <w:rFonts w:ascii="Arial" w:hAnsi="Arial"/>
          <w:sz w:val="22"/>
          <w:szCs w:val="22"/>
        </w:rPr>
        <w:t xml:space="preserve"> (Bio-Rad). The following primary antibodies from Cell Signaling Technologies were used: AKT (1:1000, Cat# 9272), </w:t>
      </w:r>
      <w:proofErr w:type="spellStart"/>
      <w:r w:rsidRPr="00661D2A">
        <w:rPr>
          <w:rFonts w:ascii="Arial" w:hAnsi="Arial"/>
          <w:sz w:val="22"/>
          <w:szCs w:val="22"/>
        </w:rPr>
        <w:t>pAKT</w:t>
      </w:r>
      <w:proofErr w:type="spellEnd"/>
      <w:r w:rsidRPr="00661D2A">
        <w:rPr>
          <w:rFonts w:ascii="Arial" w:hAnsi="Arial"/>
          <w:sz w:val="22"/>
          <w:szCs w:val="22"/>
        </w:rPr>
        <w:t xml:space="preserve"> (Ser473) (1:1000, Cat# 9271), ERK (1:1000, Cat# 9102), </w:t>
      </w:r>
      <w:proofErr w:type="spellStart"/>
      <w:r w:rsidRPr="00661D2A">
        <w:rPr>
          <w:rFonts w:ascii="Arial" w:hAnsi="Arial"/>
          <w:sz w:val="22"/>
          <w:szCs w:val="22"/>
        </w:rPr>
        <w:t>pERK</w:t>
      </w:r>
      <w:proofErr w:type="spellEnd"/>
      <w:r w:rsidRPr="00661D2A">
        <w:rPr>
          <w:rFonts w:ascii="Arial" w:hAnsi="Arial"/>
          <w:sz w:val="22"/>
          <w:szCs w:val="22"/>
        </w:rPr>
        <w:t xml:space="preserve"> (Thr202/Tyr204) (1:1000, Cat# 9101), </w:t>
      </w:r>
      <w:proofErr w:type="spellStart"/>
      <w:r w:rsidRPr="00661D2A">
        <w:rPr>
          <w:rFonts w:ascii="Arial" w:hAnsi="Arial"/>
          <w:sz w:val="22"/>
          <w:szCs w:val="22"/>
        </w:rPr>
        <w:t>RalA</w:t>
      </w:r>
      <w:proofErr w:type="spellEnd"/>
      <w:r w:rsidRPr="00661D2A">
        <w:rPr>
          <w:rFonts w:ascii="Arial" w:hAnsi="Arial"/>
          <w:sz w:val="22"/>
          <w:szCs w:val="22"/>
        </w:rPr>
        <w:t xml:space="preserve"> (1:2500, Cat# 3526), STAT3 (1:1000, Cat# 9139), pSTAT3 (Tyr705) (1:1000, Cat# 9131). The following horseradish peroxidase-conjugated secondary antibodies from Bio-Rad were used (1:5000): Goat Anti-Mouse (Cat# 1721011) and Goat Anti-Rabbit (Cat# 1706515). Individual protein bands were visualized using Western Lightning Plus Enhanced </w:t>
      </w:r>
      <w:proofErr w:type="spellStart"/>
      <w:r w:rsidRPr="00661D2A">
        <w:rPr>
          <w:rFonts w:ascii="Arial" w:hAnsi="Arial"/>
          <w:sz w:val="22"/>
          <w:szCs w:val="22"/>
        </w:rPr>
        <w:t>Chemiluminescence</w:t>
      </w:r>
      <w:proofErr w:type="spellEnd"/>
      <w:r w:rsidRPr="00661D2A">
        <w:rPr>
          <w:rFonts w:ascii="Arial" w:hAnsi="Arial"/>
          <w:sz w:val="22"/>
          <w:szCs w:val="22"/>
        </w:rPr>
        <w:t xml:space="preserve"> (PerkinElmer, Cat# NEL103001EA) and film. </w:t>
      </w:r>
    </w:p>
    <w:p w14:paraId="52B71E7A" w14:textId="77777777" w:rsidR="00471AB4" w:rsidRPr="00661D2A" w:rsidRDefault="00471AB4" w:rsidP="00471AB4">
      <w:pPr>
        <w:spacing w:line="480" w:lineRule="auto"/>
        <w:jc w:val="both"/>
        <w:rPr>
          <w:rFonts w:ascii="Arial" w:hAnsi="Arial"/>
          <w:sz w:val="22"/>
          <w:szCs w:val="22"/>
        </w:rPr>
      </w:pPr>
    </w:p>
    <w:p w14:paraId="5618FD38" w14:textId="77777777" w:rsidR="00AC34F7" w:rsidRDefault="00AC34F7" w:rsidP="00BF5BD2">
      <w:pPr>
        <w:spacing w:line="480" w:lineRule="auto"/>
        <w:jc w:val="both"/>
        <w:rPr>
          <w:rFonts w:ascii="Arial" w:hAnsi="Arial" w:cs="Times New Roman"/>
          <w:b/>
          <w:bCs/>
          <w:color w:val="000000"/>
          <w:sz w:val="22"/>
          <w:szCs w:val="40"/>
        </w:rPr>
      </w:pPr>
    </w:p>
    <w:p w14:paraId="17B73173" w14:textId="77777777" w:rsidR="00AC34F7" w:rsidRDefault="00AC34F7" w:rsidP="00BF5BD2">
      <w:pPr>
        <w:spacing w:line="480" w:lineRule="auto"/>
        <w:jc w:val="both"/>
        <w:rPr>
          <w:rFonts w:ascii="Arial" w:hAnsi="Arial" w:cs="Times New Roman"/>
          <w:b/>
          <w:bCs/>
          <w:color w:val="000000"/>
          <w:sz w:val="22"/>
          <w:szCs w:val="40"/>
        </w:rPr>
      </w:pPr>
    </w:p>
    <w:p w14:paraId="69F0D607" w14:textId="77777777" w:rsidR="00AC34F7" w:rsidRDefault="00AC34F7" w:rsidP="00BF5BD2">
      <w:pPr>
        <w:spacing w:line="480" w:lineRule="auto"/>
        <w:jc w:val="both"/>
        <w:rPr>
          <w:rFonts w:ascii="Arial" w:hAnsi="Arial" w:cs="Times New Roman"/>
          <w:b/>
          <w:bCs/>
          <w:color w:val="000000"/>
          <w:sz w:val="22"/>
          <w:szCs w:val="40"/>
        </w:rPr>
      </w:pPr>
    </w:p>
    <w:p w14:paraId="574FAECC" w14:textId="77777777" w:rsidR="00AC34F7" w:rsidRDefault="00AC34F7" w:rsidP="00BF5BD2">
      <w:pPr>
        <w:spacing w:line="480" w:lineRule="auto"/>
        <w:jc w:val="both"/>
        <w:rPr>
          <w:rFonts w:ascii="Arial" w:hAnsi="Arial" w:cs="Times New Roman"/>
          <w:b/>
          <w:bCs/>
          <w:color w:val="000000"/>
          <w:sz w:val="22"/>
          <w:szCs w:val="40"/>
        </w:rPr>
      </w:pPr>
    </w:p>
    <w:p w14:paraId="26F1A34D" w14:textId="77777777" w:rsidR="00AC34F7" w:rsidRDefault="00AC34F7" w:rsidP="00BF5BD2">
      <w:pPr>
        <w:spacing w:line="480" w:lineRule="auto"/>
        <w:jc w:val="both"/>
        <w:rPr>
          <w:rFonts w:ascii="Arial" w:hAnsi="Arial" w:cs="Times New Roman"/>
          <w:b/>
          <w:bCs/>
          <w:color w:val="000000"/>
          <w:sz w:val="22"/>
          <w:szCs w:val="40"/>
        </w:rPr>
      </w:pPr>
    </w:p>
    <w:p w14:paraId="1F1276A0" w14:textId="77777777" w:rsidR="00AC34F7" w:rsidRDefault="00AC34F7" w:rsidP="00BF5BD2">
      <w:pPr>
        <w:spacing w:line="480" w:lineRule="auto"/>
        <w:jc w:val="both"/>
        <w:rPr>
          <w:rFonts w:ascii="Arial" w:hAnsi="Arial" w:cs="Times New Roman"/>
          <w:b/>
          <w:bCs/>
          <w:color w:val="000000"/>
          <w:sz w:val="22"/>
          <w:szCs w:val="40"/>
        </w:rPr>
      </w:pPr>
    </w:p>
    <w:p w14:paraId="225D8DB3" w14:textId="77777777" w:rsidR="00AC34F7" w:rsidRDefault="00AC34F7" w:rsidP="00BF5BD2">
      <w:pPr>
        <w:spacing w:line="480" w:lineRule="auto"/>
        <w:jc w:val="both"/>
        <w:rPr>
          <w:rFonts w:ascii="Arial" w:hAnsi="Arial" w:cs="Times New Roman"/>
          <w:b/>
          <w:bCs/>
          <w:color w:val="000000"/>
          <w:sz w:val="22"/>
          <w:szCs w:val="40"/>
        </w:rPr>
      </w:pPr>
    </w:p>
    <w:p w14:paraId="7A11E0FE" w14:textId="77777777" w:rsidR="00AC34F7" w:rsidRDefault="00AC34F7" w:rsidP="00BF5BD2">
      <w:pPr>
        <w:spacing w:line="480" w:lineRule="auto"/>
        <w:jc w:val="both"/>
        <w:rPr>
          <w:rFonts w:ascii="Arial" w:hAnsi="Arial" w:cs="Times New Roman"/>
          <w:b/>
          <w:bCs/>
          <w:color w:val="000000"/>
          <w:sz w:val="22"/>
          <w:szCs w:val="40"/>
        </w:rPr>
      </w:pPr>
    </w:p>
    <w:p w14:paraId="1AF16FBB" w14:textId="77777777" w:rsidR="00BF5BD2" w:rsidRDefault="00BF5BD2" w:rsidP="00BF5BD2">
      <w:pPr>
        <w:spacing w:line="480" w:lineRule="auto"/>
        <w:jc w:val="both"/>
        <w:rPr>
          <w:rFonts w:ascii="Arial" w:hAnsi="Arial" w:cs="Times New Roman"/>
          <w:b/>
          <w:bCs/>
          <w:color w:val="000000"/>
          <w:sz w:val="22"/>
          <w:szCs w:val="40"/>
        </w:rPr>
      </w:pPr>
      <w:r>
        <w:rPr>
          <w:rFonts w:ascii="Arial" w:hAnsi="Arial" w:cs="Times New Roman"/>
          <w:b/>
          <w:bCs/>
          <w:color w:val="000000"/>
          <w:sz w:val="22"/>
          <w:szCs w:val="40"/>
        </w:rPr>
        <w:lastRenderedPageBreak/>
        <w:t>Supplemental Figure Legends</w:t>
      </w:r>
    </w:p>
    <w:p w14:paraId="3B580B5C" w14:textId="77777777" w:rsidR="00EA01C7" w:rsidRDefault="00EA01C7" w:rsidP="00EA01C7">
      <w:pPr>
        <w:spacing w:line="480" w:lineRule="auto"/>
        <w:jc w:val="both"/>
        <w:rPr>
          <w:rFonts w:ascii="Arial" w:hAnsi="Arial" w:cs="Times New Roman"/>
          <w:bCs/>
          <w:color w:val="000000"/>
          <w:sz w:val="22"/>
          <w:szCs w:val="40"/>
        </w:rPr>
      </w:pPr>
      <w:r>
        <w:rPr>
          <w:rFonts w:ascii="Arial" w:hAnsi="Arial" w:cs="Times New Roman"/>
          <w:b/>
          <w:bCs/>
          <w:color w:val="000000"/>
          <w:sz w:val="22"/>
          <w:szCs w:val="40"/>
        </w:rPr>
        <w:t xml:space="preserve">Figure S1:  CA-MSCs have a different expression profile than P-MSCs. </w:t>
      </w:r>
      <w:r>
        <w:rPr>
          <w:rFonts w:ascii="Arial" w:hAnsi="Arial" w:cs="Times New Roman"/>
          <w:bCs/>
          <w:color w:val="000000"/>
          <w:sz w:val="22"/>
          <w:szCs w:val="40"/>
        </w:rPr>
        <w:t xml:space="preserve">(A) </w:t>
      </w:r>
      <w:r>
        <w:rPr>
          <w:rFonts w:ascii="Arial" w:hAnsi="Arial" w:cs="Times New Roman"/>
          <w:bCs/>
          <w:i/>
          <w:color w:val="000000"/>
          <w:sz w:val="22"/>
          <w:szCs w:val="40"/>
        </w:rPr>
        <w:t xml:space="preserve">Bmp2 </w:t>
      </w:r>
      <w:r>
        <w:rPr>
          <w:rFonts w:ascii="Arial" w:hAnsi="Arial" w:cs="Times New Roman"/>
          <w:bCs/>
          <w:color w:val="000000"/>
          <w:sz w:val="22"/>
          <w:szCs w:val="40"/>
        </w:rPr>
        <w:t xml:space="preserve">and </w:t>
      </w:r>
      <w:r>
        <w:rPr>
          <w:rFonts w:ascii="Arial" w:hAnsi="Arial" w:cs="Times New Roman"/>
          <w:bCs/>
          <w:i/>
          <w:color w:val="000000"/>
          <w:sz w:val="22"/>
          <w:szCs w:val="40"/>
        </w:rPr>
        <w:t>Bmp4</w:t>
      </w:r>
      <w:r>
        <w:rPr>
          <w:rFonts w:ascii="Arial" w:hAnsi="Arial" w:cs="Times New Roman"/>
          <w:bCs/>
          <w:color w:val="000000"/>
          <w:sz w:val="22"/>
          <w:szCs w:val="40"/>
        </w:rPr>
        <w:t xml:space="preserve"> expression in freshly sorted MSCs. (B) Expression of </w:t>
      </w:r>
      <w:r>
        <w:rPr>
          <w:rFonts w:ascii="Arial" w:hAnsi="Arial" w:cs="Times New Roman"/>
          <w:bCs/>
          <w:i/>
          <w:color w:val="000000"/>
          <w:sz w:val="22"/>
          <w:szCs w:val="40"/>
        </w:rPr>
        <w:t xml:space="preserve">Il6, Cox2, </w:t>
      </w:r>
      <w:proofErr w:type="spellStart"/>
      <w:r>
        <w:rPr>
          <w:rFonts w:ascii="Arial" w:hAnsi="Arial" w:cs="Times New Roman"/>
          <w:bCs/>
          <w:i/>
          <w:color w:val="000000"/>
          <w:sz w:val="22"/>
          <w:szCs w:val="40"/>
        </w:rPr>
        <w:t>Tgf</w:t>
      </w:r>
      <w:proofErr w:type="spellEnd"/>
      <w:r>
        <w:rPr>
          <w:rFonts w:ascii="Arial" w:hAnsi="Arial" w:cs="Times New Roman"/>
          <w:bCs/>
          <w:i/>
          <w:color w:val="000000"/>
          <w:sz w:val="22"/>
          <w:szCs w:val="40"/>
        </w:rPr>
        <w:t>β1, M-</w:t>
      </w:r>
      <w:proofErr w:type="spellStart"/>
      <w:r>
        <w:rPr>
          <w:rFonts w:ascii="Arial" w:hAnsi="Arial" w:cs="Times New Roman"/>
          <w:bCs/>
          <w:i/>
          <w:color w:val="000000"/>
          <w:sz w:val="22"/>
          <w:szCs w:val="40"/>
        </w:rPr>
        <w:t>csf</w:t>
      </w:r>
      <w:proofErr w:type="spellEnd"/>
      <w:r>
        <w:rPr>
          <w:rFonts w:ascii="Arial" w:hAnsi="Arial" w:cs="Times New Roman"/>
          <w:bCs/>
          <w:i/>
          <w:color w:val="000000"/>
          <w:sz w:val="22"/>
          <w:szCs w:val="40"/>
        </w:rPr>
        <w:t>, Gm-</w:t>
      </w:r>
      <w:proofErr w:type="spellStart"/>
      <w:r>
        <w:rPr>
          <w:rFonts w:ascii="Arial" w:hAnsi="Arial" w:cs="Times New Roman"/>
          <w:bCs/>
          <w:i/>
          <w:color w:val="000000"/>
          <w:sz w:val="22"/>
          <w:szCs w:val="40"/>
        </w:rPr>
        <w:t>csf</w:t>
      </w:r>
      <w:proofErr w:type="spellEnd"/>
      <w:r>
        <w:rPr>
          <w:rFonts w:ascii="Arial" w:hAnsi="Arial" w:cs="Times New Roman"/>
          <w:bCs/>
          <w:i/>
          <w:color w:val="000000"/>
          <w:sz w:val="22"/>
          <w:szCs w:val="40"/>
        </w:rPr>
        <w:t xml:space="preserve">, </w:t>
      </w:r>
      <w:r>
        <w:rPr>
          <w:rFonts w:ascii="Arial" w:hAnsi="Arial" w:cs="Times New Roman"/>
          <w:bCs/>
          <w:color w:val="000000"/>
          <w:sz w:val="22"/>
          <w:szCs w:val="40"/>
        </w:rPr>
        <w:t xml:space="preserve">and </w:t>
      </w:r>
      <w:r>
        <w:rPr>
          <w:rFonts w:ascii="Arial" w:hAnsi="Arial" w:cs="Times New Roman"/>
          <w:bCs/>
          <w:i/>
          <w:color w:val="000000"/>
          <w:sz w:val="22"/>
          <w:szCs w:val="40"/>
        </w:rPr>
        <w:t>G-</w:t>
      </w:r>
      <w:proofErr w:type="spellStart"/>
      <w:r>
        <w:rPr>
          <w:rFonts w:ascii="Arial" w:hAnsi="Arial" w:cs="Times New Roman"/>
          <w:bCs/>
          <w:i/>
          <w:color w:val="000000"/>
          <w:sz w:val="22"/>
          <w:szCs w:val="40"/>
        </w:rPr>
        <w:t>csf</w:t>
      </w:r>
      <w:proofErr w:type="spellEnd"/>
      <w:r>
        <w:rPr>
          <w:rFonts w:ascii="Arial" w:hAnsi="Arial" w:cs="Times New Roman"/>
          <w:bCs/>
          <w:i/>
          <w:color w:val="000000"/>
          <w:sz w:val="22"/>
          <w:szCs w:val="40"/>
        </w:rPr>
        <w:t xml:space="preserve"> </w:t>
      </w:r>
      <w:r>
        <w:rPr>
          <w:rFonts w:ascii="Arial" w:hAnsi="Arial" w:cs="Times New Roman"/>
          <w:bCs/>
          <w:color w:val="000000"/>
          <w:sz w:val="22"/>
          <w:szCs w:val="40"/>
        </w:rPr>
        <w:t xml:space="preserve">in MSCs cultured </w:t>
      </w:r>
      <w:r>
        <w:rPr>
          <w:rFonts w:ascii="Arial" w:hAnsi="Arial" w:cs="Times New Roman"/>
          <w:bCs/>
          <w:i/>
          <w:color w:val="000000"/>
          <w:sz w:val="22"/>
          <w:szCs w:val="40"/>
        </w:rPr>
        <w:t>in vitro</w:t>
      </w:r>
      <w:r>
        <w:rPr>
          <w:rFonts w:ascii="Arial" w:hAnsi="Arial" w:cs="Times New Roman"/>
          <w:bCs/>
          <w:color w:val="000000"/>
          <w:sz w:val="22"/>
          <w:szCs w:val="40"/>
        </w:rPr>
        <w:t xml:space="preserve">. (C) Expression of </w:t>
      </w:r>
      <w:r>
        <w:rPr>
          <w:rFonts w:ascii="Arial" w:hAnsi="Arial" w:cs="Times New Roman"/>
          <w:bCs/>
          <w:i/>
          <w:color w:val="000000"/>
          <w:sz w:val="22"/>
          <w:szCs w:val="40"/>
        </w:rPr>
        <w:t xml:space="preserve">Il6, Cox2, Tgfβ1, </w:t>
      </w:r>
      <w:r>
        <w:rPr>
          <w:rFonts w:ascii="Arial" w:hAnsi="Arial" w:cs="Times New Roman"/>
          <w:bCs/>
          <w:color w:val="000000"/>
          <w:sz w:val="22"/>
          <w:szCs w:val="40"/>
        </w:rPr>
        <w:t xml:space="preserve">and </w:t>
      </w:r>
      <w:r>
        <w:rPr>
          <w:rFonts w:ascii="Arial" w:hAnsi="Arial" w:cs="Times New Roman"/>
          <w:bCs/>
          <w:i/>
          <w:color w:val="000000"/>
          <w:sz w:val="22"/>
          <w:szCs w:val="40"/>
        </w:rPr>
        <w:t>Il10</w:t>
      </w:r>
      <w:r>
        <w:rPr>
          <w:rFonts w:ascii="Arial" w:hAnsi="Arial" w:cs="Times New Roman"/>
          <w:bCs/>
          <w:color w:val="000000"/>
          <w:sz w:val="22"/>
          <w:szCs w:val="40"/>
        </w:rPr>
        <w:t xml:space="preserve"> in bone marrow and pancreatic MSCs. </w:t>
      </w:r>
    </w:p>
    <w:p w14:paraId="3BB8ABA1" w14:textId="77777777" w:rsidR="00AC34F7" w:rsidRPr="00EA01C7" w:rsidRDefault="00AC34F7" w:rsidP="00EA01C7">
      <w:pPr>
        <w:spacing w:line="480" w:lineRule="auto"/>
        <w:jc w:val="both"/>
        <w:rPr>
          <w:rFonts w:ascii="Arial" w:hAnsi="Arial" w:cs="Times New Roman"/>
          <w:bCs/>
          <w:color w:val="000000"/>
          <w:sz w:val="22"/>
          <w:szCs w:val="40"/>
        </w:rPr>
      </w:pPr>
    </w:p>
    <w:p w14:paraId="369D05D9" w14:textId="225EB887" w:rsidR="00EA01C7" w:rsidRPr="00EA01C7" w:rsidRDefault="00EA01C7" w:rsidP="00EA01C7">
      <w:pPr>
        <w:spacing w:line="480" w:lineRule="auto"/>
        <w:jc w:val="both"/>
        <w:rPr>
          <w:rFonts w:ascii="Arial" w:hAnsi="Arial" w:cs="Times New Roman"/>
          <w:bCs/>
          <w:color w:val="000000"/>
          <w:sz w:val="22"/>
          <w:szCs w:val="40"/>
        </w:rPr>
      </w:pPr>
      <w:r>
        <w:rPr>
          <w:rFonts w:ascii="Arial" w:hAnsi="Arial" w:cs="Times New Roman"/>
          <w:b/>
          <w:bCs/>
          <w:color w:val="000000"/>
          <w:sz w:val="22"/>
          <w:szCs w:val="40"/>
        </w:rPr>
        <w:t xml:space="preserve">Figure S2:  CA-MSCs promote tumor growth. </w:t>
      </w:r>
      <w:r>
        <w:rPr>
          <w:rFonts w:ascii="Arial" w:hAnsi="Arial" w:cs="Times New Roman"/>
          <w:bCs/>
          <w:color w:val="000000"/>
          <w:sz w:val="22"/>
          <w:szCs w:val="40"/>
        </w:rPr>
        <w:t xml:space="preserve">(A) </w:t>
      </w:r>
      <w:r w:rsidRPr="00EA01C7">
        <w:rPr>
          <w:rFonts w:ascii="Arial" w:hAnsi="Arial" w:cs="Times New Roman"/>
          <w:bCs/>
          <w:color w:val="000000"/>
          <w:sz w:val="22"/>
          <w:szCs w:val="40"/>
        </w:rPr>
        <w:t>Experimental design.</w:t>
      </w:r>
      <w:r>
        <w:rPr>
          <w:rFonts w:ascii="Arial" w:hAnsi="Arial" w:cs="Times New Roman"/>
          <w:bCs/>
          <w:color w:val="000000"/>
          <w:sz w:val="22"/>
          <w:szCs w:val="40"/>
        </w:rPr>
        <w:t xml:space="preserve"> (B) Final tumor </w:t>
      </w:r>
      <w:r w:rsidR="006443C7">
        <w:rPr>
          <w:rFonts w:ascii="Arial" w:hAnsi="Arial" w:cs="Times New Roman"/>
          <w:bCs/>
          <w:color w:val="000000"/>
          <w:sz w:val="22"/>
          <w:szCs w:val="40"/>
        </w:rPr>
        <w:t>mass</w:t>
      </w:r>
      <w:r>
        <w:rPr>
          <w:rFonts w:ascii="Arial" w:hAnsi="Arial" w:cs="Times New Roman"/>
          <w:bCs/>
          <w:color w:val="000000"/>
          <w:sz w:val="22"/>
          <w:szCs w:val="40"/>
        </w:rPr>
        <w:t xml:space="preserve">. (C) </w:t>
      </w:r>
      <w:r w:rsidR="002D5A97">
        <w:rPr>
          <w:rFonts w:ascii="Arial" w:hAnsi="Arial" w:cs="Times New Roman"/>
          <w:bCs/>
          <w:color w:val="000000"/>
          <w:sz w:val="22"/>
          <w:szCs w:val="40"/>
        </w:rPr>
        <w:t>Histopathological analysis of tumors from co-</w:t>
      </w:r>
      <w:r w:rsidR="002B03A0">
        <w:rPr>
          <w:rFonts w:ascii="Arial" w:hAnsi="Arial" w:cs="Times New Roman"/>
          <w:bCs/>
          <w:color w:val="000000"/>
          <w:sz w:val="22"/>
          <w:szCs w:val="40"/>
        </w:rPr>
        <w:t>injection</w:t>
      </w:r>
      <w:r w:rsidR="002D5A97">
        <w:rPr>
          <w:rFonts w:ascii="Arial" w:hAnsi="Arial" w:cs="Times New Roman"/>
          <w:bCs/>
          <w:color w:val="000000"/>
          <w:sz w:val="22"/>
          <w:szCs w:val="40"/>
        </w:rPr>
        <w:t xml:space="preserve"> of 13442 KPC </w:t>
      </w:r>
      <w:r w:rsidR="006443C7">
        <w:rPr>
          <w:rFonts w:ascii="Arial" w:hAnsi="Arial" w:cs="Times New Roman"/>
          <w:bCs/>
          <w:color w:val="000000"/>
          <w:sz w:val="22"/>
          <w:szCs w:val="40"/>
        </w:rPr>
        <w:t>tumor cells with MSCs,</w:t>
      </w:r>
      <w:r w:rsidR="002D5A97">
        <w:rPr>
          <w:rFonts w:ascii="Arial" w:hAnsi="Arial" w:cs="Times New Roman"/>
          <w:bCs/>
          <w:color w:val="000000"/>
          <w:sz w:val="22"/>
          <w:szCs w:val="40"/>
        </w:rPr>
        <w:t xml:space="preserve"> </w:t>
      </w:r>
      <w:r w:rsidR="006443C7">
        <w:rPr>
          <w:rFonts w:ascii="Arial" w:hAnsi="Arial" w:cs="Times New Roman"/>
          <w:bCs/>
          <w:color w:val="000000"/>
          <w:sz w:val="22"/>
          <w:szCs w:val="40"/>
        </w:rPr>
        <w:t>scale bar</w:t>
      </w:r>
      <w:r w:rsidR="00BB57E0">
        <w:rPr>
          <w:rFonts w:ascii="Arial" w:hAnsi="Arial" w:cs="Times New Roman"/>
          <w:bCs/>
          <w:color w:val="000000"/>
          <w:sz w:val="22"/>
          <w:szCs w:val="40"/>
        </w:rPr>
        <w:t>:</w:t>
      </w:r>
      <w:r w:rsidR="006443C7">
        <w:rPr>
          <w:rFonts w:ascii="Arial" w:hAnsi="Arial" w:cs="Times New Roman"/>
          <w:bCs/>
          <w:color w:val="000000"/>
          <w:sz w:val="22"/>
          <w:szCs w:val="40"/>
        </w:rPr>
        <w:t xml:space="preserve"> </w:t>
      </w:r>
      <w:r w:rsidR="00BB57E0">
        <w:rPr>
          <w:rFonts w:ascii="Arial" w:hAnsi="Arial" w:cs="Times New Roman"/>
          <w:bCs/>
          <w:color w:val="000000"/>
          <w:sz w:val="22"/>
          <w:szCs w:val="40"/>
        </w:rPr>
        <w:t>50μm</w:t>
      </w:r>
      <w:r w:rsidR="006443C7">
        <w:rPr>
          <w:rFonts w:ascii="Arial" w:hAnsi="Arial" w:cs="Times New Roman"/>
          <w:bCs/>
          <w:color w:val="000000"/>
          <w:sz w:val="22"/>
          <w:szCs w:val="40"/>
        </w:rPr>
        <w:t>.</w:t>
      </w:r>
      <w:r w:rsidR="00BB57E0">
        <w:rPr>
          <w:rFonts w:ascii="Arial" w:hAnsi="Arial" w:cs="Times New Roman"/>
          <w:bCs/>
          <w:color w:val="000000"/>
          <w:sz w:val="22"/>
          <w:szCs w:val="40"/>
        </w:rPr>
        <w:t xml:space="preserve"> </w:t>
      </w:r>
      <w:r w:rsidR="002D5A97">
        <w:rPr>
          <w:rFonts w:ascii="Arial" w:hAnsi="Arial" w:cs="Times New Roman"/>
          <w:bCs/>
          <w:color w:val="000000"/>
          <w:sz w:val="22"/>
          <w:szCs w:val="40"/>
        </w:rPr>
        <w:t>Inset</w:t>
      </w:r>
      <w:r w:rsidR="006443C7">
        <w:rPr>
          <w:rFonts w:ascii="Arial" w:hAnsi="Arial" w:cs="Times New Roman"/>
          <w:bCs/>
          <w:color w:val="000000"/>
          <w:sz w:val="22"/>
          <w:szCs w:val="40"/>
        </w:rPr>
        <w:t xml:space="preserve">: antibody detection of F4/80. </w:t>
      </w:r>
      <w:r w:rsidR="006443C7" w:rsidRPr="00B52AA9">
        <w:rPr>
          <w:rFonts w:ascii="Arial" w:hAnsi="Arial" w:cs="Times New Roman"/>
          <w:bCs/>
          <w:color w:val="000000"/>
          <w:sz w:val="22"/>
          <w:szCs w:val="40"/>
        </w:rPr>
        <w:t>Scale bar</w:t>
      </w:r>
      <w:r w:rsidR="00BB57E0" w:rsidRPr="00B52AA9">
        <w:rPr>
          <w:rFonts w:ascii="Arial" w:hAnsi="Arial" w:cs="Times New Roman"/>
          <w:bCs/>
          <w:color w:val="000000"/>
          <w:sz w:val="22"/>
          <w:szCs w:val="40"/>
        </w:rPr>
        <w:t>:</w:t>
      </w:r>
      <w:r w:rsidR="002D5A97">
        <w:rPr>
          <w:rFonts w:ascii="Arial" w:hAnsi="Arial" w:cs="Times New Roman"/>
          <w:bCs/>
          <w:color w:val="000000"/>
          <w:sz w:val="22"/>
          <w:szCs w:val="40"/>
        </w:rPr>
        <w:t xml:space="preserve"> </w:t>
      </w:r>
      <w:r w:rsidR="00B52AA9">
        <w:rPr>
          <w:rFonts w:ascii="Arial" w:hAnsi="Arial" w:cs="Times New Roman"/>
          <w:bCs/>
          <w:color w:val="000000"/>
          <w:sz w:val="22"/>
          <w:szCs w:val="40"/>
        </w:rPr>
        <w:t>20μm</w:t>
      </w:r>
      <w:r w:rsidR="00F71D44">
        <w:rPr>
          <w:rFonts w:ascii="Arial" w:hAnsi="Arial" w:cs="Times New Roman"/>
          <w:bCs/>
          <w:color w:val="000000"/>
          <w:sz w:val="22"/>
          <w:szCs w:val="40"/>
        </w:rPr>
        <w:t xml:space="preserve">. </w:t>
      </w:r>
      <w:r>
        <w:rPr>
          <w:rFonts w:ascii="Arial" w:hAnsi="Arial" w:cs="Times New Roman"/>
          <w:bCs/>
          <w:color w:val="000000"/>
          <w:sz w:val="22"/>
          <w:szCs w:val="40"/>
        </w:rPr>
        <w:t xml:space="preserve">(D) </w:t>
      </w:r>
      <w:r w:rsidR="006443C7">
        <w:rPr>
          <w:rFonts w:ascii="Arial" w:hAnsi="Arial" w:cs="Times New Roman"/>
          <w:bCs/>
          <w:color w:val="000000"/>
          <w:sz w:val="22"/>
          <w:szCs w:val="40"/>
        </w:rPr>
        <w:t>Antibody detection of Ki67 (green) and CK19 (red). Nuclei marked by DAPI (blue), scale bar:</w:t>
      </w:r>
      <w:r w:rsidR="00BB57E0">
        <w:rPr>
          <w:rFonts w:ascii="Arial" w:hAnsi="Arial" w:cs="Times New Roman"/>
          <w:bCs/>
          <w:color w:val="000000"/>
          <w:sz w:val="22"/>
          <w:szCs w:val="40"/>
        </w:rPr>
        <w:t xml:space="preserve"> 20μm.</w:t>
      </w:r>
      <w:r w:rsidR="006443C7">
        <w:rPr>
          <w:rFonts w:ascii="Arial" w:hAnsi="Arial" w:cs="Times New Roman"/>
          <w:bCs/>
          <w:color w:val="000000"/>
          <w:sz w:val="22"/>
          <w:szCs w:val="40"/>
        </w:rPr>
        <w:t xml:space="preserve"> </w:t>
      </w:r>
      <w:r>
        <w:rPr>
          <w:rFonts w:ascii="Arial" w:hAnsi="Arial" w:cs="Times New Roman"/>
          <w:bCs/>
          <w:color w:val="000000"/>
          <w:sz w:val="22"/>
          <w:szCs w:val="40"/>
        </w:rPr>
        <w:t>(</w:t>
      </w:r>
      <w:r w:rsidR="006443C7">
        <w:rPr>
          <w:rFonts w:ascii="Arial" w:hAnsi="Arial" w:cs="Times New Roman"/>
          <w:bCs/>
          <w:color w:val="000000"/>
          <w:sz w:val="22"/>
          <w:szCs w:val="40"/>
        </w:rPr>
        <w:t>E</w:t>
      </w:r>
      <w:r>
        <w:rPr>
          <w:rFonts w:ascii="Arial" w:hAnsi="Arial" w:cs="Times New Roman"/>
          <w:bCs/>
          <w:color w:val="000000"/>
          <w:sz w:val="22"/>
          <w:szCs w:val="40"/>
        </w:rPr>
        <w:t>)</w:t>
      </w:r>
      <w:r w:rsidR="006443C7">
        <w:rPr>
          <w:rFonts w:ascii="Arial" w:hAnsi="Arial" w:cs="Times New Roman"/>
          <w:bCs/>
          <w:color w:val="000000"/>
          <w:sz w:val="22"/>
          <w:szCs w:val="40"/>
        </w:rPr>
        <w:t xml:space="preserve"> </w:t>
      </w:r>
      <w:proofErr w:type="spellStart"/>
      <w:r w:rsidR="006443C7">
        <w:rPr>
          <w:rFonts w:ascii="Arial" w:hAnsi="Arial" w:cs="Times New Roman"/>
          <w:bCs/>
          <w:color w:val="000000"/>
          <w:sz w:val="22"/>
          <w:szCs w:val="40"/>
        </w:rPr>
        <w:t>Quantitiation</w:t>
      </w:r>
      <w:proofErr w:type="spellEnd"/>
      <w:r w:rsidR="006443C7">
        <w:rPr>
          <w:rFonts w:ascii="Arial" w:hAnsi="Arial" w:cs="Times New Roman"/>
          <w:bCs/>
          <w:color w:val="000000"/>
          <w:sz w:val="22"/>
          <w:szCs w:val="40"/>
        </w:rPr>
        <w:t xml:space="preserve"> of K</w:t>
      </w:r>
      <w:r w:rsidR="002B03A0">
        <w:rPr>
          <w:rFonts w:ascii="Arial" w:hAnsi="Arial" w:cs="Times New Roman"/>
          <w:bCs/>
          <w:color w:val="000000"/>
          <w:sz w:val="22"/>
          <w:szCs w:val="40"/>
        </w:rPr>
        <w:t>i</w:t>
      </w:r>
      <w:r w:rsidR="006443C7">
        <w:rPr>
          <w:rFonts w:ascii="Arial" w:hAnsi="Arial" w:cs="Times New Roman"/>
          <w:bCs/>
          <w:color w:val="000000"/>
          <w:sz w:val="22"/>
          <w:szCs w:val="40"/>
        </w:rPr>
        <w:t>67 staining.</w:t>
      </w:r>
      <w:r>
        <w:rPr>
          <w:rFonts w:ascii="Arial" w:hAnsi="Arial" w:cs="Times New Roman"/>
          <w:bCs/>
          <w:color w:val="000000"/>
          <w:sz w:val="22"/>
          <w:szCs w:val="40"/>
        </w:rPr>
        <w:t xml:space="preserve"> (F) </w:t>
      </w:r>
      <w:r w:rsidR="006443C7">
        <w:rPr>
          <w:rFonts w:ascii="Arial" w:hAnsi="Arial" w:cs="Times New Roman"/>
          <w:bCs/>
          <w:color w:val="000000"/>
          <w:sz w:val="22"/>
          <w:szCs w:val="40"/>
        </w:rPr>
        <w:t>Flow cytometry analysis of tumor CD11b+</w:t>
      </w:r>
      <w:proofErr w:type="gramStart"/>
      <w:r w:rsidR="006443C7">
        <w:rPr>
          <w:rFonts w:ascii="Arial" w:hAnsi="Arial" w:cs="Times New Roman"/>
          <w:bCs/>
          <w:color w:val="000000"/>
          <w:sz w:val="22"/>
          <w:szCs w:val="40"/>
        </w:rPr>
        <w:t>;CD64</w:t>
      </w:r>
      <w:proofErr w:type="gramEnd"/>
      <w:r w:rsidR="006443C7">
        <w:rPr>
          <w:rFonts w:ascii="Arial" w:hAnsi="Arial" w:cs="Times New Roman"/>
          <w:bCs/>
          <w:color w:val="000000"/>
          <w:sz w:val="22"/>
          <w:szCs w:val="40"/>
        </w:rPr>
        <w:t xml:space="preserve">+;F4/80+ macrophages. </w:t>
      </w:r>
      <w:r>
        <w:rPr>
          <w:rFonts w:ascii="Arial" w:hAnsi="Arial" w:cs="Times New Roman"/>
          <w:bCs/>
          <w:color w:val="000000"/>
          <w:sz w:val="22"/>
          <w:szCs w:val="40"/>
        </w:rPr>
        <w:t>(G)</w:t>
      </w:r>
      <w:r w:rsidR="006443C7">
        <w:rPr>
          <w:rFonts w:ascii="Arial" w:hAnsi="Arial" w:cs="Times New Roman"/>
          <w:bCs/>
          <w:color w:val="000000"/>
          <w:sz w:val="22"/>
          <w:szCs w:val="40"/>
        </w:rPr>
        <w:t xml:space="preserve"> RT-qPCR</w:t>
      </w:r>
      <w:r>
        <w:rPr>
          <w:rFonts w:ascii="Arial" w:hAnsi="Arial" w:cs="Times New Roman"/>
          <w:bCs/>
          <w:color w:val="000000"/>
          <w:sz w:val="22"/>
          <w:szCs w:val="40"/>
        </w:rPr>
        <w:t xml:space="preserve"> </w:t>
      </w:r>
      <w:r w:rsidR="006443C7">
        <w:rPr>
          <w:rFonts w:ascii="Arial" w:hAnsi="Arial" w:cs="Times New Roman"/>
          <w:bCs/>
          <w:color w:val="000000"/>
          <w:sz w:val="22"/>
          <w:szCs w:val="40"/>
        </w:rPr>
        <w:t xml:space="preserve">analysis of </w:t>
      </w:r>
      <w:r w:rsidR="006443C7">
        <w:rPr>
          <w:rFonts w:ascii="Arial" w:hAnsi="Arial" w:cs="Times New Roman"/>
          <w:bCs/>
          <w:i/>
          <w:color w:val="000000"/>
          <w:sz w:val="22"/>
          <w:szCs w:val="40"/>
        </w:rPr>
        <w:t>Mcp-1.</w:t>
      </w:r>
      <w:r w:rsidR="006443C7">
        <w:rPr>
          <w:rFonts w:ascii="Arial" w:hAnsi="Arial" w:cs="Times New Roman"/>
          <w:bCs/>
          <w:color w:val="000000"/>
          <w:sz w:val="22"/>
          <w:szCs w:val="40"/>
        </w:rPr>
        <w:t xml:space="preserve"> </w:t>
      </w:r>
      <w:r>
        <w:rPr>
          <w:rFonts w:ascii="Arial" w:hAnsi="Arial" w:cs="Times New Roman"/>
          <w:bCs/>
          <w:color w:val="000000"/>
          <w:sz w:val="22"/>
          <w:szCs w:val="40"/>
        </w:rPr>
        <w:t>(H)</w:t>
      </w:r>
      <w:r w:rsidR="006443C7">
        <w:rPr>
          <w:rFonts w:ascii="Arial" w:hAnsi="Arial" w:cs="Times New Roman"/>
          <w:bCs/>
          <w:color w:val="000000"/>
          <w:sz w:val="22"/>
          <w:szCs w:val="40"/>
        </w:rPr>
        <w:t xml:space="preserve"> RT-qPCR analysis of </w:t>
      </w:r>
      <w:r w:rsidR="006443C7">
        <w:rPr>
          <w:rFonts w:ascii="Arial" w:hAnsi="Arial" w:cs="Times New Roman"/>
          <w:bCs/>
          <w:i/>
          <w:color w:val="000000"/>
          <w:sz w:val="22"/>
          <w:szCs w:val="40"/>
        </w:rPr>
        <w:t>M-</w:t>
      </w:r>
      <w:proofErr w:type="spellStart"/>
      <w:r w:rsidR="006443C7">
        <w:rPr>
          <w:rFonts w:ascii="Arial" w:hAnsi="Arial" w:cs="Times New Roman"/>
          <w:bCs/>
          <w:i/>
          <w:color w:val="000000"/>
          <w:sz w:val="22"/>
          <w:szCs w:val="40"/>
        </w:rPr>
        <w:t>csf</w:t>
      </w:r>
      <w:proofErr w:type="spellEnd"/>
      <w:r w:rsidR="006443C7">
        <w:rPr>
          <w:rFonts w:ascii="Arial" w:hAnsi="Arial" w:cs="Times New Roman"/>
          <w:bCs/>
          <w:i/>
          <w:color w:val="000000"/>
          <w:sz w:val="22"/>
          <w:szCs w:val="40"/>
        </w:rPr>
        <w:t>.</w:t>
      </w:r>
      <w:r w:rsidR="006443C7">
        <w:rPr>
          <w:rFonts w:ascii="Arial" w:hAnsi="Arial" w:cs="Times New Roman"/>
          <w:bCs/>
          <w:color w:val="000000"/>
          <w:sz w:val="22"/>
          <w:szCs w:val="40"/>
        </w:rPr>
        <w:t xml:space="preserve"> </w:t>
      </w:r>
      <w:r>
        <w:rPr>
          <w:rFonts w:ascii="Arial" w:hAnsi="Arial" w:cs="Times New Roman"/>
          <w:bCs/>
          <w:color w:val="000000"/>
          <w:sz w:val="22"/>
          <w:szCs w:val="40"/>
        </w:rPr>
        <w:t xml:space="preserve"> </w:t>
      </w:r>
      <w:proofErr w:type="gramStart"/>
      <w:r>
        <w:rPr>
          <w:rFonts w:ascii="Arial" w:hAnsi="Arial" w:cs="Times New Roman"/>
          <w:bCs/>
          <w:color w:val="000000"/>
          <w:sz w:val="22"/>
          <w:szCs w:val="40"/>
        </w:rPr>
        <w:t>(I)</w:t>
      </w:r>
      <w:r w:rsidR="006443C7">
        <w:rPr>
          <w:rFonts w:ascii="Arial" w:hAnsi="Arial" w:cs="Times New Roman"/>
          <w:bCs/>
          <w:color w:val="000000"/>
          <w:sz w:val="22"/>
          <w:szCs w:val="40"/>
        </w:rPr>
        <w:t xml:space="preserve"> Final tumor mass of </w:t>
      </w:r>
      <w:proofErr w:type="spellStart"/>
      <w:r w:rsidR="00BB57E0">
        <w:rPr>
          <w:rFonts w:ascii="Arial" w:hAnsi="Arial" w:cs="Times New Roman"/>
          <w:bCs/>
          <w:color w:val="000000"/>
          <w:sz w:val="22"/>
          <w:szCs w:val="40"/>
        </w:rPr>
        <w:t>iKras</w:t>
      </w:r>
      <w:proofErr w:type="spellEnd"/>
      <w:r w:rsidR="00BB57E0">
        <w:rPr>
          <w:rFonts w:ascii="Arial" w:hAnsi="Arial" w:cs="Times New Roman"/>
          <w:bCs/>
          <w:color w:val="000000"/>
          <w:sz w:val="22"/>
          <w:szCs w:val="40"/>
        </w:rPr>
        <w:t xml:space="preserve">*p53*#3 </w:t>
      </w:r>
      <w:r w:rsidR="006443C7">
        <w:rPr>
          <w:rFonts w:ascii="Arial" w:hAnsi="Arial" w:cs="Times New Roman"/>
          <w:bCs/>
          <w:color w:val="000000"/>
          <w:sz w:val="22"/>
          <w:szCs w:val="40"/>
        </w:rPr>
        <w:t>tumor cells co-injected with pancreatic and bone marrow MSCs.</w:t>
      </w:r>
      <w:proofErr w:type="gramEnd"/>
      <w:r w:rsidR="006443C7">
        <w:rPr>
          <w:rFonts w:ascii="Arial" w:hAnsi="Arial" w:cs="Times New Roman"/>
          <w:bCs/>
          <w:color w:val="000000"/>
          <w:sz w:val="22"/>
          <w:szCs w:val="40"/>
        </w:rPr>
        <w:t xml:space="preserve"> </w:t>
      </w:r>
      <w:r>
        <w:rPr>
          <w:rFonts w:ascii="Arial" w:hAnsi="Arial" w:cs="Times New Roman"/>
          <w:bCs/>
          <w:color w:val="000000"/>
          <w:sz w:val="22"/>
          <w:szCs w:val="40"/>
        </w:rPr>
        <w:t xml:space="preserve"> (J) </w:t>
      </w:r>
      <w:r w:rsidR="006443C7">
        <w:rPr>
          <w:rFonts w:ascii="Arial" w:hAnsi="Arial" w:cs="Times New Roman"/>
          <w:bCs/>
          <w:color w:val="000000"/>
          <w:sz w:val="22"/>
          <w:szCs w:val="40"/>
        </w:rPr>
        <w:t xml:space="preserve">Final tumor mass of 13442 KPC tumor cells co-injected with pancreatic and bone marrow MSCs.  </w:t>
      </w:r>
      <w:r w:rsidR="002B03A0">
        <w:rPr>
          <w:rFonts w:ascii="Arial" w:hAnsi="Arial" w:cs="Times New Roman"/>
          <w:bCs/>
          <w:color w:val="000000"/>
          <w:sz w:val="22"/>
          <w:szCs w:val="40"/>
        </w:rPr>
        <w:t xml:space="preserve">(K) Final tumor mass for 13442 KPC tumor cells co-injected with MSCs at 2:1 and 1:1 ratios. </w:t>
      </w:r>
    </w:p>
    <w:p w14:paraId="40F61ED0" w14:textId="77777777" w:rsidR="006C7FE5" w:rsidRDefault="006C7FE5" w:rsidP="00EA01C7">
      <w:pPr>
        <w:spacing w:line="480" w:lineRule="auto"/>
        <w:jc w:val="both"/>
        <w:rPr>
          <w:rFonts w:ascii="Arial" w:hAnsi="Arial" w:cs="Times New Roman"/>
          <w:b/>
          <w:bCs/>
          <w:color w:val="000000"/>
          <w:sz w:val="22"/>
          <w:szCs w:val="40"/>
        </w:rPr>
      </w:pPr>
    </w:p>
    <w:p w14:paraId="3D08E841" w14:textId="668A38EF" w:rsidR="00EA01C7" w:rsidRDefault="00EA01C7" w:rsidP="00EA01C7">
      <w:pPr>
        <w:spacing w:line="480" w:lineRule="auto"/>
        <w:jc w:val="both"/>
        <w:rPr>
          <w:rFonts w:ascii="Arial" w:hAnsi="Arial" w:cs="Times New Roman"/>
          <w:bCs/>
          <w:color w:val="000000"/>
          <w:sz w:val="22"/>
          <w:szCs w:val="40"/>
        </w:rPr>
      </w:pPr>
      <w:r>
        <w:rPr>
          <w:rFonts w:ascii="Arial" w:hAnsi="Arial" w:cs="Times New Roman"/>
          <w:b/>
          <w:bCs/>
          <w:color w:val="000000"/>
          <w:sz w:val="22"/>
          <w:szCs w:val="40"/>
        </w:rPr>
        <w:t xml:space="preserve">Figure S3:  CA-MSCs require myeloid cells to promote tumor growth. </w:t>
      </w:r>
      <w:r w:rsidR="00071D35">
        <w:rPr>
          <w:rFonts w:ascii="Arial" w:hAnsi="Arial" w:cs="Times New Roman"/>
          <w:b/>
          <w:bCs/>
          <w:color w:val="000000"/>
          <w:sz w:val="22"/>
          <w:szCs w:val="40"/>
        </w:rPr>
        <w:t xml:space="preserve"> </w:t>
      </w:r>
      <w:r w:rsidR="00071D35">
        <w:rPr>
          <w:rFonts w:ascii="Arial" w:hAnsi="Arial" w:cs="Times New Roman"/>
          <w:bCs/>
          <w:color w:val="000000"/>
          <w:sz w:val="22"/>
          <w:szCs w:val="40"/>
        </w:rPr>
        <w:t>(A) Antibody detection of CK19, scale bar:</w:t>
      </w:r>
      <w:r w:rsidR="00BB57E0">
        <w:rPr>
          <w:rFonts w:ascii="Arial" w:hAnsi="Arial" w:cs="Times New Roman"/>
          <w:bCs/>
          <w:color w:val="000000"/>
          <w:sz w:val="22"/>
          <w:szCs w:val="40"/>
        </w:rPr>
        <w:t xml:space="preserve"> 20μm</w:t>
      </w:r>
      <w:r w:rsidR="00071D35">
        <w:rPr>
          <w:rFonts w:ascii="Arial" w:hAnsi="Arial" w:cs="Times New Roman"/>
          <w:bCs/>
          <w:color w:val="000000"/>
          <w:sz w:val="22"/>
          <w:szCs w:val="40"/>
        </w:rPr>
        <w:t>.</w:t>
      </w:r>
      <w:r w:rsidR="00BB57E0">
        <w:rPr>
          <w:rFonts w:ascii="Arial" w:hAnsi="Arial" w:cs="Times New Roman"/>
          <w:bCs/>
          <w:color w:val="000000"/>
          <w:sz w:val="22"/>
          <w:szCs w:val="40"/>
        </w:rPr>
        <w:t xml:space="preserve"> </w:t>
      </w:r>
      <w:r w:rsidR="00071D35">
        <w:rPr>
          <w:rFonts w:ascii="Arial" w:hAnsi="Arial" w:cs="Times New Roman"/>
          <w:bCs/>
          <w:color w:val="000000"/>
          <w:sz w:val="22"/>
          <w:szCs w:val="40"/>
        </w:rPr>
        <w:t>(B) Experimental design. (C) Percent change in tumor mass after CD11b cell depletion</w:t>
      </w:r>
      <w:r w:rsidR="00F71D44">
        <w:rPr>
          <w:rFonts w:ascii="Arial" w:hAnsi="Arial" w:cs="Times New Roman"/>
          <w:bCs/>
          <w:color w:val="000000"/>
          <w:sz w:val="22"/>
          <w:szCs w:val="40"/>
        </w:rPr>
        <w:t xml:space="preserve"> from co-injections of tumor cells with MSCs and non-MSCs</w:t>
      </w:r>
      <w:r w:rsidR="00071D35">
        <w:rPr>
          <w:rFonts w:ascii="Arial" w:hAnsi="Arial" w:cs="Times New Roman"/>
          <w:bCs/>
          <w:color w:val="000000"/>
          <w:sz w:val="22"/>
          <w:szCs w:val="40"/>
        </w:rPr>
        <w:t>.</w:t>
      </w:r>
      <w:r w:rsidR="00F71D44">
        <w:rPr>
          <w:rFonts w:ascii="Arial" w:hAnsi="Arial" w:cs="Times New Roman"/>
          <w:bCs/>
          <w:color w:val="000000"/>
          <w:sz w:val="22"/>
          <w:szCs w:val="40"/>
        </w:rPr>
        <w:t xml:space="preserve"> </w:t>
      </w:r>
    </w:p>
    <w:p w14:paraId="19C2E586" w14:textId="77777777" w:rsidR="00EA01C7" w:rsidRDefault="00EA01C7" w:rsidP="00EA01C7">
      <w:pPr>
        <w:spacing w:line="480" w:lineRule="auto"/>
        <w:jc w:val="both"/>
        <w:rPr>
          <w:rFonts w:ascii="Arial" w:hAnsi="Arial" w:cs="Times New Roman"/>
          <w:bCs/>
          <w:color w:val="000000"/>
          <w:sz w:val="22"/>
          <w:szCs w:val="40"/>
        </w:rPr>
      </w:pPr>
    </w:p>
    <w:p w14:paraId="64EC0C56" w14:textId="7705D738" w:rsidR="00EA01C7" w:rsidRPr="00071D35" w:rsidRDefault="00EA01C7" w:rsidP="00EA01C7">
      <w:pPr>
        <w:spacing w:line="480" w:lineRule="auto"/>
        <w:jc w:val="both"/>
        <w:rPr>
          <w:rFonts w:ascii="Arial" w:hAnsi="Arial" w:cs="Times New Roman"/>
          <w:bCs/>
          <w:color w:val="000000"/>
          <w:sz w:val="22"/>
          <w:szCs w:val="40"/>
        </w:rPr>
      </w:pPr>
      <w:r>
        <w:rPr>
          <w:rFonts w:ascii="Arial" w:hAnsi="Arial" w:cs="Times New Roman"/>
          <w:b/>
          <w:bCs/>
          <w:color w:val="000000"/>
          <w:sz w:val="22"/>
          <w:szCs w:val="40"/>
        </w:rPr>
        <w:t xml:space="preserve">Figure S4:  </w:t>
      </w:r>
      <w:r w:rsidR="0004593A">
        <w:rPr>
          <w:rFonts w:ascii="Arial" w:hAnsi="Arial" w:cs="Times New Roman"/>
          <w:b/>
          <w:bCs/>
          <w:color w:val="000000"/>
          <w:sz w:val="22"/>
          <w:szCs w:val="40"/>
        </w:rPr>
        <w:t>CA-MSCs polarize macrophages to an M2-like phenotype</w:t>
      </w:r>
      <w:r>
        <w:rPr>
          <w:rFonts w:ascii="Arial" w:hAnsi="Arial" w:cs="Times New Roman"/>
          <w:b/>
          <w:bCs/>
          <w:color w:val="000000"/>
          <w:sz w:val="22"/>
          <w:szCs w:val="40"/>
        </w:rPr>
        <w:t xml:space="preserve">. </w:t>
      </w:r>
      <w:r>
        <w:rPr>
          <w:rFonts w:ascii="Arial" w:hAnsi="Arial" w:cs="Times New Roman"/>
          <w:bCs/>
          <w:color w:val="000000"/>
          <w:sz w:val="22"/>
          <w:szCs w:val="40"/>
        </w:rPr>
        <w:t xml:space="preserve">(A) </w:t>
      </w:r>
      <w:r w:rsidR="00071D35">
        <w:rPr>
          <w:rFonts w:ascii="Arial" w:hAnsi="Arial" w:cs="Times New Roman"/>
          <w:bCs/>
          <w:color w:val="000000"/>
          <w:sz w:val="22"/>
          <w:szCs w:val="40"/>
        </w:rPr>
        <w:t xml:space="preserve">RT-qPCR analysis of tumor tissue from co-injections of </w:t>
      </w:r>
      <w:proofErr w:type="spellStart"/>
      <w:r w:rsidR="00BB57E0">
        <w:rPr>
          <w:rFonts w:ascii="Arial" w:hAnsi="Arial" w:cs="Times New Roman"/>
          <w:bCs/>
          <w:color w:val="000000"/>
          <w:sz w:val="22"/>
          <w:szCs w:val="40"/>
        </w:rPr>
        <w:t>iKras</w:t>
      </w:r>
      <w:proofErr w:type="spellEnd"/>
      <w:r w:rsidR="00BB57E0">
        <w:rPr>
          <w:rFonts w:ascii="Arial" w:hAnsi="Arial" w:cs="Times New Roman"/>
          <w:bCs/>
          <w:color w:val="000000"/>
          <w:sz w:val="22"/>
          <w:szCs w:val="40"/>
        </w:rPr>
        <w:t>*p53*#3</w:t>
      </w:r>
      <w:r w:rsidR="00071D35">
        <w:rPr>
          <w:rFonts w:ascii="Arial" w:hAnsi="Arial" w:cs="Times New Roman"/>
          <w:bCs/>
          <w:color w:val="000000"/>
          <w:sz w:val="22"/>
          <w:szCs w:val="40"/>
        </w:rPr>
        <w:t xml:space="preserve"> tumor cells with MSC</w:t>
      </w:r>
      <w:r w:rsidR="002B03A0">
        <w:rPr>
          <w:rFonts w:ascii="Arial" w:hAnsi="Arial" w:cs="Times New Roman"/>
          <w:bCs/>
          <w:color w:val="000000"/>
          <w:sz w:val="22"/>
          <w:szCs w:val="40"/>
        </w:rPr>
        <w:t>s</w:t>
      </w:r>
      <w:r w:rsidR="00071D35">
        <w:rPr>
          <w:rFonts w:ascii="Arial" w:hAnsi="Arial" w:cs="Times New Roman"/>
          <w:bCs/>
          <w:color w:val="000000"/>
          <w:sz w:val="22"/>
          <w:szCs w:val="40"/>
        </w:rPr>
        <w:t xml:space="preserve"> for </w:t>
      </w:r>
      <w:proofErr w:type="spellStart"/>
      <w:r w:rsidR="00071D35">
        <w:rPr>
          <w:rFonts w:ascii="Arial" w:hAnsi="Arial" w:cs="Times New Roman"/>
          <w:bCs/>
          <w:i/>
          <w:color w:val="000000"/>
          <w:sz w:val="22"/>
          <w:szCs w:val="40"/>
        </w:rPr>
        <w:t>iNos</w:t>
      </w:r>
      <w:proofErr w:type="spellEnd"/>
      <w:r w:rsidR="00071D35">
        <w:rPr>
          <w:rFonts w:ascii="Arial" w:hAnsi="Arial" w:cs="Times New Roman"/>
          <w:bCs/>
          <w:i/>
          <w:color w:val="000000"/>
          <w:sz w:val="22"/>
          <w:szCs w:val="40"/>
        </w:rPr>
        <w:t xml:space="preserve">, Arg1, Cd206, Il-10. </w:t>
      </w:r>
      <w:r>
        <w:rPr>
          <w:rFonts w:ascii="Arial" w:hAnsi="Arial" w:cs="Times New Roman"/>
          <w:bCs/>
          <w:color w:val="000000"/>
          <w:sz w:val="22"/>
          <w:szCs w:val="40"/>
        </w:rPr>
        <w:t xml:space="preserve">(B) </w:t>
      </w:r>
      <w:r w:rsidR="00071D35">
        <w:rPr>
          <w:rFonts w:ascii="Arial" w:hAnsi="Arial" w:cs="Times New Roman"/>
          <w:bCs/>
          <w:color w:val="000000"/>
          <w:sz w:val="22"/>
          <w:szCs w:val="40"/>
        </w:rPr>
        <w:t xml:space="preserve">RT-qPCR analysis of tumor tissue from co-injections of 13442 </w:t>
      </w:r>
      <w:r w:rsidR="002B03A0">
        <w:rPr>
          <w:rFonts w:ascii="Arial" w:hAnsi="Arial" w:cs="Times New Roman"/>
          <w:bCs/>
          <w:color w:val="000000"/>
          <w:sz w:val="22"/>
          <w:szCs w:val="40"/>
        </w:rPr>
        <w:t xml:space="preserve">KPC </w:t>
      </w:r>
      <w:r w:rsidR="00071D35">
        <w:rPr>
          <w:rFonts w:ascii="Arial" w:hAnsi="Arial" w:cs="Times New Roman"/>
          <w:bCs/>
          <w:color w:val="000000"/>
          <w:sz w:val="22"/>
          <w:szCs w:val="40"/>
        </w:rPr>
        <w:t>tumor cells with MSC</w:t>
      </w:r>
      <w:r w:rsidR="002B03A0">
        <w:rPr>
          <w:rFonts w:ascii="Arial" w:hAnsi="Arial" w:cs="Times New Roman"/>
          <w:bCs/>
          <w:color w:val="000000"/>
          <w:sz w:val="22"/>
          <w:szCs w:val="40"/>
        </w:rPr>
        <w:t>s</w:t>
      </w:r>
      <w:r w:rsidR="00071D35">
        <w:rPr>
          <w:rFonts w:ascii="Arial" w:hAnsi="Arial" w:cs="Times New Roman"/>
          <w:bCs/>
          <w:color w:val="000000"/>
          <w:sz w:val="22"/>
          <w:szCs w:val="40"/>
        </w:rPr>
        <w:t xml:space="preserve"> for </w:t>
      </w:r>
      <w:proofErr w:type="spellStart"/>
      <w:r w:rsidR="00071D35">
        <w:rPr>
          <w:rFonts w:ascii="Arial" w:hAnsi="Arial" w:cs="Times New Roman"/>
          <w:bCs/>
          <w:i/>
          <w:color w:val="000000"/>
          <w:sz w:val="22"/>
          <w:szCs w:val="40"/>
        </w:rPr>
        <w:t>iNos</w:t>
      </w:r>
      <w:proofErr w:type="spellEnd"/>
      <w:r w:rsidR="00071D35">
        <w:rPr>
          <w:rFonts w:ascii="Arial" w:hAnsi="Arial" w:cs="Times New Roman"/>
          <w:bCs/>
          <w:i/>
          <w:color w:val="000000"/>
          <w:sz w:val="22"/>
          <w:szCs w:val="40"/>
        </w:rPr>
        <w:t>, Arg1, Cd206, Il-10.</w:t>
      </w:r>
      <w:r w:rsidR="00F71D44">
        <w:rPr>
          <w:rFonts w:ascii="Arial" w:hAnsi="Arial" w:cs="Times New Roman"/>
          <w:bCs/>
          <w:i/>
          <w:color w:val="000000"/>
          <w:sz w:val="22"/>
          <w:szCs w:val="40"/>
        </w:rPr>
        <w:t xml:space="preserve"> </w:t>
      </w:r>
      <w:r w:rsidR="00F71D44" w:rsidRPr="004443A8">
        <w:rPr>
          <w:rFonts w:ascii="Arial" w:hAnsi="Arial" w:cs="Times New Roman"/>
          <w:bCs/>
          <w:i/>
          <w:color w:val="000000"/>
          <w:sz w:val="22"/>
          <w:szCs w:val="40"/>
        </w:rPr>
        <w:t>(C)</w:t>
      </w:r>
      <w:r w:rsidR="00F71D44" w:rsidRPr="004443A8">
        <w:rPr>
          <w:rFonts w:ascii="Arial" w:hAnsi="Arial" w:cs="Times New Roman"/>
          <w:bCs/>
          <w:color w:val="000000"/>
          <w:sz w:val="22"/>
          <w:szCs w:val="40"/>
        </w:rPr>
        <w:t xml:space="preserve"> RT-qPCR analysis of </w:t>
      </w:r>
      <w:r w:rsidR="00F71D44" w:rsidRPr="004443A8">
        <w:rPr>
          <w:rFonts w:ascii="Arial" w:hAnsi="Arial" w:cs="Times New Roman"/>
          <w:bCs/>
          <w:color w:val="000000"/>
          <w:sz w:val="22"/>
          <w:szCs w:val="40"/>
        </w:rPr>
        <w:lastRenderedPageBreak/>
        <w:t>RAW264.7 macrophages treated with conditioned media from MSCs and non-MSCs (CAFs).</w:t>
      </w:r>
      <w:r w:rsidR="00F71D44" w:rsidRPr="004443A8">
        <w:rPr>
          <w:rFonts w:ascii="Arial" w:hAnsi="Arial" w:cs="Times New Roman"/>
          <w:bCs/>
          <w:i/>
          <w:color w:val="000000"/>
          <w:sz w:val="22"/>
          <w:szCs w:val="40"/>
        </w:rPr>
        <w:t xml:space="preserve"> </w:t>
      </w:r>
      <w:r w:rsidR="00071D35" w:rsidRPr="004443A8">
        <w:rPr>
          <w:rFonts w:ascii="Arial" w:hAnsi="Arial" w:cs="Times New Roman"/>
          <w:bCs/>
          <w:i/>
          <w:color w:val="000000"/>
          <w:sz w:val="22"/>
          <w:szCs w:val="40"/>
        </w:rPr>
        <w:t xml:space="preserve"> </w:t>
      </w:r>
      <w:r w:rsidRPr="004443A8">
        <w:rPr>
          <w:rFonts w:ascii="Arial" w:hAnsi="Arial" w:cs="Times New Roman"/>
          <w:bCs/>
          <w:color w:val="000000"/>
          <w:sz w:val="22"/>
          <w:szCs w:val="40"/>
        </w:rPr>
        <w:t>(</w:t>
      </w:r>
      <w:r w:rsidR="00F71D44" w:rsidRPr="004443A8">
        <w:rPr>
          <w:rFonts w:ascii="Arial" w:hAnsi="Arial" w:cs="Times New Roman"/>
          <w:bCs/>
          <w:color w:val="000000"/>
          <w:sz w:val="22"/>
          <w:szCs w:val="40"/>
        </w:rPr>
        <w:t>D</w:t>
      </w:r>
      <w:r w:rsidRPr="004443A8">
        <w:rPr>
          <w:rFonts w:ascii="Arial" w:hAnsi="Arial" w:cs="Times New Roman"/>
          <w:bCs/>
          <w:color w:val="000000"/>
          <w:sz w:val="22"/>
          <w:szCs w:val="40"/>
        </w:rPr>
        <w:t xml:space="preserve">) </w:t>
      </w:r>
      <w:r w:rsidR="00071D35" w:rsidRPr="004443A8">
        <w:rPr>
          <w:rFonts w:ascii="Arial" w:hAnsi="Arial" w:cs="Times New Roman"/>
          <w:bCs/>
          <w:color w:val="000000"/>
          <w:sz w:val="22"/>
          <w:szCs w:val="40"/>
        </w:rPr>
        <w:t>RT-qPCR analysis of RAW264.7 macrophages for</w:t>
      </w:r>
      <w:r w:rsidR="00071D35">
        <w:rPr>
          <w:rFonts w:ascii="Arial" w:hAnsi="Arial" w:cs="Times New Roman"/>
          <w:bCs/>
          <w:color w:val="000000"/>
          <w:sz w:val="22"/>
          <w:szCs w:val="40"/>
        </w:rPr>
        <w:t xml:space="preserve"> </w:t>
      </w:r>
      <w:proofErr w:type="spellStart"/>
      <w:r w:rsidR="00071D35">
        <w:rPr>
          <w:rFonts w:ascii="Arial" w:hAnsi="Arial" w:cs="Times New Roman"/>
          <w:bCs/>
          <w:i/>
          <w:color w:val="000000"/>
          <w:sz w:val="22"/>
          <w:szCs w:val="40"/>
        </w:rPr>
        <w:t>iNos</w:t>
      </w:r>
      <w:proofErr w:type="spellEnd"/>
      <w:r w:rsidR="00071D35">
        <w:rPr>
          <w:rFonts w:ascii="Arial" w:hAnsi="Arial" w:cs="Times New Roman"/>
          <w:bCs/>
          <w:color w:val="000000"/>
          <w:sz w:val="22"/>
          <w:szCs w:val="40"/>
        </w:rPr>
        <w:t>. (</w:t>
      </w:r>
      <w:r w:rsidR="00F71D44">
        <w:rPr>
          <w:rFonts w:ascii="Arial" w:hAnsi="Arial" w:cs="Times New Roman"/>
          <w:bCs/>
          <w:color w:val="000000"/>
          <w:sz w:val="22"/>
          <w:szCs w:val="40"/>
        </w:rPr>
        <w:t>E</w:t>
      </w:r>
      <w:r w:rsidR="00071D35">
        <w:rPr>
          <w:rFonts w:ascii="Arial" w:hAnsi="Arial" w:cs="Times New Roman"/>
          <w:bCs/>
          <w:color w:val="000000"/>
          <w:sz w:val="22"/>
          <w:szCs w:val="40"/>
        </w:rPr>
        <w:t xml:space="preserve">) RT-qPCR analysis of RAW264.7 macrophages for </w:t>
      </w:r>
      <w:r w:rsidR="00071D35">
        <w:rPr>
          <w:rFonts w:ascii="Arial" w:hAnsi="Arial" w:cs="Times New Roman"/>
          <w:bCs/>
          <w:i/>
          <w:color w:val="000000"/>
          <w:sz w:val="22"/>
          <w:szCs w:val="40"/>
        </w:rPr>
        <w:t>IL12p35</w:t>
      </w:r>
      <w:r w:rsidR="00071D35">
        <w:rPr>
          <w:rFonts w:ascii="Arial" w:hAnsi="Arial" w:cs="Times New Roman"/>
          <w:bCs/>
          <w:color w:val="000000"/>
          <w:sz w:val="22"/>
          <w:szCs w:val="40"/>
        </w:rPr>
        <w:t xml:space="preserve">. </w:t>
      </w:r>
      <w:r w:rsidR="00F9121D">
        <w:rPr>
          <w:rFonts w:ascii="Arial" w:hAnsi="Arial" w:cs="Times New Roman"/>
          <w:bCs/>
          <w:color w:val="000000"/>
          <w:sz w:val="22"/>
          <w:szCs w:val="40"/>
        </w:rPr>
        <w:t xml:space="preserve"># </w:t>
      </w:r>
      <w:proofErr w:type="gramStart"/>
      <w:r w:rsidR="00F9121D">
        <w:rPr>
          <w:rFonts w:ascii="Arial" w:hAnsi="Arial" w:cs="Times New Roman"/>
          <w:bCs/>
          <w:color w:val="000000"/>
          <w:sz w:val="22"/>
          <w:szCs w:val="40"/>
        </w:rPr>
        <w:t>indicate</w:t>
      </w:r>
      <w:proofErr w:type="gramEnd"/>
      <w:r w:rsidR="00F9121D">
        <w:rPr>
          <w:rFonts w:ascii="Arial" w:hAnsi="Arial" w:cs="Times New Roman"/>
          <w:bCs/>
          <w:color w:val="000000"/>
          <w:sz w:val="22"/>
          <w:szCs w:val="40"/>
        </w:rPr>
        <w:t xml:space="preserve"> significant differences from CA-MSC stimulated </w:t>
      </w:r>
      <w:r w:rsidR="00776E46">
        <w:rPr>
          <w:rFonts w:ascii="Arial" w:hAnsi="Arial" w:cs="Times New Roman"/>
          <w:bCs/>
          <w:color w:val="000000"/>
          <w:sz w:val="22"/>
          <w:szCs w:val="40"/>
        </w:rPr>
        <w:t>cells</w:t>
      </w:r>
      <w:r w:rsidR="00F9121D">
        <w:rPr>
          <w:rFonts w:ascii="Arial" w:hAnsi="Arial" w:cs="Times New Roman"/>
          <w:bCs/>
          <w:color w:val="000000"/>
          <w:sz w:val="22"/>
          <w:szCs w:val="40"/>
        </w:rPr>
        <w:t xml:space="preserve">. </w:t>
      </w:r>
    </w:p>
    <w:p w14:paraId="4EA22418" w14:textId="77777777" w:rsidR="00B52AA9" w:rsidRDefault="00B52AA9" w:rsidP="00B52AA9">
      <w:pPr>
        <w:spacing w:line="480" w:lineRule="auto"/>
        <w:jc w:val="both"/>
        <w:rPr>
          <w:rFonts w:ascii="Arial" w:hAnsi="Arial" w:cs="Times New Roman"/>
          <w:b/>
          <w:bCs/>
          <w:color w:val="000000"/>
          <w:sz w:val="22"/>
          <w:szCs w:val="40"/>
        </w:rPr>
      </w:pPr>
    </w:p>
    <w:p w14:paraId="3D4F994A" w14:textId="77777777" w:rsidR="00B52AA9" w:rsidRPr="00B52AA9" w:rsidRDefault="00B52AA9" w:rsidP="00B52AA9">
      <w:pPr>
        <w:spacing w:line="480" w:lineRule="auto"/>
        <w:jc w:val="both"/>
        <w:rPr>
          <w:rFonts w:ascii="Arial" w:hAnsi="Arial" w:cs="Times New Roman"/>
          <w:b/>
          <w:bCs/>
          <w:color w:val="000000"/>
          <w:sz w:val="22"/>
          <w:szCs w:val="40"/>
        </w:rPr>
      </w:pPr>
      <w:r>
        <w:rPr>
          <w:rFonts w:ascii="Arial" w:hAnsi="Arial" w:cs="Times New Roman"/>
          <w:b/>
          <w:bCs/>
          <w:color w:val="000000"/>
          <w:sz w:val="22"/>
          <w:szCs w:val="40"/>
        </w:rPr>
        <w:t>Supplemental References</w:t>
      </w:r>
    </w:p>
    <w:p w14:paraId="31B88D4A" w14:textId="77777777" w:rsidR="00B52AA9" w:rsidRPr="00B52AA9" w:rsidRDefault="00F63ECD" w:rsidP="00B52AA9">
      <w:pPr>
        <w:ind w:left="720" w:hanging="720"/>
        <w:rPr>
          <w:rFonts w:ascii="Arial" w:hAnsi="Arial"/>
          <w:noProof/>
          <w:sz w:val="22"/>
        </w:rPr>
      </w:pPr>
      <w:r>
        <w:fldChar w:fldCharType="begin"/>
      </w:r>
      <w:r w:rsidR="00B52AA9">
        <w:instrText xml:space="preserve"> ADDIN EN.REFLIST </w:instrText>
      </w:r>
      <w:r>
        <w:fldChar w:fldCharType="separate"/>
      </w:r>
      <w:bookmarkStart w:id="2" w:name="_ENREF_1"/>
      <w:r w:rsidR="00B52AA9" w:rsidRPr="00B52AA9">
        <w:rPr>
          <w:rFonts w:ascii="Arial" w:hAnsi="Arial"/>
          <w:noProof/>
          <w:sz w:val="22"/>
        </w:rPr>
        <w:t>1.</w:t>
      </w:r>
      <w:r w:rsidR="00B52AA9" w:rsidRPr="00B52AA9">
        <w:rPr>
          <w:rFonts w:ascii="Arial" w:hAnsi="Arial"/>
          <w:noProof/>
          <w:sz w:val="22"/>
        </w:rPr>
        <w:tab/>
        <w:t xml:space="preserve">Weischenfeldt, J., and Porse, B. (2008) Bone Marrow-Derived Macrophages (BMM): Isolation and Applications. </w:t>
      </w:r>
      <w:r w:rsidR="00B52AA9" w:rsidRPr="00B52AA9">
        <w:rPr>
          <w:rFonts w:ascii="Arial" w:hAnsi="Arial"/>
          <w:i/>
          <w:noProof/>
          <w:sz w:val="22"/>
        </w:rPr>
        <w:t>CSH Protoc</w:t>
      </w:r>
      <w:r w:rsidR="00B52AA9" w:rsidRPr="00B52AA9">
        <w:rPr>
          <w:rFonts w:ascii="Arial" w:hAnsi="Arial"/>
          <w:noProof/>
          <w:sz w:val="22"/>
        </w:rPr>
        <w:t xml:space="preserve"> </w:t>
      </w:r>
      <w:r w:rsidR="00B52AA9" w:rsidRPr="00B52AA9">
        <w:rPr>
          <w:rFonts w:ascii="Arial" w:hAnsi="Arial"/>
          <w:b/>
          <w:noProof/>
          <w:sz w:val="22"/>
        </w:rPr>
        <w:t>2008</w:t>
      </w:r>
      <w:r w:rsidR="00B52AA9" w:rsidRPr="00B52AA9">
        <w:rPr>
          <w:rFonts w:ascii="Arial" w:hAnsi="Arial"/>
          <w:noProof/>
          <w:sz w:val="22"/>
        </w:rPr>
        <w:t>, pdb prot5080</w:t>
      </w:r>
      <w:bookmarkEnd w:id="2"/>
    </w:p>
    <w:p w14:paraId="10112ED2" w14:textId="77777777" w:rsidR="00B52AA9" w:rsidRPr="00B52AA9" w:rsidRDefault="00B52AA9" w:rsidP="00B52AA9">
      <w:pPr>
        <w:ind w:left="720" w:hanging="720"/>
        <w:rPr>
          <w:rFonts w:ascii="Arial" w:hAnsi="Arial"/>
          <w:noProof/>
          <w:sz w:val="22"/>
        </w:rPr>
      </w:pPr>
      <w:bookmarkStart w:id="3" w:name="_ENREF_2"/>
      <w:r w:rsidRPr="00B52AA9">
        <w:rPr>
          <w:rFonts w:ascii="Arial" w:hAnsi="Arial"/>
          <w:noProof/>
          <w:sz w:val="22"/>
        </w:rPr>
        <w:t>2.</w:t>
      </w:r>
      <w:r w:rsidRPr="00B52AA9">
        <w:rPr>
          <w:rFonts w:ascii="Arial" w:hAnsi="Arial"/>
          <w:noProof/>
          <w:sz w:val="22"/>
        </w:rPr>
        <w:tab/>
        <w:t xml:space="preserve">Kawaguchi, Y., Cooper, B., Gannon, M., Ray, M., MacDonald, R. J., and Wright, C. V. (2002) The role of the transcriptional regulator Ptf1a in converting intestinal to pancreatic progenitors. </w:t>
      </w:r>
      <w:r w:rsidRPr="00B52AA9">
        <w:rPr>
          <w:rFonts w:ascii="Arial" w:hAnsi="Arial"/>
          <w:i/>
          <w:noProof/>
          <w:sz w:val="22"/>
        </w:rPr>
        <w:t>Nat Genet</w:t>
      </w:r>
      <w:r w:rsidRPr="00B52AA9">
        <w:rPr>
          <w:rFonts w:ascii="Arial" w:hAnsi="Arial"/>
          <w:noProof/>
          <w:sz w:val="22"/>
        </w:rPr>
        <w:t xml:space="preserve"> </w:t>
      </w:r>
      <w:r w:rsidRPr="00B52AA9">
        <w:rPr>
          <w:rFonts w:ascii="Arial" w:hAnsi="Arial"/>
          <w:b/>
          <w:noProof/>
          <w:sz w:val="22"/>
        </w:rPr>
        <w:t>32</w:t>
      </w:r>
      <w:r w:rsidRPr="00B52AA9">
        <w:rPr>
          <w:rFonts w:ascii="Arial" w:hAnsi="Arial"/>
          <w:noProof/>
          <w:sz w:val="22"/>
        </w:rPr>
        <w:t>, 128-134</w:t>
      </w:r>
      <w:bookmarkEnd w:id="3"/>
    </w:p>
    <w:p w14:paraId="7E3DE715" w14:textId="77777777" w:rsidR="00B52AA9" w:rsidRPr="00B52AA9" w:rsidRDefault="00B52AA9" w:rsidP="00B52AA9">
      <w:pPr>
        <w:ind w:left="720" w:hanging="720"/>
        <w:rPr>
          <w:rFonts w:ascii="Arial" w:hAnsi="Arial"/>
          <w:noProof/>
          <w:sz w:val="22"/>
        </w:rPr>
      </w:pPr>
      <w:bookmarkStart w:id="4" w:name="_ENREF_3"/>
      <w:r w:rsidRPr="00B52AA9">
        <w:rPr>
          <w:rFonts w:ascii="Arial" w:hAnsi="Arial"/>
          <w:noProof/>
          <w:sz w:val="22"/>
        </w:rPr>
        <w:t>3.</w:t>
      </w:r>
      <w:r w:rsidRPr="00B52AA9">
        <w:rPr>
          <w:rFonts w:ascii="Arial" w:hAnsi="Arial"/>
          <w:noProof/>
          <w:sz w:val="22"/>
        </w:rPr>
        <w:tab/>
        <w:t xml:space="preserve">Hingorani, S. R., Petricoin, E. F., Maitra, A., Rajapakse, V., King, C., Jacobetz, M. A., Ross, S., Conrads, T. P., Veenstra, T. D., Hitt, B. A., Kawaguchi, Y., Johann, D., Liotta, L. A., Crawford, H. C., Putt, M. E., Jacks, T., Wright, C. V., Hruban, R. H., Lowy, A. M., and Tuveson, D. A. (2003) Preinvasive and invasive ductal pancreatic cancer and its early detection in the mouse. </w:t>
      </w:r>
      <w:r w:rsidRPr="00B52AA9">
        <w:rPr>
          <w:rFonts w:ascii="Arial" w:hAnsi="Arial"/>
          <w:i/>
          <w:noProof/>
          <w:sz w:val="22"/>
        </w:rPr>
        <w:t>Cancer Cell</w:t>
      </w:r>
      <w:r w:rsidRPr="00B52AA9">
        <w:rPr>
          <w:rFonts w:ascii="Arial" w:hAnsi="Arial"/>
          <w:noProof/>
          <w:sz w:val="22"/>
        </w:rPr>
        <w:t xml:space="preserve"> </w:t>
      </w:r>
      <w:r w:rsidRPr="00B52AA9">
        <w:rPr>
          <w:rFonts w:ascii="Arial" w:hAnsi="Arial"/>
          <w:b/>
          <w:noProof/>
          <w:sz w:val="22"/>
        </w:rPr>
        <w:t>4</w:t>
      </w:r>
      <w:r w:rsidRPr="00B52AA9">
        <w:rPr>
          <w:rFonts w:ascii="Arial" w:hAnsi="Arial"/>
          <w:noProof/>
          <w:sz w:val="22"/>
        </w:rPr>
        <w:t>, 437-450</w:t>
      </w:r>
      <w:bookmarkEnd w:id="4"/>
    </w:p>
    <w:p w14:paraId="27D704B2" w14:textId="77777777" w:rsidR="00B52AA9" w:rsidRPr="00B52AA9" w:rsidRDefault="00B52AA9" w:rsidP="00B52AA9">
      <w:pPr>
        <w:ind w:left="720" w:hanging="720"/>
        <w:rPr>
          <w:rFonts w:ascii="Arial" w:hAnsi="Arial"/>
          <w:noProof/>
          <w:sz w:val="22"/>
        </w:rPr>
      </w:pPr>
      <w:bookmarkStart w:id="5" w:name="_ENREF_4"/>
      <w:r w:rsidRPr="00B52AA9">
        <w:rPr>
          <w:rFonts w:ascii="Arial" w:hAnsi="Arial"/>
          <w:noProof/>
          <w:sz w:val="22"/>
        </w:rPr>
        <w:t>4.</w:t>
      </w:r>
      <w:r w:rsidRPr="00B52AA9">
        <w:rPr>
          <w:rFonts w:ascii="Arial" w:hAnsi="Arial"/>
          <w:noProof/>
          <w:sz w:val="22"/>
        </w:rPr>
        <w:tab/>
        <w:t xml:space="preserve">Morris, J. P. t., Cano, D. A., Sekine, S., Wang, S. C., and Hebrok, M. (2010) Beta-catenin blocks Kras-dependent reprogramming of acini into pancreatic cancer precursor lesions in mice. </w:t>
      </w:r>
      <w:r w:rsidRPr="00B52AA9">
        <w:rPr>
          <w:rFonts w:ascii="Arial" w:hAnsi="Arial"/>
          <w:i/>
          <w:noProof/>
          <w:sz w:val="22"/>
        </w:rPr>
        <w:t>J Clin Invest</w:t>
      </w:r>
      <w:r w:rsidRPr="00B52AA9">
        <w:rPr>
          <w:rFonts w:ascii="Arial" w:hAnsi="Arial"/>
          <w:noProof/>
          <w:sz w:val="22"/>
        </w:rPr>
        <w:t xml:space="preserve"> </w:t>
      </w:r>
      <w:r w:rsidRPr="00B52AA9">
        <w:rPr>
          <w:rFonts w:ascii="Arial" w:hAnsi="Arial"/>
          <w:b/>
          <w:noProof/>
          <w:sz w:val="22"/>
        </w:rPr>
        <w:t>120</w:t>
      </w:r>
      <w:r w:rsidRPr="00B52AA9">
        <w:rPr>
          <w:rFonts w:ascii="Arial" w:hAnsi="Arial"/>
          <w:noProof/>
          <w:sz w:val="22"/>
        </w:rPr>
        <w:t>, 508-520</w:t>
      </w:r>
      <w:bookmarkEnd w:id="5"/>
    </w:p>
    <w:p w14:paraId="7EDBE213" w14:textId="77777777" w:rsidR="00B52AA9" w:rsidRDefault="00B52AA9" w:rsidP="00B52AA9">
      <w:pPr>
        <w:rPr>
          <w:noProof/>
        </w:rPr>
      </w:pPr>
    </w:p>
    <w:p w14:paraId="547CE2B2" w14:textId="77777777" w:rsidR="002E20DC" w:rsidRDefault="00F63ECD">
      <w:r>
        <w:fldChar w:fldCharType="end"/>
      </w:r>
    </w:p>
    <w:sectPr w:rsidR="002E20DC" w:rsidSect="002E20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Biological Chem&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55xzeet3w5dszes2r75rxr7f5v5rs2250ex&quot;&gt;MSC paper&lt;record-ids&gt;&lt;item&gt;37&lt;/item&gt;&lt;item&gt;51&lt;/item&gt;&lt;/record-ids&gt;&lt;/item&gt;&lt;/Libraries&gt;"/>
  </w:docVars>
  <w:rsids>
    <w:rsidRoot w:val="00BF5BD2"/>
    <w:rsid w:val="000223BF"/>
    <w:rsid w:val="0004593A"/>
    <w:rsid w:val="0005551C"/>
    <w:rsid w:val="00063BE9"/>
    <w:rsid w:val="00071D35"/>
    <w:rsid w:val="000A7243"/>
    <w:rsid w:val="001041BD"/>
    <w:rsid w:val="0012261B"/>
    <w:rsid w:val="00123FED"/>
    <w:rsid w:val="001A33A2"/>
    <w:rsid w:val="00202A7C"/>
    <w:rsid w:val="0028050F"/>
    <w:rsid w:val="002B03A0"/>
    <w:rsid w:val="002D5A97"/>
    <w:rsid w:val="002E20DC"/>
    <w:rsid w:val="00310D24"/>
    <w:rsid w:val="00362225"/>
    <w:rsid w:val="00431896"/>
    <w:rsid w:val="004443A8"/>
    <w:rsid w:val="00471AB4"/>
    <w:rsid w:val="006443C7"/>
    <w:rsid w:val="00661D2A"/>
    <w:rsid w:val="006B2E9C"/>
    <w:rsid w:val="006B5D40"/>
    <w:rsid w:val="006C7FE5"/>
    <w:rsid w:val="00703FF4"/>
    <w:rsid w:val="00776E46"/>
    <w:rsid w:val="007927FA"/>
    <w:rsid w:val="007A0E6A"/>
    <w:rsid w:val="007E094B"/>
    <w:rsid w:val="00880776"/>
    <w:rsid w:val="00911A4D"/>
    <w:rsid w:val="00931FB8"/>
    <w:rsid w:val="00933413"/>
    <w:rsid w:val="00957BB0"/>
    <w:rsid w:val="00A27251"/>
    <w:rsid w:val="00AC34F7"/>
    <w:rsid w:val="00B22BAD"/>
    <w:rsid w:val="00B52AA9"/>
    <w:rsid w:val="00BB57E0"/>
    <w:rsid w:val="00BF5BD2"/>
    <w:rsid w:val="00C346C0"/>
    <w:rsid w:val="00C72FD6"/>
    <w:rsid w:val="00C83374"/>
    <w:rsid w:val="00C95FE0"/>
    <w:rsid w:val="00D35264"/>
    <w:rsid w:val="00D95506"/>
    <w:rsid w:val="00E10E39"/>
    <w:rsid w:val="00E34C76"/>
    <w:rsid w:val="00E773B3"/>
    <w:rsid w:val="00E8421C"/>
    <w:rsid w:val="00EA01C7"/>
    <w:rsid w:val="00EE74A5"/>
    <w:rsid w:val="00F63ECD"/>
    <w:rsid w:val="00F71D44"/>
    <w:rsid w:val="00F9121D"/>
    <w:rsid w:val="00FC3B8F"/>
    <w:rsid w:val="00FC7A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9553A"/>
    <w:rPr>
      <w:rFonts w:ascii="Lucida Grande" w:hAnsi="Lucida Grande"/>
      <w:sz w:val="18"/>
      <w:szCs w:val="18"/>
    </w:rPr>
  </w:style>
  <w:style w:type="character" w:customStyle="1" w:styleId="BalloonTextChar">
    <w:name w:val="Balloon Text Char"/>
    <w:basedOn w:val="DefaultParagraphFont"/>
    <w:uiPriority w:val="99"/>
    <w:semiHidden/>
    <w:rsid w:val="0009618F"/>
    <w:rPr>
      <w:rFonts w:ascii="Lucida Grande" w:hAnsi="Lucida Grande"/>
      <w:sz w:val="18"/>
      <w:szCs w:val="18"/>
    </w:rPr>
  </w:style>
  <w:style w:type="character" w:customStyle="1" w:styleId="BalloonTextChar0">
    <w:name w:val="Balloon Text Char"/>
    <w:basedOn w:val="DefaultParagraphFont"/>
    <w:uiPriority w:val="99"/>
    <w:semiHidden/>
    <w:rsid w:val="00D57CA1"/>
    <w:rPr>
      <w:rFonts w:ascii="Lucida Grande" w:hAnsi="Lucida Grande"/>
      <w:sz w:val="18"/>
      <w:szCs w:val="18"/>
    </w:rPr>
  </w:style>
  <w:style w:type="character" w:customStyle="1" w:styleId="BalloonTextChar2">
    <w:name w:val="Balloon Text Char"/>
    <w:basedOn w:val="DefaultParagraphFont"/>
    <w:uiPriority w:val="99"/>
    <w:semiHidden/>
    <w:rsid w:val="00D57CA1"/>
    <w:rPr>
      <w:rFonts w:ascii="Lucida Grande" w:hAnsi="Lucida Grande"/>
      <w:sz w:val="18"/>
      <w:szCs w:val="18"/>
    </w:rPr>
  </w:style>
  <w:style w:type="character" w:customStyle="1" w:styleId="BalloonTextChar3">
    <w:name w:val="Balloon Text Char"/>
    <w:basedOn w:val="DefaultParagraphFont"/>
    <w:uiPriority w:val="99"/>
    <w:semiHidden/>
    <w:rsid w:val="0069553A"/>
    <w:rPr>
      <w:rFonts w:ascii="Lucida Grande" w:hAnsi="Lucida Grande"/>
      <w:sz w:val="18"/>
      <w:szCs w:val="18"/>
    </w:rPr>
  </w:style>
  <w:style w:type="character" w:customStyle="1" w:styleId="BalloonTextChar4">
    <w:name w:val="Balloon Text Char"/>
    <w:basedOn w:val="DefaultParagraphFont"/>
    <w:uiPriority w:val="99"/>
    <w:semiHidden/>
    <w:rsid w:val="0069553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9553A"/>
    <w:rPr>
      <w:rFonts w:ascii="Lucida Grande" w:hAnsi="Lucida Grande"/>
      <w:sz w:val="18"/>
      <w:szCs w:val="18"/>
    </w:rPr>
  </w:style>
  <w:style w:type="table" w:styleId="TableGrid">
    <w:name w:val="Table Grid"/>
    <w:basedOn w:val="TableNormal"/>
    <w:rsid w:val="002805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B52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9553A"/>
    <w:rPr>
      <w:rFonts w:ascii="Lucida Grande" w:hAnsi="Lucida Grande"/>
      <w:sz w:val="18"/>
      <w:szCs w:val="18"/>
    </w:rPr>
  </w:style>
  <w:style w:type="character" w:customStyle="1" w:styleId="BalloonTextChar">
    <w:name w:val="Balloon Text Char"/>
    <w:basedOn w:val="DefaultParagraphFont"/>
    <w:uiPriority w:val="99"/>
    <w:semiHidden/>
    <w:rsid w:val="0009618F"/>
    <w:rPr>
      <w:rFonts w:ascii="Lucida Grande" w:hAnsi="Lucida Grande"/>
      <w:sz w:val="18"/>
      <w:szCs w:val="18"/>
    </w:rPr>
  </w:style>
  <w:style w:type="character" w:customStyle="1" w:styleId="BalloonTextChar0">
    <w:name w:val="Balloon Text Char"/>
    <w:basedOn w:val="DefaultParagraphFont"/>
    <w:uiPriority w:val="99"/>
    <w:semiHidden/>
    <w:rsid w:val="00D57CA1"/>
    <w:rPr>
      <w:rFonts w:ascii="Lucida Grande" w:hAnsi="Lucida Grande"/>
      <w:sz w:val="18"/>
      <w:szCs w:val="18"/>
    </w:rPr>
  </w:style>
  <w:style w:type="character" w:customStyle="1" w:styleId="BalloonTextChar2">
    <w:name w:val="Balloon Text Char"/>
    <w:basedOn w:val="DefaultParagraphFont"/>
    <w:uiPriority w:val="99"/>
    <w:semiHidden/>
    <w:rsid w:val="00D57CA1"/>
    <w:rPr>
      <w:rFonts w:ascii="Lucida Grande" w:hAnsi="Lucida Grande"/>
      <w:sz w:val="18"/>
      <w:szCs w:val="18"/>
    </w:rPr>
  </w:style>
  <w:style w:type="character" w:customStyle="1" w:styleId="BalloonTextChar3">
    <w:name w:val="Balloon Text Char"/>
    <w:basedOn w:val="DefaultParagraphFont"/>
    <w:uiPriority w:val="99"/>
    <w:semiHidden/>
    <w:rsid w:val="0069553A"/>
    <w:rPr>
      <w:rFonts w:ascii="Lucida Grande" w:hAnsi="Lucida Grande"/>
      <w:sz w:val="18"/>
      <w:szCs w:val="18"/>
    </w:rPr>
  </w:style>
  <w:style w:type="character" w:customStyle="1" w:styleId="BalloonTextChar4">
    <w:name w:val="Balloon Text Char"/>
    <w:basedOn w:val="DefaultParagraphFont"/>
    <w:uiPriority w:val="99"/>
    <w:semiHidden/>
    <w:rsid w:val="0069553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9553A"/>
    <w:rPr>
      <w:rFonts w:ascii="Lucida Grande" w:hAnsi="Lucida Grande"/>
      <w:sz w:val="18"/>
      <w:szCs w:val="18"/>
    </w:rPr>
  </w:style>
  <w:style w:type="table" w:styleId="TableGrid">
    <w:name w:val="Table Grid"/>
    <w:basedOn w:val="TableNormal"/>
    <w:rsid w:val="002805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B52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AA5A-F180-4027-9550-24EADF3E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DiMagliano</dc:creator>
  <cp:lastModifiedBy>Pastor, Daisy</cp:lastModifiedBy>
  <cp:revision>2</cp:revision>
  <dcterms:created xsi:type="dcterms:W3CDTF">2016-03-03T01:10:00Z</dcterms:created>
  <dcterms:modified xsi:type="dcterms:W3CDTF">2016-03-03T01:10:00Z</dcterms:modified>
</cp:coreProperties>
</file>