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ADE18" w14:textId="6B19D211" w:rsidR="00C37242" w:rsidRDefault="006E064A" w:rsidP="009F6584">
      <w:pPr>
        <w:pStyle w:val="Heading1"/>
      </w:pPr>
      <w:r>
        <w:t>SUPPLEMENTAL</w:t>
      </w:r>
      <w:r w:rsidR="002F3408">
        <w:t xml:space="preserve"> METHODS</w:t>
      </w:r>
    </w:p>
    <w:p w14:paraId="1C694AA5" w14:textId="2CED4969" w:rsidR="00D4480A" w:rsidRDefault="00DB2311" w:rsidP="00D4480A">
      <w:pPr>
        <w:pStyle w:val="Heading2"/>
      </w:pPr>
      <w:r>
        <w:t xml:space="preserve">Cohort construction, </w:t>
      </w:r>
      <w:r w:rsidR="00180130">
        <w:t>data</w:t>
      </w:r>
      <w:r w:rsidR="00D4480A">
        <w:t xml:space="preserve"> pooling and variable harmonization</w:t>
      </w:r>
    </w:p>
    <w:p w14:paraId="21601594" w14:textId="5376C460" w:rsidR="00180130" w:rsidRDefault="00957E9A" w:rsidP="006527FA">
      <w:pPr>
        <w:pStyle w:val="BodyTextIndent"/>
      </w:pPr>
      <w:r>
        <w:t>T</w:t>
      </w:r>
      <w:r w:rsidR="00180130">
        <w:t xml:space="preserve">he CBCSC comprised six epidemiologic studies of breast cancer etiology and/or prognosis that were initiated in the 1990’s and early 2000’s.  Prior to initiation of the </w:t>
      </w:r>
      <w:r>
        <w:t xml:space="preserve">current </w:t>
      </w:r>
      <w:r w:rsidR="00180130">
        <w:t xml:space="preserve">study, a one-year pilot study was performed during which </w:t>
      </w:r>
      <w:r w:rsidR="00180130" w:rsidRPr="00A37EA7">
        <w:t>prognostic</w:t>
      </w:r>
      <w:r w:rsidR="00180130">
        <w:t xml:space="preserve"> factors related to body size, physical activity, and co-morbidities were identified that showed considerable variation in their distribution across racial/ethnic groups and that potentially could be harmonized – i.e., given similar</w:t>
      </w:r>
      <w:r>
        <w:t>ly interpretable values</w:t>
      </w:r>
      <w:r w:rsidR="00180130">
        <w:t xml:space="preserve"> -- across the CBCSC studies.</w:t>
      </w:r>
      <w:r w:rsidR="00892CA1">
        <w:t xml:space="preserve">  In addition,</w:t>
      </w:r>
      <w:r w:rsidR="00180130">
        <w:t xml:space="preserve"> linkage with geocoded patient records allowed us to identify institutional and neighborhood social and built environment factors that also showed racial/ethnic variation </w:t>
      </w:r>
      <w:r w:rsidR="00B35519">
        <w:rPr>
          <w:noProof/>
        </w:rPr>
        <w:t>(1)</w:t>
      </w:r>
      <w:r w:rsidR="00180130">
        <w:t>. The study objectives and activities of the CBCSC were organized into four individual projects, each focused on a specific set of potential prognostic factors: Project 1: contextual f</w:t>
      </w:r>
      <w:r w:rsidR="00180130" w:rsidRPr="000C29B5">
        <w:t>actors</w:t>
      </w:r>
      <w:r>
        <w:t xml:space="preserve"> (i.e. those related to socioeconomic and man-made (“built”) physical attributes of an individual’s surroundings </w:t>
      </w:r>
      <w:r w:rsidR="00B35519">
        <w:rPr>
          <w:noProof/>
        </w:rPr>
        <w:t>(1, 2)</w:t>
      </w:r>
      <w:r>
        <w:t>)</w:t>
      </w:r>
      <w:r w:rsidR="00180130">
        <w:t xml:space="preserve">; Project 2: </w:t>
      </w:r>
      <w:r w:rsidR="00180130" w:rsidRPr="000C29B5">
        <w:t>physical activity</w:t>
      </w:r>
      <w:r w:rsidR="00180130">
        <w:t>; Project 3:</w:t>
      </w:r>
      <w:r w:rsidR="00180130" w:rsidRPr="000C29B5">
        <w:t xml:space="preserve"> body size</w:t>
      </w:r>
      <w:r w:rsidR="00180130">
        <w:t xml:space="preserve">; </w:t>
      </w:r>
      <w:r w:rsidR="00180130" w:rsidRPr="000C29B5">
        <w:t>and</w:t>
      </w:r>
      <w:r w:rsidR="00180130">
        <w:t xml:space="preserve"> Project 4: </w:t>
      </w:r>
      <w:r w:rsidR="00180130" w:rsidRPr="000C29B5">
        <w:t>co</w:t>
      </w:r>
      <w:r w:rsidR="00180130">
        <w:t>-</w:t>
      </w:r>
      <w:r w:rsidR="00180130" w:rsidRPr="000C29B5">
        <w:t>morbidities</w:t>
      </w:r>
      <w:r w:rsidR="00180130">
        <w:t xml:space="preserve">. The three case-control studies contributed data to all four projects, whereas the cohort studies contributed data to a subset of the projects.  The systematic assembly of data for the four projects was facilitated by </w:t>
      </w:r>
      <w:r w:rsidR="00892CA1">
        <w:t>a</w:t>
      </w:r>
      <w:r w:rsidR="00180130">
        <w:t xml:space="preserve"> Cancer Registry Data Core (CRDC) and </w:t>
      </w:r>
      <w:r w:rsidR="00D064A5">
        <w:t xml:space="preserve">a </w:t>
      </w:r>
      <w:r w:rsidR="00180130">
        <w:t>Questionnaire Data Core (QDC)</w:t>
      </w:r>
      <w:r w:rsidR="00892CA1">
        <w:t xml:space="preserve"> which were formed for this study.  T</w:t>
      </w:r>
      <w:r w:rsidR="00180130">
        <w:t xml:space="preserve">he CRDC </w:t>
      </w:r>
      <w:r w:rsidR="00180130" w:rsidRPr="00D36840">
        <w:t>centralize</w:t>
      </w:r>
      <w:r w:rsidR="00892CA1">
        <w:t>d</w:t>
      </w:r>
      <w:r w:rsidR="00180130" w:rsidRPr="00D36840">
        <w:t xml:space="preserve"> and streamline the ascertainment of cancer registry variables </w:t>
      </w:r>
      <w:r w:rsidR="00180130">
        <w:t xml:space="preserve">from the </w:t>
      </w:r>
      <w:r w:rsidR="00892CA1">
        <w:t>California Cancer Registry (</w:t>
      </w:r>
      <w:r w:rsidR="00180130">
        <w:t>CCR</w:t>
      </w:r>
      <w:r w:rsidR="00892CA1">
        <w:t>)</w:t>
      </w:r>
      <w:r>
        <w:t>,</w:t>
      </w:r>
      <w:r w:rsidR="00180130">
        <w:t xml:space="preserve"> a state-mandated population-based cancer registry that is part of the SEER program.  Through its regional registries, the CCR routinely collects patient data from medical records on age at diagnosis, sex, race/ethnicity, marital status, birthplace, and tumor characteristics (American Joint Committee on Cancer (AJCC) stage, tumor size, grade, nodal involvement, histology, estrogen receptor (ER) and progesterone receptor (PR) status, laterality, HER2 (although missing for most cases prior to 2004, and thus not further considered)), first course of treatment (extent of surgical resection, chemotherapy, radiation), and vital status (including cause of death for the deceased) through hospital follow-up and linkages to vital statistics, death records, and other databases.  Given that multiple tumors of an individual are captured, data on cancer(s) prior to and subsequent to the qualifying tumors for CBCSC eligibility are also available insofar as the women remain a resident of California.  </w:t>
      </w:r>
    </w:p>
    <w:p w14:paraId="7469A710" w14:textId="09C3C982" w:rsidR="00180130" w:rsidRDefault="00180130" w:rsidP="006527FA">
      <w:pPr>
        <w:pStyle w:val="BodyTextIndent"/>
      </w:pPr>
      <w:r>
        <w:t>E</w:t>
      </w:r>
      <w:r w:rsidRPr="00D36840">
        <w:t xml:space="preserve">ach </w:t>
      </w:r>
      <w:r>
        <w:t xml:space="preserve">participating </w:t>
      </w:r>
      <w:r w:rsidRPr="00D36840">
        <w:t>stud</w:t>
      </w:r>
      <w:r>
        <w:t>y</w:t>
      </w:r>
      <w:r w:rsidRPr="00D36840">
        <w:t xml:space="preserve"> provided </w:t>
      </w:r>
      <w:r>
        <w:t xml:space="preserve">either unique CCR identification numbers or personal patient identifiers to enable linkage to the CCR database. The CRDC </w:t>
      </w:r>
      <w:r w:rsidRPr="004341E4">
        <w:t>consolidate</w:t>
      </w:r>
      <w:r>
        <w:t>d</w:t>
      </w:r>
      <w:r w:rsidRPr="004341E4">
        <w:t xml:space="preserve"> </w:t>
      </w:r>
      <w:r>
        <w:t xml:space="preserve">and created a dataset of clinical </w:t>
      </w:r>
      <w:r>
        <w:lastRenderedPageBreak/>
        <w:t xml:space="preserve">(tumor characteristics and treatment data), survival, and census block group SES variables.  Missing clinical data from the CCR, such as chemotherapy, were not supplemented with data available from contributing study sources, given that these data were not collected systematically by all studies.  Vital status as of </w:t>
      </w:r>
      <w:r w:rsidRPr="00015B5D">
        <w:t>December 31, 2009</w:t>
      </w:r>
      <w:r>
        <w:t xml:space="preserve">, the end of follow-up period of this study, was used to ensure, to the extent possible, that all cases in the pooled analysis had comparable opportunity for follow-up.  Breast cancer-specific deaths were derived from the underlying cause of death on the death certificate based on ICD-9 (174-175) or ICD-10 (C50) codes.  </w:t>
      </w:r>
      <w:r w:rsidRPr="00BF281F">
        <w:t>Patients’</w:t>
      </w:r>
      <w:r>
        <w:t xml:space="preserve"> addresses at diagnosis are routinely geocoded by the CCR to a coordinate (latitude, longitude).  Neighborhood SES at the block group level was assigned to cases with at least a zip code+</w:t>
      </w:r>
      <w:proofErr w:type="gramStart"/>
      <w:r>
        <w:t>4 digit</w:t>
      </w:r>
      <w:proofErr w:type="gramEnd"/>
      <w:r>
        <w:t xml:space="preserve"> postal extension, using a previously developed index that incorporates US census data on education, occupation, unemployment, household income, poverty, rent, and house values </w:t>
      </w:r>
      <w:r w:rsidR="00B35519">
        <w:rPr>
          <w:noProof/>
        </w:rPr>
        <w:t>(3)</w:t>
      </w:r>
      <w:r>
        <w:t xml:space="preserve">. Cases diagnosed prior to 1996 were assigned to the SES measure developed with the 1990 census data, and those diagnosed in 1996 or later were assigned to the measure using 2000 census data. </w:t>
      </w:r>
    </w:p>
    <w:p w14:paraId="35B5BE7B" w14:textId="462A6121" w:rsidR="00180130" w:rsidRDefault="00180130" w:rsidP="006527FA">
      <w:pPr>
        <w:pStyle w:val="BodyTextIndent"/>
      </w:pPr>
      <w:r>
        <w:t xml:space="preserve">The </w:t>
      </w:r>
      <w:r w:rsidRPr="00AD4DA4">
        <w:t>QDC harmonize</w:t>
      </w:r>
      <w:r w:rsidR="002149B3">
        <w:t>d</w:t>
      </w:r>
      <w:r w:rsidRPr="00AD4DA4">
        <w:t xml:space="preserve"> </w:t>
      </w:r>
      <w:r>
        <w:t xml:space="preserve">a select set of demographic and lifestyle factors considered to be relevant covariates for adjustment in </w:t>
      </w:r>
      <w:r w:rsidR="00D064A5">
        <w:t xml:space="preserve">the four individual </w:t>
      </w:r>
      <w:r>
        <w:t>project</w:t>
      </w:r>
      <w:r w:rsidR="00D064A5">
        <w:t>s</w:t>
      </w:r>
      <w:r>
        <w:t>.  Each of the six studies provided specific questionnaire variables that were then harmonized and merged into a c</w:t>
      </w:r>
      <w:r w:rsidRPr="00AD4DA4">
        <w:t>ommon dataset</w:t>
      </w:r>
      <w:r>
        <w:t xml:space="preserve">.  This pooled dataset included basic demographic variables (date of birth, race/ethnicity, education, birthplace, age at migration to the US if foreign-born, language of interview), and the major suggested breast cancer risk and prognostic factors, including pregnancies (number and outcome of pregnancies, ages at first and last birth), menopause (type of menopause, age at menopause), family history of breast cancer (number of affected first-degree relatives, age at diagnosis of the affected relatives), smoking pattern (never/former/ current, number of cigarettes smoked per day) and alcohol consumption before breast cancer diagnosis.   </w:t>
      </w:r>
    </w:p>
    <w:p w14:paraId="18594D40" w14:textId="62DD10B1" w:rsidR="00180130" w:rsidRDefault="00180130" w:rsidP="006527FA">
      <w:pPr>
        <w:pStyle w:val="BodyTextIndent"/>
      </w:pPr>
      <w:r>
        <w:t xml:space="preserve">For some variables (race/ethnicity, birthplace, education, parity, age at first birth, time since last birth, family history of breast cancer, age at diagnosis of affected relatives), the questionnaire response categories were similar across the studies although the definitions were not always identical.  For example, although all studies collected information on family history of breast cancer in first-degree female relatives, several studies asked about cancer history in full siblings (LACE, CTS, MEC), whereas two studies collected data separately for both full- and half-sisters (AABCS, CARE), and this information was not specified in another study (SFBCS).  We left these data as they were originally coded, given that it is not </w:t>
      </w:r>
      <w:r>
        <w:lastRenderedPageBreak/>
        <w:t xml:space="preserve">possible to re-define the categories used by the contributing studies. The differences in classification caused by these inconsistencies are likely to be minimal. Other variables such as alcohol consumption and smoking (cigarettes per day among former and current smokers) were collected as continuous variables in some studies (AABCS, CARE, SFBCS, LACE) but as categorical variables in other studies (CTS, MEC); the midpoint of a category was assigned for the latter group.  The questions that were used to assess menopausal status varied across the six studies.  However, because each of the studies had carefully developed its own algorithm to determine menopausal status, we relied on each study’s original classification of menopausal status.  </w:t>
      </w:r>
    </w:p>
    <w:p w14:paraId="443919F2" w14:textId="3A5117EF" w:rsidR="00180130" w:rsidRDefault="00180130" w:rsidP="006527FA">
      <w:pPr>
        <w:pStyle w:val="BodyTextIndent"/>
      </w:pPr>
      <w:r>
        <w:t xml:space="preserve">Of the initial 12,787 breast cancer case participants from the six studies submitted to the CRDC, 577 cases were excluded for various reasons.  For the 492 cases who participated in more than one study, resulting in 506 duplicate records, </w:t>
      </w:r>
      <w:r w:rsidR="002149B3">
        <w:t xml:space="preserve">data were included from </w:t>
      </w:r>
      <w:r>
        <w:t>case-control studies first and then from the cohort studies in the order of LACE, CTS, and MEC. The final analytic dataset included 12,210 breast cancer cases</w:t>
      </w:r>
      <w:r w:rsidR="00F211B3">
        <w:t>.</w:t>
      </w:r>
      <w:r>
        <w:t xml:space="preserve">  For a small group of cases (n=126) with multiple breast tumors diagnosed on the same day, we designated the study-qualifying tumor based on a combination of stage, grade, and histology, and considered the worst prognosis tumor as the qualifying tumor.  </w:t>
      </w:r>
    </w:p>
    <w:p w14:paraId="2DFE66BA" w14:textId="1247BFBA" w:rsidR="003A5FD5" w:rsidRDefault="003A5FD5" w:rsidP="006527FA">
      <w:pPr>
        <w:pStyle w:val="BodyTextIndent"/>
      </w:pPr>
      <w:r>
        <w:t>Additional details of the construction of the CBCSC analysis cohort and dataset</w:t>
      </w:r>
      <w:r w:rsidR="00D064A5">
        <w:t xml:space="preserve"> and the variables used</w:t>
      </w:r>
      <w:r>
        <w:t xml:space="preserve"> can be found in </w:t>
      </w:r>
      <w:r w:rsidR="00B35519">
        <w:rPr>
          <w:noProof/>
        </w:rPr>
        <w:t>(4-9)</w:t>
      </w:r>
      <w:r>
        <w:t xml:space="preserve"> </w:t>
      </w:r>
    </w:p>
    <w:p w14:paraId="13FD9DA7" w14:textId="79B989B9" w:rsidR="00180130" w:rsidRDefault="002149B3" w:rsidP="00DB2311">
      <w:pPr>
        <w:pStyle w:val="Heading2"/>
      </w:pPr>
      <w:r>
        <w:t>Baseline model</w:t>
      </w:r>
    </w:p>
    <w:p w14:paraId="0395D0B6" w14:textId="066F2EA3" w:rsidR="00180130" w:rsidRDefault="00180130" w:rsidP="006527FA">
      <w:pPr>
        <w:pStyle w:val="BodyTextIndent"/>
      </w:pPr>
      <w:r w:rsidRPr="00A6745E">
        <w:t xml:space="preserve">A common analytic approach </w:t>
      </w:r>
      <w:r>
        <w:t xml:space="preserve">was </w:t>
      </w:r>
      <w:r w:rsidRPr="00A6745E">
        <w:t xml:space="preserve">developed to facilitate the evaluation of the degree to which the residual race/ethnicity differences in overall and </w:t>
      </w:r>
      <w:r>
        <w:t>breast cancer-specific</w:t>
      </w:r>
      <w:r w:rsidRPr="00A6745E">
        <w:t xml:space="preserve"> </w:t>
      </w:r>
      <w:r>
        <w:t xml:space="preserve">mortality </w:t>
      </w:r>
      <w:r w:rsidRPr="00A6745E">
        <w:t xml:space="preserve">could be explained by </w:t>
      </w:r>
      <w:r>
        <w:t xml:space="preserve">racial/ethnic </w:t>
      </w:r>
      <w:r w:rsidRPr="00A6745E">
        <w:t>differences in social and built</w:t>
      </w:r>
      <w:r>
        <w:t xml:space="preserve"> environment and </w:t>
      </w:r>
      <w:r w:rsidRPr="00A6745E">
        <w:t>neighborhood factors, physical activity, body size, and co</w:t>
      </w:r>
      <w:r>
        <w:t>-</w:t>
      </w:r>
      <w:r w:rsidRPr="00A6745E">
        <w:t xml:space="preserve">morbidity variables after controlling for important tumor and </w:t>
      </w:r>
      <w:r>
        <w:t xml:space="preserve">lifestyle factors. We first </w:t>
      </w:r>
      <w:r w:rsidRPr="00A6745E">
        <w:t xml:space="preserve">developed a main effects stratified Cox regression model </w:t>
      </w:r>
      <w:r>
        <w:t>to estimate hazard ratios (HR</w:t>
      </w:r>
      <w:r w:rsidR="00FD6359">
        <w:t>s</w:t>
      </w:r>
      <w:r>
        <w:t xml:space="preserve">) and associated 95% confidence intervals (CIs) </w:t>
      </w:r>
      <w:r w:rsidRPr="00A6745E">
        <w:t>by reverse stepwise selection</w:t>
      </w:r>
      <w:r>
        <w:t>. T</w:t>
      </w:r>
      <w:r w:rsidRPr="00A6745E">
        <w:t xml:space="preserve">he starting model included ‘study’ as a stratification factor and </w:t>
      </w:r>
      <w:r w:rsidR="003A5FD5">
        <w:t xml:space="preserve">subject, tumor, and </w:t>
      </w:r>
      <w:r w:rsidR="00FD6359">
        <w:t xml:space="preserve">above-mentioned </w:t>
      </w:r>
      <w:r w:rsidR="003A5FD5">
        <w:t xml:space="preserve">lifestyle and contextual factors available from all studies.  </w:t>
      </w:r>
      <w:r w:rsidRPr="00A6745E">
        <w:t xml:space="preserve">Age at diagnosis was included as a continuous variable on </w:t>
      </w:r>
      <w:r>
        <w:t>both</w:t>
      </w:r>
      <w:r w:rsidRPr="00A6745E">
        <w:t xml:space="preserve"> the natural scale and the log </w:t>
      </w:r>
      <w:r w:rsidRPr="00BF281F">
        <w:t>scale in order to</w:t>
      </w:r>
      <w:r>
        <w:t xml:space="preserve"> appropriately account for the ordered effect of age and allow for non-linearity in its effect </w:t>
      </w:r>
      <w:r>
        <w:lastRenderedPageBreak/>
        <w:t xml:space="preserve">in the Cox model.  </w:t>
      </w:r>
      <w:r w:rsidRPr="00A6745E">
        <w:t xml:space="preserve">Two time scales, time from diagnosis and attained age </w:t>
      </w:r>
      <w:r w:rsidR="00B35519">
        <w:rPr>
          <w:noProof/>
        </w:rPr>
        <w:t>(10, 11)</w:t>
      </w:r>
      <w:r>
        <w:t xml:space="preserve"> w</w:t>
      </w:r>
      <w:r w:rsidRPr="00A6745E">
        <w:t xml:space="preserve">ere investigated in the development of the final baseline models for overall and </w:t>
      </w:r>
      <w:r>
        <w:t>breast cancer-specific</w:t>
      </w:r>
      <w:r w:rsidRPr="00A6745E">
        <w:t xml:space="preserve"> </w:t>
      </w:r>
      <w:r w:rsidRPr="00BF281F">
        <w:t>mortality</w:t>
      </w:r>
      <w:r>
        <w:t>.</w:t>
      </w:r>
      <w:r w:rsidRPr="00A6745E">
        <w:t xml:space="preserve"> </w:t>
      </w:r>
      <w:r>
        <w:t xml:space="preserve"> </w:t>
      </w:r>
      <w:r w:rsidRPr="00A6745E">
        <w:t xml:space="preserve">All variables, except </w:t>
      </w:r>
      <w:r>
        <w:t xml:space="preserve">for </w:t>
      </w:r>
      <w:r w:rsidRPr="00A6745E">
        <w:t>age at diagnosis were subject to removal using backward stepwise regression.  The order of removal was determined by the more significant (between the two time scales) of the Cox partial likelihood ratio test for that variable, and removal continued until all remaining variables had a likelihood ratio p-value of &lt;0.20</w:t>
      </w:r>
      <w:r w:rsidR="003A5FD5">
        <w:t xml:space="preserve">, resulting in the final variable set for the baseline </w:t>
      </w:r>
      <w:proofErr w:type="gramStart"/>
      <w:r w:rsidR="003A5FD5">
        <w:t>model</w:t>
      </w:r>
      <w:r w:rsidR="00B35519">
        <w:rPr>
          <w:noProof/>
        </w:rPr>
        <w:t>(</w:t>
      </w:r>
      <w:proofErr w:type="gramEnd"/>
      <w:r w:rsidR="00B35519">
        <w:rPr>
          <w:noProof/>
        </w:rPr>
        <w:t>6)</w:t>
      </w:r>
      <w:r w:rsidRPr="00A6745E">
        <w:t xml:space="preserve">.  No interactions were included in the model.  </w:t>
      </w:r>
      <w:r w:rsidRPr="00BF281F">
        <w:t xml:space="preserve">Women in the case-control studies (AABCS, CARE, SFBCS) </w:t>
      </w:r>
      <w:r>
        <w:t xml:space="preserve">and </w:t>
      </w:r>
      <w:r w:rsidRPr="00BF281F">
        <w:t xml:space="preserve">the prospective survivor cohort (LACE) </w:t>
      </w:r>
      <w:r>
        <w:t>survived after diagnosis until the time of data collection; thus their follow-up was left censored since women who died or were lost to follow-up before data collection by the parent study were not included in this study</w:t>
      </w:r>
      <w:r w:rsidR="000D1F48">
        <w:t xml:space="preserve">.  </w:t>
      </w:r>
      <w:r>
        <w:t>Women in these four studies</w:t>
      </w:r>
      <w:r w:rsidRPr="00A6745E">
        <w:t xml:space="preserve"> were admitted to the risk set at the time of </w:t>
      </w:r>
      <w:r>
        <w:t xml:space="preserve">data collection </w:t>
      </w:r>
      <w:r w:rsidRPr="00A6745E">
        <w:t xml:space="preserve">rather than at the time of diagnosis. </w:t>
      </w:r>
      <w:r>
        <w:t xml:space="preserve"> Women </w:t>
      </w:r>
      <w:r w:rsidRPr="00A6745E">
        <w:t xml:space="preserve">in the prospective </w:t>
      </w:r>
      <w:r>
        <w:t xml:space="preserve">population </w:t>
      </w:r>
      <w:r w:rsidRPr="00A6745E">
        <w:t>cohorts (CTS, MEC) were included if their breast cancer diagnosis occurred during the study follow-up period</w:t>
      </w:r>
      <w:r>
        <w:t xml:space="preserve">.  Women were followed until death; for breast cancer-specific death, we censored women who died of other causes on their dates of death. </w:t>
      </w:r>
    </w:p>
    <w:p w14:paraId="17C16EB4" w14:textId="3859D0E0" w:rsidR="006453F3" w:rsidRPr="00D4480A" w:rsidRDefault="006453F3" w:rsidP="00DB2311">
      <w:pPr>
        <w:pStyle w:val="Heading2"/>
      </w:pPr>
      <w:r>
        <w:t xml:space="preserve">Disparity </w:t>
      </w:r>
      <w:r w:rsidR="005A5598">
        <w:rPr>
          <w:position w:val="-10"/>
        </w:rPr>
        <w:pict w14:anchorId="4F0CC7CD">
          <v:shape id="_x0000_i1026" type="#_x0000_t75" style="width:13.45pt;height:18.25pt">
            <v:imagedata r:id="rId9" o:title=""/>
          </v:shape>
        </w:pict>
      </w:r>
      <w:r>
        <w:t>test</w:t>
      </w:r>
    </w:p>
    <w:p w14:paraId="0B3E988D" w14:textId="39C4ED33" w:rsidR="00A94D50" w:rsidRPr="00824637" w:rsidRDefault="00A94D50" w:rsidP="006527FA">
      <w:pPr>
        <w:pStyle w:val="BodyTextIndent"/>
      </w:pPr>
      <w:r>
        <w:t xml:space="preserve">Tests of significance of a single variable of interest or sets of variables of interest when added to a reference Cox model were based on the Cox partial likelihood ratio test. Of note, the likelihood ratio comparison of a reference model to the reference model plus additional variables is not a direct test of only the change in the </w:t>
      </w:r>
      <w:r w:rsidR="005A5598">
        <w:rPr>
          <w:position w:val="-14"/>
        </w:rPr>
        <w:pict w14:anchorId="298A4D51">
          <v:shape id="_x0000_i1027" type="#_x0000_t75" style="width:13.45pt;height:18.8pt">
            <v:imagedata r:id="rId10" o:title=""/>
          </v:shape>
        </w:pict>
      </w:r>
      <w:r>
        <w:t xml:space="preserve"> above that are used to compute the disparity measure </w:t>
      </w:r>
      <w:r>
        <w:rPr>
          <w:i/>
        </w:rPr>
        <w:t xml:space="preserve">D. </w:t>
      </w:r>
      <w:r>
        <w:t>Thus an additional likelihood ratio-based approximate test of the change in disparity was devised and performed. This test</w:t>
      </w:r>
      <w:r w:rsidR="00D40E00">
        <w:t xml:space="preserve"> is </w:t>
      </w:r>
      <w:r>
        <w:t xml:space="preserve">referred to as the disparity </w:t>
      </w:r>
      <w:r w:rsidR="005A5598">
        <w:rPr>
          <w:position w:val="-10"/>
        </w:rPr>
        <w:pict w14:anchorId="04184FD2">
          <v:shape id="_x0000_i1028" type="#_x0000_t75" style="width:13.45pt;height:18.25pt">
            <v:imagedata r:id="rId11" o:title=""/>
          </v:shape>
        </w:pict>
      </w:r>
      <w:r>
        <w:t xml:space="preserve">. </w:t>
      </w:r>
    </w:p>
    <w:p w14:paraId="7C408FC1" w14:textId="53A88FE9" w:rsidR="0062546B" w:rsidRDefault="00D46BE5" w:rsidP="006527FA">
      <w:pPr>
        <w:pStyle w:val="BodyTextIndent"/>
      </w:pPr>
      <w:r>
        <w:t xml:space="preserve">We </w:t>
      </w:r>
      <w:r w:rsidR="005E6F64">
        <w:t>used</w:t>
      </w:r>
      <w:r>
        <w:t xml:space="preserve"> a</w:t>
      </w:r>
      <w:r w:rsidR="00B94519">
        <w:t>n hypothesis</w:t>
      </w:r>
      <w:r>
        <w:t xml:space="preserve"> test of the change in </w:t>
      </w:r>
      <w:r w:rsidR="00C23468">
        <w:t xml:space="preserve">the </w:t>
      </w:r>
      <w:r w:rsidR="005E6F64">
        <w:t>log hazard ratios</w:t>
      </w:r>
      <w:r w:rsidR="00C23468">
        <w:t xml:space="preserve"> </w:t>
      </w:r>
      <w:r>
        <w:t>result</w:t>
      </w:r>
      <w:r w:rsidR="00B94519">
        <w:t>ing</w:t>
      </w:r>
      <w:r>
        <w:t xml:space="preserve"> fr</w:t>
      </w:r>
      <w:r w:rsidR="00B94519">
        <w:t>o</w:t>
      </w:r>
      <w:r>
        <w:t>m adding variables to a Cox regression model</w:t>
      </w:r>
      <w:r w:rsidR="005E6F64">
        <w:t xml:space="preserve"> as an approximate test for the change in disparity measure </w:t>
      </w:r>
      <w:r w:rsidR="005E6F64">
        <w:rPr>
          <w:i/>
        </w:rPr>
        <w:t>D</w:t>
      </w:r>
      <w:r>
        <w:t xml:space="preserve">.  </w:t>
      </w:r>
      <w:r w:rsidR="003F10C9">
        <w:t xml:space="preserve">Consider a Cox regression model with linear predictor </w:t>
      </w:r>
      <w:r w:rsidR="005A5598">
        <w:rPr>
          <w:position w:val="-10"/>
        </w:rPr>
        <w:pict w14:anchorId="71DA02C1">
          <v:shape id="_x0000_i1029" type="#_x0000_t75" style="width:76.3pt;height:15.6pt">
            <v:imagedata r:id="rId12" o:title=""/>
          </v:shape>
        </w:pict>
      </w:r>
      <w:r w:rsidR="004D5C02">
        <w:t xml:space="preserve"> </w:t>
      </w:r>
      <w:r w:rsidR="00CF7AC2">
        <w:t xml:space="preserve">where </w:t>
      </w:r>
      <w:r w:rsidR="00CF7AC2">
        <w:rPr>
          <w:i/>
        </w:rPr>
        <w:t>X</w:t>
      </w:r>
      <w:r w:rsidR="00CF7AC2">
        <w:t xml:space="preserve"> is the vector of indicators for racial/ethnic </w:t>
      </w:r>
      <w:r w:rsidR="005D24FB">
        <w:t>group</w:t>
      </w:r>
      <w:r w:rsidR="00CF7AC2">
        <w:t xml:space="preserve">, </w:t>
      </w:r>
      <w:r w:rsidR="00CF7AC2">
        <w:rPr>
          <w:i/>
        </w:rPr>
        <w:t>Y</w:t>
      </w:r>
      <w:r w:rsidR="00CF7AC2">
        <w:t xml:space="preserve"> is a vector of </w:t>
      </w:r>
      <w:r w:rsidR="008440C1">
        <w:t xml:space="preserve">additional </w:t>
      </w:r>
      <w:r w:rsidR="00CF7AC2">
        <w:t xml:space="preserve">covariates for a baseline model, and </w:t>
      </w:r>
      <w:r w:rsidR="00CF7AC2">
        <w:rPr>
          <w:i/>
        </w:rPr>
        <w:t>Z</w:t>
      </w:r>
      <w:r w:rsidR="00CF7AC2">
        <w:t xml:space="preserve"> is a vector of covariates whose influence on disparity we are interested in testing.  </w:t>
      </w:r>
      <w:r w:rsidR="005A5598">
        <w:rPr>
          <w:position w:val="-10"/>
        </w:rPr>
        <w:pict w14:anchorId="48E7B7FF">
          <v:shape id="_x0000_i1030" type="#_x0000_t75" style="width:9.65pt;height:15.6pt">
            <v:imagedata r:id="rId13" o:title=""/>
          </v:shape>
        </w:pict>
      </w:r>
      <w:r w:rsidR="00CF7AC2">
        <w:t xml:space="preserve">, </w:t>
      </w:r>
      <w:r w:rsidR="005A5598">
        <w:rPr>
          <w:position w:val="-10"/>
        </w:rPr>
        <w:pict w14:anchorId="7A7373CE">
          <v:shape id="_x0000_i1031" type="#_x0000_t75" style="width:9.15pt;height:13.45pt">
            <v:imagedata r:id="rId14" o:title=""/>
          </v:shape>
        </w:pict>
      </w:r>
      <w:r w:rsidR="00CF7AC2">
        <w:t xml:space="preserve"> , and </w:t>
      </w:r>
      <w:r w:rsidR="005A5598">
        <w:rPr>
          <w:position w:val="-6"/>
        </w:rPr>
        <w:pict w14:anchorId="65DA3E5A">
          <v:shape id="_x0000_i1032" type="#_x0000_t75" style="width:11.3pt;height:11.3pt">
            <v:imagedata r:id="rId15" o:title=""/>
          </v:shape>
        </w:pict>
      </w:r>
      <w:r w:rsidR="00CF7AC2">
        <w:t xml:space="preserve"> are the corresponding parameter vectors.</w:t>
      </w:r>
      <w:r w:rsidR="00504088">
        <w:t xml:space="preserve">  When </w:t>
      </w:r>
      <w:r w:rsidR="00504088">
        <w:rPr>
          <w:i/>
        </w:rPr>
        <w:t>Z</w:t>
      </w:r>
      <w:r w:rsidR="00504088">
        <w:t xml:space="preserve"> is added to or removed from the model, </w:t>
      </w:r>
      <w:r w:rsidR="008440C1">
        <w:t xml:space="preserve">the </w:t>
      </w:r>
      <w:r w:rsidR="00504088">
        <w:t xml:space="preserve">change in log likelihood </w:t>
      </w:r>
      <w:r w:rsidR="008440C1">
        <w:t xml:space="preserve">results from the change in the </w:t>
      </w:r>
      <w:r w:rsidR="008440C1">
        <w:lastRenderedPageBreak/>
        <w:t xml:space="preserve">parameters </w:t>
      </w:r>
      <w:r w:rsidR="005A5598">
        <w:rPr>
          <w:position w:val="-6"/>
        </w:rPr>
        <w:pict w14:anchorId="5EC05A65">
          <v:shape id="_x0000_i1033" type="#_x0000_t75" style="width:11.3pt;height:11.3pt">
            <v:imagedata r:id="rId16" o:title=""/>
          </v:shape>
        </w:pict>
      </w:r>
      <w:r w:rsidR="008440C1">
        <w:t xml:space="preserve"> (from a zero-vector to a non-zero vector and </w:t>
      </w:r>
      <w:r w:rsidR="008440C1">
        <w:rPr>
          <w:i/>
        </w:rPr>
        <w:t xml:space="preserve">vice </w:t>
      </w:r>
      <w:r w:rsidR="008440C1" w:rsidRPr="008440C1">
        <w:rPr>
          <w:i/>
        </w:rPr>
        <w:t>versa</w:t>
      </w:r>
      <w:r w:rsidR="008440C1">
        <w:t xml:space="preserve">), as well as </w:t>
      </w:r>
      <w:r w:rsidR="00504088">
        <w:t xml:space="preserve">to changes in the value of </w:t>
      </w:r>
      <w:r w:rsidR="005A5598">
        <w:rPr>
          <w:position w:val="-10"/>
        </w:rPr>
        <w:pict w14:anchorId="49338BE4">
          <v:shape id="_x0000_i1034" type="#_x0000_t75" style="width:9.65pt;height:15.6pt">
            <v:imagedata r:id="rId17" o:title=""/>
          </v:shape>
        </w:pict>
      </w:r>
      <w:r w:rsidR="00504088">
        <w:t xml:space="preserve">, from which our disparity measure </w:t>
      </w:r>
      <w:r w:rsidR="00504088" w:rsidRPr="006F4A61">
        <w:rPr>
          <w:i/>
        </w:rPr>
        <w:t>D</w:t>
      </w:r>
      <w:r w:rsidR="00504088">
        <w:rPr>
          <w:i/>
        </w:rPr>
        <w:t xml:space="preserve"> </w:t>
      </w:r>
      <w:r w:rsidR="00504088">
        <w:t>is computed</w:t>
      </w:r>
      <w:r w:rsidR="00697C49">
        <w:t xml:space="preserve"> (see Statistical Methods)</w:t>
      </w:r>
      <w:r w:rsidR="00504088">
        <w:t xml:space="preserve">, </w:t>
      </w:r>
      <w:r w:rsidR="008440C1">
        <w:t>and</w:t>
      </w:r>
      <w:r w:rsidR="00504088">
        <w:t xml:space="preserve"> to changes in the </w:t>
      </w:r>
      <w:r w:rsidR="0008240E">
        <w:t>other parameters</w:t>
      </w:r>
      <w:r w:rsidR="008440C1">
        <w:t xml:space="preserve">, </w:t>
      </w:r>
      <w:r w:rsidR="005A5598">
        <w:rPr>
          <w:position w:val="-10"/>
        </w:rPr>
        <w:pict w14:anchorId="490D5230">
          <v:shape id="_x0000_i1035" type="#_x0000_t75" style="width:9.15pt;height:13.45pt">
            <v:imagedata r:id="rId18" o:title=""/>
          </v:shape>
        </w:pict>
      </w:r>
      <w:r w:rsidR="008440C1">
        <w:t>,</w:t>
      </w:r>
      <w:r w:rsidR="0008240E">
        <w:t xml:space="preserve"> in the model.  </w:t>
      </w:r>
      <w:r w:rsidR="0062546B">
        <w:t xml:space="preserve">We wanted to gauge how much of this change in log likelihood is due only to the change in </w:t>
      </w:r>
      <w:r w:rsidR="005A5598">
        <w:rPr>
          <w:position w:val="-10"/>
        </w:rPr>
        <w:pict w14:anchorId="7905C512">
          <v:shape id="_x0000_i1036" type="#_x0000_t75" style="width:9.65pt;height:15.6pt">
            <v:imagedata r:id="rId19" o:title=""/>
          </v:shape>
        </w:pict>
      </w:r>
      <w:r w:rsidR="0062546B">
        <w:t>.</w:t>
      </w:r>
    </w:p>
    <w:p w14:paraId="300E5BBE" w14:textId="12717447" w:rsidR="00076AC1" w:rsidRDefault="00D647B8" w:rsidP="006527FA">
      <w:pPr>
        <w:pStyle w:val="BodyTextIndent"/>
      </w:pPr>
      <w:r>
        <w:t xml:space="preserve">Let </w:t>
      </w:r>
      <w:r w:rsidR="005A5598">
        <w:rPr>
          <w:position w:val="-12"/>
        </w:rPr>
        <w:pict w14:anchorId="16DF5FF8">
          <v:shape id="_x0000_i1037" type="#_x0000_t75" style="width:13.45pt;height:20.4pt">
            <v:imagedata r:id="rId20" o:title=""/>
          </v:shape>
        </w:pict>
      </w:r>
      <w:r>
        <w:t xml:space="preserve">be the maximum partial likelihood estimate of the racial/ethnic parameters under the </w:t>
      </w:r>
      <w:r w:rsidR="00370839">
        <w:t>Cox regression</w:t>
      </w:r>
      <w:r>
        <w:t xml:space="preserve"> model </w:t>
      </w:r>
      <w:r w:rsidR="00370839">
        <w:t>with linear predictor</w:t>
      </w:r>
      <w:r>
        <w:t xml:space="preserve"> </w:t>
      </w:r>
      <w:r w:rsidR="005A5598">
        <w:rPr>
          <w:position w:val="-10"/>
        </w:rPr>
        <w:pict w14:anchorId="515E0C8E">
          <v:shape id="_x0000_i1038" type="#_x0000_t75" style="width:45.65pt;height:15.6pt">
            <v:imagedata r:id="rId21" o:title=""/>
          </v:shape>
        </w:pict>
      </w:r>
      <w:r>
        <w:t xml:space="preserve">. Let </w:t>
      </w:r>
      <w:r w:rsidR="005A5598">
        <w:rPr>
          <w:position w:val="-12"/>
        </w:rPr>
        <w:pict w14:anchorId="3C04F879">
          <v:shape id="_x0000_i1039" type="#_x0000_t75" style="width:13.45pt;height:20.4pt">
            <v:imagedata r:id="rId22" o:title=""/>
          </v:shape>
        </w:pict>
      </w:r>
      <w:r w:rsidR="00BA7F1F">
        <w:t xml:space="preserve"> be the maximum partial likelihood estimate</w:t>
      </w:r>
      <w:r w:rsidR="007F009A">
        <w:t xml:space="preserve"> of the racial/ethnic parameters</w:t>
      </w:r>
      <w:r w:rsidR="00915633">
        <w:t>,</w:t>
      </w:r>
      <w:r w:rsidR="00BA7F1F" w:rsidRPr="00370839">
        <w:t xml:space="preserve"> </w:t>
      </w:r>
      <w:r w:rsidR="00BA7F1F">
        <w:t xml:space="preserve">and </w:t>
      </w:r>
      <w:r w:rsidR="005A5598">
        <w:rPr>
          <w:position w:val="-12"/>
        </w:rPr>
        <w:pict w14:anchorId="76E54197">
          <v:shape id="_x0000_i1040" type="#_x0000_t75" style="width:15.6pt;height:18.25pt">
            <v:imagedata r:id="rId23" o:title=""/>
          </v:shape>
        </w:pict>
      </w:r>
      <w:r>
        <w:t xml:space="preserve"> </w:t>
      </w:r>
      <w:r w:rsidR="00370839">
        <w:t>be the</w:t>
      </w:r>
      <w:r w:rsidR="00727FD8">
        <w:t xml:space="preserve"> maximum</w:t>
      </w:r>
      <w:r w:rsidR="00370839">
        <w:t xml:space="preserve"> log partial likelihood </w:t>
      </w:r>
      <w:r w:rsidR="00BA7F1F">
        <w:t>value</w:t>
      </w:r>
      <w:r w:rsidR="00915633">
        <w:t>,</w:t>
      </w:r>
      <w:r w:rsidR="00BA7F1F">
        <w:t xml:space="preserve"> </w:t>
      </w:r>
      <w:r w:rsidR="00370839">
        <w:t xml:space="preserve">for the Cox regression model with linear predictor </w:t>
      </w:r>
      <w:r w:rsidR="005A5598">
        <w:rPr>
          <w:position w:val="-10"/>
        </w:rPr>
        <w:pict w14:anchorId="29DB5A68">
          <v:shape id="_x0000_i1041" type="#_x0000_t75" style="width:74.15pt;height:15.6pt">
            <v:imagedata r:id="rId24" o:title=""/>
          </v:shape>
        </w:pict>
      </w:r>
      <w:r w:rsidR="00F1631E">
        <w:t xml:space="preserve"> (Model 1)</w:t>
      </w:r>
      <w:r w:rsidR="00313298">
        <w:t>.  Also</w:t>
      </w:r>
      <w:r w:rsidR="00915633">
        <w:t>,</w:t>
      </w:r>
      <w:r w:rsidR="00370839">
        <w:t xml:space="preserve"> let </w:t>
      </w:r>
      <w:r w:rsidR="005A5598">
        <w:rPr>
          <w:position w:val="-12"/>
        </w:rPr>
        <w:pict w14:anchorId="2E4BEED5">
          <v:shape id="_x0000_i1042" type="#_x0000_t75" style="width:15.6pt;height:18.25pt">
            <v:imagedata r:id="rId25" o:title=""/>
          </v:shape>
        </w:pict>
      </w:r>
      <w:r w:rsidR="00370839">
        <w:t xml:space="preserve"> be the</w:t>
      </w:r>
      <w:r w:rsidR="001A765D">
        <w:t xml:space="preserve"> maximum</w:t>
      </w:r>
      <w:r w:rsidR="00370839">
        <w:t xml:space="preserve"> log partial likelihood</w:t>
      </w:r>
      <w:r w:rsidR="00BA7F1F">
        <w:t xml:space="preserve"> value</w:t>
      </w:r>
      <w:r w:rsidR="00370839">
        <w:t xml:space="preserve"> for</w:t>
      </w:r>
      <w:r w:rsidR="004D5C02">
        <w:t xml:space="preserve"> </w:t>
      </w:r>
      <w:r w:rsidR="00370839">
        <w:t xml:space="preserve">a model with linear predictor </w:t>
      </w:r>
      <w:r w:rsidR="005A5598">
        <w:rPr>
          <w:position w:val="-18"/>
        </w:rPr>
        <w:pict w14:anchorId="4C62A545">
          <v:shape id="_x0000_i1043" type="#_x0000_t75" style="width:90.8pt;height:22.55pt">
            <v:imagedata r:id="rId26" o:title=""/>
          </v:shape>
        </w:pict>
      </w:r>
      <w:r w:rsidR="00F1631E">
        <w:t>(Model 0)</w:t>
      </w:r>
      <w:r w:rsidR="00370839">
        <w:t xml:space="preserve">, i.e., the log partial likelihood </w:t>
      </w:r>
      <w:r w:rsidR="004D5C02">
        <w:t xml:space="preserve">value obtained by maximizing with respect to </w:t>
      </w:r>
      <w:r w:rsidR="005A5598">
        <w:rPr>
          <w:position w:val="-10"/>
        </w:rPr>
        <w:pict w14:anchorId="4D874B18">
          <v:shape id="_x0000_i1044" type="#_x0000_t75" style="width:9.15pt;height:13.45pt">
            <v:imagedata r:id="rId27" o:title=""/>
          </v:shape>
        </w:pict>
      </w:r>
      <w:r w:rsidR="004D5C02">
        <w:t xml:space="preserve"> and </w:t>
      </w:r>
      <w:r w:rsidR="005A5598">
        <w:rPr>
          <w:position w:val="-6"/>
        </w:rPr>
        <w:pict w14:anchorId="75132683">
          <v:shape id="_x0000_i1045" type="#_x0000_t75" style="width:11.3pt;height:11.3pt">
            <v:imagedata r:id="rId28" o:title=""/>
          </v:shape>
        </w:pict>
      </w:r>
      <w:r w:rsidR="00772095">
        <w:t xml:space="preserve">, but </w:t>
      </w:r>
      <w:r w:rsidR="004D5C02">
        <w:t>with</w:t>
      </w:r>
      <w:r w:rsidR="00772095">
        <w:t xml:space="preserve"> the constraint that</w:t>
      </w:r>
      <w:r w:rsidR="004D5C02">
        <w:t xml:space="preserve"> </w:t>
      </w:r>
      <w:r w:rsidR="005A5598">
        <w:rPr>
          <w:position w:val="-10"/>
        </w:rPr>
        <w:pict w14:anchorId="27A8A3F2">
          <v:shape id="_x0000_i1046" type="#_x0000_t75" style="width:9.65pt;height:15.6pt">
            <v:imagedata r:id="rId29" o:title=""/>
          </v:shape>
        </w:pict>
      </w:r>
      <w:r w:rsidR="004D5C02">
        <w:t xml:space="preserve"> </w:t>
      </w:r>
      <w:r w:rsidR="00772095">
        <w:t xml:space="preserve">is </w:t>
      </w:r>
      <w:r w:rsidR="004D5C02">
        <w:t xml:space="preserve">fixed at the value </w:t>
      </w:r>
      <w:r w:rsidR="005A5598">
        <w:rPr>
          <w:position w:val="-12"/>
        </w:rPr>
        <w:pict w14:anchorId="5EE79108">
          <v:shape id="_x0000_i1047" type="#_x0000_t75" style="width:13.45pt;height:20.4pt">
            <v:imagedata r:id="rId30" o:title=""/>
          </v:shape>
        </w:pict>
      </w:r>
      <w:r w:rsidR="004D5C02">
        <w:t xml:space="preserve">.   </w:t>
      </w:r>
      <w:r w:rsidR="001A765D">
        <w:t>The</w:t>
      </w:r>
      <w:r w:rsidR="00772095">
        <w:t>n</w:t>
      </w:r>
      <w:r w:rsidR="001A765D">
        <w:t xml:space="preserve"> </w:t>
      </w:r>
      <w:r w:rsidR="005A5598">
        <w:rPr>
          <w:position w:val="-14"/>
        </w:rPr>
        <w:pict w14:anchorId="1D85DE7E">
          <v:shape id="_x0000_i1048" type="#_x0000_t75" style="width:56.95pt;height:20.4pt">
            <v:imagedata r:id="rId31" o:title=""/>
          </v:shape>
        </w:pict>
      </w:r>
      <w:r w:rsidR="00284A27">
        <w:t xml:space="preserve">, which we refer to as the disparity </w:t>
      </w:r>
      <w:r w:rsidR="005A5598">
        <w:rPr>
          <w:position w:val="-10"/>
        </w:rPr>
        <w:pict w14:anchorId="02606D84">
          <v:shape id="_x0000_i1049" type="#_x0000_t75" style="width:13.45pt;height:18.25pt">
            <v:imagedata r:id="rId32" o:title=""/>
          </v:shape>
        </w:pict>
      </w:r>
      <w:r w:rsidR="00284A27">
        <w:t>,</w:t>
      </w:r>
      <w:r w:rsidR="00A34E1E">
        <w:t xml:space="preserve"> is a chi-square test of the null hypothesis </w:t>
      </w:r>
      <w:r w:rsidR="005A5598">
        <w:rPr>
          <w:position w:val="-12"/>
        </w:rPr>
        <w:pict w14:anchorId="7A7494AE">
          <v:shape id="_x0000_i1050" type="#_x0000_t75" style="width:49.45pt;height:20.4pt">
            <v:imagedata r:id="rId33" o:title=""/>
          </v:shape>
        </w:pict>
      </w:r>
      <w:r w:rsidR="00A34E1E">
        <w:t xml:space="preserve"> </w:t>
      </w:r>
      <w:r w:rsidR="00772095">
        <w:t xml:space="preserve">and </w:t>
      </w:r>
      <w:r w:rsidR="00BA237F">
        <w:t>repres</w:t>
      </w:r>
      <w:r w:rsidR="00284A27">
        <w:t>ents in a sense th</w:t>
      </w:r>
      <w:r w:rsidR="002E0133">
        <w:t xml:space="preserve">at portion of the likelihood ratio chi-square of the null hypothesis </w:t>
      </w:r>
      <w:r w:rsidR="005A5598">
        <w:rPr>
          <w:position w:val="-12"/>
        </w:rPr>
        <w:pict w14:anchorId="22147BD1">
          <v:shape id="_x0000_i1051" type="#_x0000_t75" style="width:47.3pt;height:18.25pt">
            <v:imagedata r:id="rId34" o:title=""/>
          </v:shape>
        </w:pict>
      </w:r>
      <w:r w:rsidR="002E0133">
        <w:t xml:space="preserve"> that is d</w:t>
      </w:r>
      <w:r w:rsidR="0063216B">
        <w:t>ue</w:t>
      </w:r>
      <w:r w:rsidR="002E0133">
        <w:t xml:space="preserve"> to </w:t>
      </w:r>
      <w:r w:rsidR="00772095">
        <w:t>the change</w:t>
      </w:r>
      <w:r w:rsidR="002E0133">
        <w:t xml:space="preserve"> in the value of the parameter </w:t>
      </w:r>
      <w:r w:rsidR="005A5598">
        <w:rPr>
          <w:position w:val="-10"/>
        </w:rPr>
        <w:pict w14:anchorId="5DC0841C">
          <v:shape id="_x0000_i1052" type="#_x0000_t75" style="width:9.65pt;height:15.6pt">
            <v:imagedata r:id="rId35" o:title=""/>
          </v:shape>
        </w:pict>
      </w:r>
      <w:r w:rsidR="0063216B">
        <w:t xml:space="preserve">  resulting from adding covariates </w:t>
      </w:r>
      <w:r w:rsidR="0063216B">
        <w:rPr>
          <w:i/>
        </w:rPr>
        <w:t>Z</w:t>
      </w:r>
      <w:r w:rsidR="0063216B">
        <w:t xml:space="preserve"> to the model.</w:t>
      </w:r>
    </w:p>
    <w:p w14:paraId="657C9F68" w14:textId="38775243" w:rsidR="000C5801" w:rsidRDefault="00F1631E" w:rsidP="0069684B">
      <w:pPr>
        <w:pStyle w:val="BodyText"/>
      </w:pPr>
      <w:r>
        <w:t xml:space="preserve">Note that this test is not strictly a test of the difference in disparity measures </w:t>
      </w:r>
      <w:r w:rsidRPr="006F2252">
        <w:rPr>
          <w:i/>
        </w:rPr>
        <w:t>D</w:t>
      </w:r>
      <w:r>
        <w:t xml:space="preserve"> that</w:t>
      </w:r>
      <w:r w:rsidR="00ED5097">
        <w:t xml:space="preserve"> is</w:t>
      </w:r>
      <w:r>
        <w:t xml:space="preserve"> obtain</w:t>
      </w:r>
      <w:r w:rsidR="00ED5097">
        <w:t>ed</w:t>
      </w:r>
      <w:r>
        <w:t xml:space="preserve"> under Model 1 and Model 0, </w:t>
      </w:r>
      <w:r w:rsidR="002125A9">
        <w:t xml:space="preserve">as different values of </w:t>
      </w:r>
      <w:r w:rsidR="005A5598">
        <w:rPr>
          <w:position w:val="-10"/>
        </w:rPr>
        <w:pict w14:anchorId="5F075C93">
          <v:shape id="_x0000_i1053" type="#_x0000_t75" style="width:9.65pt;height:15.6pt">
            <v:imagedata r:id="rId36" o:title=""/>
          </v:shape>
        </w:pict>
      </w:r>
      <w:r w:rsidR="002125A9">
        <w:t xml:space="preserve"> do not necessarily result in differen</w:t>
      </w:r>
      <w:r w:rsidR="00ED5097">
        <w:t>t</w:t>
      </w:r>
      <w:r w:rsidR="002125A9">
        <w:t xml:space="preserve"> values of </w:t>
      </w:r>
      <w:r w:rsidR="002125A9" w:rsidRPr="006F2252">
        <w:rPr>
          <w:i/>
        </w:rPr>
        <w:t>D</w:t>
      </w:r>
      <w:r w:rsidR="002125A9">
        <w:t xml:space="preserve">.  </w:t>
      </w:r>
      <w:r w:rsidR="00F35556">
        <w:t xml:space="preserve">However, lack of statistical evidence of a difference between Model 1 and Model 0 </w:t>
      </w:r>
      <w:r w:rsidR="00D250B3">
        <w:t>implies</w:t>
      </w:r>
      <w:r w:rsidR="003D11FB">
        <w:t xml:space="preserve"> </w:t>
      </w:r>
      <w:r w:rsidR="00F35556">
        <w:t xml:space="preserve">lack of statistical evidence of a difference in the corresponding </w:t>
      </w:r>
      <w:r w:rsidR="00F35556">
        <w:rPr>
          <w:i/>
        </w:rPr>
        <w:t>D</w:t>
      </w:r>
      <w:r w:rsidR="00F35556">
        <w:t>s.</w:t>
      </w:r>
    </w:p>
    <w:p w14:paraId="20A64F90" w14:textId="77777777" w:rsidR="00D62983" w:rsidRDefault="00D62983">
      <w:pPr>
        <w:spacing w:after="200" w:line="276" w:lineRule="auto"/>
        <w:rPr>
          <w:b/>
        </w:rPr>
      </w:pPr>
      <w:r>
        <w:br w:type="page"/>
      </w:r>
    </w:p>
    <w:p w14:paraId="5D580AB0" w14:textId="39D3DAFE" w:rsidR="007C1560" w:rsidRDefault="007C1560" w:rsidP="00D62983">
      <w:pPr>
        <w:pStyle w:val="Heading1"/>
      </w:pPr>
      <w:bookmarkStart w:id="0" w:name="_GoBack"/>
      <w:bookmarkEnd w:id="0"/>
      <w:r>
        <w:lastRenderedPageBreak/>
        <w:t>References</w:t>
      </w:r>
    </w:p>
    <w:p w14:paraId="19F2918C" w14:textId="665427DD" w:rsidR="00B35519" w:rsidRPr="00B35519" w:rsidRDefault="00B35519" w:rsidP="00B35519">
      <w:pPr>
        <w:pStyle w:val="BodyText"/>
        <w:rPr>
          <w:noProof/>
        </w:rPr>
      </w:pPr>
      <w:bookmarkStart w:id="1" w:name="_ENREF_1"/>
      <w:r w:rsidRPr="00B35519">
        <w:rPr>
          <w:noProof/>
        </w:rPr>
        <w:t>1.</w:t>
      </w:r>
      <w:r w:rsidRPr="00B35519">
        <w:rPr>
          <w:noProof/>
        </w:rPr>
        <w:tab/>
        <w:t>Gomez SL, Glaser SL, McClure LA, Shema SJ, Kealey M, Keegan TH, et al. The California Neighborhoods Data System: a new resource for examining the impact of neighborhood characteristics on cancer incidence and outcomes in populations. Cancer Causes Control. 2011;22:631-47.</w:t>
      </w:r>
      <w:bookmarkEnd w:id="1"/>
    </w:p>
    <w:p w14:paraId="1BA1CD49" w14:textId="77777777" w:rsidR="00B35519" w:rsidRPr="00B35519" w:rsidRDefault="00B35519" w:rsidP="00B35519">
      <w:pPr>
        <w:pStyle w:val="BodyText"/>
        <w:rPr>
          <w:noProof/>
        </w:rPr>
      </w:pPr>
      <w:bookmarkStart w:id="2" w:name="_ENREF_2"/>
      <w:r w:rsidRPr="00B35519">
        <w:rPr>
          <w:noProof/>
        </w:rPr>
        <w:t>2.</w:t>
      </w:r>
      <w:r w:rsidRPr="00B35519">
        <w:rPr>
          <w:noProof/>
        </w:rPr>
        <w:tab/>
        <w:t>Brownson RC, Hoehner CM, Day K, Forsyth A, Sallis JF. Measuring the built environment for physical activity: state of the science. Am J Prev Med. 2009;36:S99-123 e12.</w:t>
      </w:r>
      <w:bookmarkEnd w:id="2"/>
    </w:p>
    <w:p w14:paraId="17B7B37C" w14:textId="77777777" w:rsidR="00B35519" w:rsidRPr="00B35519" w:rsidRDefault="00B35519" w:rsidP="00B35519">
      <w:pPr>
        <w:pStyle w:val="BodyText"/>
        <w:rPr>
          <w:noProof/>
        </w:rPr>
      </w:pPr>
      <w:bookmarkStart w:id="3" w:name="_ENREF_3"/>
      <w:r w:rsidRPr="00B35519">
        <w:rPr>
          <w:noProof/>
        </w:rPr>
        <w:t>3.</w:t>
      </w:r>
      <w:r w:rsidRPr="00B35519">
        <w:rPr>
          <w:noProof/>
        </w:rPr>
        <w:tab/>
        <w:t>Yost K, Perkins C, Cohen R, Morris C, Wright W. Socioeconomic status and breast cancer incidence in California for different race/ethnic groups. Cancer Causes Control. 2001;12:703-11.</w:t>
      </w:r>
      <w:bookmarkEnd w:id="3"/>
    </w:p>
    <w:p w14:paraId="1E1C6B02" w14:textId="77777777" w:rsidR="00B35519" w:rsidRPr="00B35519" w:rsidRDefault="00B35519" w:rsidP="00B35519">
      <w:pPr>
        <w:pStyle w:val="BodyText"/>
        <w:rPr>
          <w:noProof/>
        </w:rPr>
      </w:pPr>
      <w:bookmarkStart w:id="4" w:name="_ENREF_4"/>
      <w:r w:rsidRPr="00B35519">
        <w:rPr>
          <w:noProof/>
        </w:rPr>
        <w:t>4.</w:t>
      </w:r>
      <w:r w:rsidRPr="00B35519">
        <w:rPr>
          <w:noProof/>
        </w:rPr>
        <w:tab/>
        <w:t>Kwan ML, John EM, Caan BJ, Lee VS, Bernstein L, Cheng I, et al. Obesity and mortality after breast cancer by race/ethnicity: The California Breast Cancer Survivorship Consortium. Am J Epidemiol. 2014;179:95-111.</w:t>
      </w:r>
      <w:bookmarkEnd w:id="4"/>
    </w:p>
    <w:p w14:paraId="28DB3B30" w14:textId="77777777" w:rsidR="00B35519" w:rsidRPr="00B35519" w:rsidRDefault="00B35519" w:rsidP="00B35519">
      <w:pPr>
        <w:pStyle w:val="BodyText"/>
        <w:rPr>
          <w:noProof/>
        </w:rPr>
      </w:pPr>
      <w:bookmarkStart w:id="5" w:name="_ENREF_5"/>
      <w:r w:rsidRPr="00B35519">
        <w:rPr>
          <w:noProof/>
        </w:rPr>
        <w:t>5.</w:t>
      </w:r>
      <w:r w:rsidRPr="00B35519">
        <w:rPr>
          <w:noProof/>
        </w:rPr>
        <w:tab/>
        <w:t>Lu Y, John EM, Sullivan-Halley J, Vigen C, Gomez SL, Kwan ML, et al. History of Recreational Physical Activity and Survival After Breast Cancer: The California Breast Cancer Survivorship Consortium. Am J Epidemiol. 2015;181:944-55.</w:t>
      </w:r>
      <w:bookmarkEnd w:id="5"/>
    </w:p>
    <w:p w14:paraId="52391121" w14:textId="77777777" w:rsidR="00B35519" w:rsidRPr="00B35519" w:rsidRDefault="00B35519" w:rsidP="00B35519">
      <w:pPr>
        <w:pStyle w:val="BodyText"/>
        <w:rPr>
          <w:noProof/>
        </w:rPr>
      </w:pPr>
      <w:bookmarkStart w:id="6" w:name="_ENREF_6"/>
      <w:r w:rsidRPr="00B35519">
        <w:rPr>
          <w:noProof/>
        </w:rPr>
        <w:t>6.</w:t>
      </w:r>
      <w:r w:rsidRPr="00B35519">
        <w:rPr>
          <w:noProof/>
        </w:rPr>
        <w:tab/>
        <w:t>Wu AH, Gomez SL, Vigen C, Kwan ML, Keegan TH, Lu Y, et al. The California Breast Cancer Survivorship Consortium (CBCSC): prognostic factors associated with racial/ethnic differences in breast cancer survival. Cancer Causes Control. 2013;24:1821-36.</w:t>
      </w:r>
      <w:bookmarkEnd w:id="6"/>
    </w:p>
    <w:p w14:paraId="5397D6E5" w14:textId="77777777" w:rsidR="00B35519" w:rsidRPr="00B35519" w:rsidRDefault="00B35519" w:rsidP="00B35519">
      <w:pPr>
        <w:pStyle w:val="BodyText"/>
        <w:rPr>
          <w:noProof/>
        </w:rPr>
      </w:pPr>
      <w:bookmarkStart w:id="7" w:name="_ENREF_7"/>
      <w:r w:rsidRPr="00B35519">
        <w:rPr>
          <w:noProof/>
        </w:rPr>
        <w:t>7.</w:t>
      </w:r>
      <w:r w:rsidRPr="00B35519">
        <w:rPr>
          <w:noProof/>
        </w:rPr>
        <w:tab/>
        <w:t>Cheng I, Shariff-Marco S, Koo J, Monroe KR, Yang J, John EM, et al. Contribution of the Neighborhood Environment and Obesity to Breast Cancer Survival: The California Breast Cancer Survivorship Consortium. Biomarkers and Prevention. 2015.</w:t>
      </w:r>
      <w:bookmarkEnd w:id="7"/>
    </w:p>
    <w:p w14:paraId="7005A643" w14:textId="77777777" w:rsidR="00B35519" w:rsidRPr="00B35519" w:rsidRDefault="00B35519" w:rsidP="00B35519">
      <w:pPr>
        <w:pStyle w:val="BodyText"/>
        <w:rPr>
          <w:noProof/>
        </w:rPr>
      </w:pPr>
      <w:bookmarkStart w:id="8" w:name="_ENREF_8"/>
      <w:r w:rsidRPr="00B35519">
        <w:rPr>
          <w:noProof/>
        </w:rPr>
        <w:t>8.</w:t>
      </w:r>
      <w:r w:rsidRPr="00B35519">
        <w:rPr>
          <w:noProof/>
        </w:rPr>
        <w:tab/>
        <w:t>Wu AH, Kurian AW, Kwan ML, John EM, Lu Y, Keegan TH, et al. Diabetes and other comorbidities in breast cancer survival by race/ethnicity: the California Breast Cancer Survivorship Consortium (CBCSC). Biomarkers and Prevention. 2015;24:361-8.</w:t>
      </w:r>
      <w:bookmarkEnd w:id="8"/>
    </w:p>
    <w:p w14:paraId="54170AFD" w14:textId="77777777" w:rsidR="00B35519" w:rsidRPr="00B35519" w:rsidRDefault="00B35519" w:rsidP="00B35519">
      <w:pPr>
        <w:pStyle w:val="BodyText"/>
        <w:rPr>
          <w:noProof/>
        </w:rPr>
      </w:pPr>
      <w:bookmarkStart w:id="9" w:name="_ENREF_9"/>
      <w:r w:rsidRPr="00B35519">
        <w:rPr>
          <w:noProof/>
        </w:rPr>
        <w:lastRenderedPageBreak/>
        <w:t>9.</w:t>
      </w:r>
      <w:r w:rsidRPr="00B35519">
        <w:rPr>
          <w:noProof/>
        </w:rPr>
        <w:tab/>
        <w:t>Shariff-Marco S, Yang J, John EM, Kurian AW, Cheng I, Leung R, et al. Intersection of Race/Ethnicity and Socioeconomic Status in Mortality After Breast Cancer. J Community Health. 2015.</w:t>
      </w:r>
      <w:bookmarkEnd w:id="9"/>
    </w:p>
    <w:p w14:paraId="5F4DBFB5" w14:textId="77777777" w:rsidR="00B35519" w:rsidRPr="00B35519" w:rsidRDefault="00B35519" w:rsidP="00B35519">
      <w:pPr>
        <w:pStyle w:val="BodyText"/>
        <w:rPr>
          <w:noProof/>
        </w:rPr>
      </w:pPr>
      <w:bookmarkStart w:id="10" w:name="_ENREF_10"/>
      <w:r w:rsidRPr="00B35519">
        <w:rPr>
          <w:noProof/>
        </w:rPr>
        <w:t>10.</w:t>
      </w:r>
      <w:r w:rsidRPr="00B35519">
        <w:rPr>
          <w:noProof/>
        </w:rPr>
        <w:tab/>
        <w:t>Korn EL, Graubard BI, Midthune D. Time-to-event analysis of longitudinal follow-up of a survey: choice of the time-scale. Am J Epidemiol. 1997;145:72-80.</w:t>
      </w:r>
      <w:bookmarkEnd w:id="10"/>
    </w:p>
    <w:p w14:paraId="2D175E92" w14:textId="77777777" w:rsidR="00B35519" w:rsidRPr="00B35519" w:rsidRDefault="00B35519" w:rsidP="00B35519">
      <w:pPr>
        <w:pStyle w:val="BodyText"/>
        <w:rPr>
          <w:noProof/>
        </w:rPr>
      </w:pPr>
      <w:bookmarkStart w:id="11" w:name="_ENREF_11"/>
      <w:r w:rsidRPr="00B35519">
        <w:rPr>
          <w:noProof/>
        </w:rPr>
        <w:t>11.</w:t>
      </w:r>
      <w:r w:rsidRPr="00B35519">
        <w:rPr>
          <w:noProof/>
        </w:rPr>
        <w:tab/>
        <w:t>Pencina MJ, Larson MG, D'Agostino RB. Choice of time scale and its effect on significance of predictors in longitudinal studies. Stat Med. 2007;26:1343-59.</w:t>
      </w:r>
      <w:bookmarkEnd w:id="11"/>
    </w:p>
    <w:p w14:paraId="77D1E34D" w14:textId="5844E6B9" w:rsidR="007C1560" w:rsidRDefault="007C1560" w:rsidP="00B35519">
      <w:pPr>
        <w:pStyle w:val="BodyText"/>
      </w:pPr>
    </w:p>
    <w:sectPr w:rsidR="007C1560" w:rsidSect="009F6584">
      <w:footerReference w:type="default" r:id="rId37"/>
      <w:pgSz w:w="12240" w:h="15840" w:code="1"/>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9">
      <wne:acd wne:acdName="acd1"/>
    </wne:keymap>
  </wne:keymaps>
  <wne:toolbars>
    <wne:acdManifest>
      <wne:acdEntry wne:acdName="acd0"/>
      <wne:acdEntry wne:acdName="acd1"/>
    </wne:acdManifest>
  </wne:toolbars>
  <wne:acds>
    <wne:acd wne:acdName="acd0" wne:fciIndexBasedOn="0065"/>
    <wne:acd wne:argValue="AQAAAEM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304BF" w14:textId="77777777" w:rsidR="005A5598" w:rsidRDefault="005A5598" w:rsidP="008523BA">
      <w:r>
        <w:separator/>
      </w:r>
    </w:p>
  </w:endnote>
  <w:endnote w:type="continuationSeparator" w:id="0">
    <w:p w14:paraId="2739CA5C" w14:textId="77777777" w:rsidR="005A5598" w:rsidRDefault="005A5598" w:rsidP="008523BA">
      <w:r>
        <w:continuationSeparator/>
      </w:r>
    </w:p>
  </w:endnote>
  <w:endnote w:type="continuationNotice" w:id="1">
    <w:p w14:paraId="0F72C6D3" w14:textId="77777777" w:rsidR="005A5598" w:rsidRDefault="005A5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AF63" w14:textId="693D99C7" w:rsidR="00DA3825" w:rsidRPr="008523BA" w:rsidRDefault="00DA3825" w:rsidP="008523BA">
    <w:pPr>
      <w:pStyle w:val="Footer"/>
      <w:jc w:val="right"/>
      <w:rPr>
        <w:i/>
      </w:rPr>
    </w:pPr>
    <w:r w:rsidRPr="008523BA">
      <w:rPr>
        <w:i/>
      </w:rPr>
      <w:fldChar w:fldCharType="begin"/>
    </w:r>
    <w:r w:rsidRPr="008523BA">
      <w:rPr>
        <w:i/>
      </w:rPr>
      <w:instrText xml:space="preserve"> PAGE   \* MERGEFORMAT </w:instrText>
    </w:r>
    <w:r w:rsidRPr="008523BA">
      <w:rPr>
        <w:i/>
      </w:rPr>
      <w:fldChar w:fldCharType="separate"/>
    </w:r>
    <w:r w:rsidR="00A449E2">
      <w:rPr>
        <w:i/>
        <w:noProof/>
      </w:rPr>
      <w:t>7</w:t>
    </w:r>
    <w:r w:rsidRPr="008523BA">
      <w:rPr>
        <w:i/>
        <w:noProof/>
      </w:rPr>
      <w:fldChar w:fldCharType="end"/>
    </w:r>
    <w:r>
      <w:rPr>
        <w:i/>
        <w:noProof/>
      </w:rPr>
      <w:t xml:space="preserve"> </w:t>
    </w:r>
    <w:r w:rsidRPr="008523BA">
      <w:rPr>
        <w:i/>
        <w:noProof/>
      </w:rPr>
      <w:t>/</w:t>
    </w:r>
    <w:r>
      <w:rPr>
        <w:i/>
        <w:noProof/>
      </w:rPr>
      <w:t xml:space="preserve"> </w:t>
    </w:r>
    <w:r w:rsidRPr="008523BA">
      <w:rPr>
        <w:i/>
        <w:noProof/>
      </w:rPr>
      <w:fldChar w:fldCharType="begin"/>
    </w:r>
    <w:r w:rsidRPr="008523BA">
      <w:rPr>
        <w:i/>
        <w:noProof/>
      </w:rPr>
      <w:instrText xml:space="preserve"> NUMPAGES   \* MERGEFORMAT </w:instrText>
    </w:r>
    <w:r w:rsidRPr="008523BA">
      <w:rPr>
        <w:i/>
        <w:noProof/>
      </w:rPr>
      <w:fldChar w:fldCharType="separate"/>
    </w:r>
    <w:r w:rsidR="00A449E2">
      <w:rPr>
        <w:i/>
        <w:noProof/>
      </w:rPr>
      <w:t>7</w:t>
    </w:r>
    <w:r w:rsidRPr="008523BA">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4011" w14:textId="77777777" w:rsidR="005A5598" w:rsidRDefault="005A5598" w:rsidP="008523BA">
      <w:r>
        <w:separator/>
      </w:r>
    </w:p>
  </w:footnote>
  <w:footnote w:type="continuationSeparator" w:id="0">
    <w:p w14:paraId="33E31BB7" w14:textId="77777777" w:rsidR="005A5598" w:rsidRDefault="005A5598" w:rsidP="008523BA">
      <w:r>
        <w:continuationSeparator/>
      </w:r>
    </w:p>
  </w:footnote>
  <w:footnote w:type="continuationNotice" w:id="1">
    <w:p w14:paraId="7E8371CC" w14:textId="77777777" w:rsidR="005A5598" w:rsidRDefault="005A55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pt;height:14.5pt" o:bullet="t">
        <v:imagedata r:id="rId1" o:title=""/>
      </v:shape>
    </w:pict>
  </w:numPicBullet>
  <w:abstractNum w:abstractNumId="0" w15:restartNumberingAfterBreak="0">
    <w:nsid w:val="FFFFFF7C"/>
    <w:multiLevelType w:val="singleLevel"/>
    <w:tmpl w:val="5D0E7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9E88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3EE5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76A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240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B2B5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2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9C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0A8851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4A2856F4"/>
    <w:lvl w:ilvl="0">
      <w:start w:val="1"/>
      <w:numFmt w:val="lowerLetter"/>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none"/>
      <w:suff w:val="nothing"/>
      <w:lvlText w:val=""/>
      <w:lvlJc w:val="left"/>
    </w:lvl>
    <w:lvl w:ilvl="4">
      <w:start w:val="1"/>
      <w:numFmt w:val="none"/>
      <w:suff w:val="nothing"/>
      <w:lvlText w:val=""/>
      <w:lvlJc w:val="left"/>
    </w:lvl>
    <w:lvl w:ilvl="5">
      <w:start w:val="1"/>
      <w:numFmt w:val="decimal"/>
      <w:lvlText w:val=".%6"/>
      <w:legacy w:legacy="1" w:legacySpace="144" w:legacyIndent="0"/>
      <w:lvlJc w:val="left"/>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10" w15:restartNumberingAfterBreak="0">
    <w:nsid w:val="FFFFFFFE"/>
    <w:multiLevelType w:val="singleLevel"/>
    <w:tmpl w:val="8368A388"/>
    <w:lvl w:ilvl="0">
      <w:numFmt w:val="decimal"/>
      <w:lvlText w:val="*"/>
      <w:lvlJc w:val="left"/>
    </w:lvl>
  </w:abstractNum>
  <w:abstractNum w:abstractNumId="11" w15:restartNumberingAfterBreak="0">
    <w:nsid w:val="01BC334C"/>
    <w:multiLevelType w:val="hybridMultilevel"/>
    <w:tmpl w:val="4AD68860"/>
    <w:lvl w:ilvl="0" w:tplc="E2962E8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E668CB"/>
    <w:multiLevelType w:val="hybridMultilevel"/>
    <w:tmpl w:val="79005ED6"/>
    <w:lvl w:ilvl="0" w:tplc="401AA22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01451"/>
    <w:multiLevelType w:val="singleLevel"/>
    <w:tmpl w:val="4A6EB82E"/>
    <w:lvl w:ilvl="0">
      <w:start w:val="1"/>
      <w:numFmt w:val="decimal"/>
      <w:lvlText w:val="%1."/>
      <w:legacy w:legacy="1" w:legacySpace="0" w:legacyIndent="360"/>
      <w:lvlJc w:val="left"/>
      <w:pPr>
        <w:ind w:left="360" w:hanging="360"/>
      </w:pPr>
    </w:lvl>
  </w:abstractNum>
  <w:abstractNum w:abstractNumId="14" w15:restartNumberingAfterBreak="0">
    <w:nsid w:val="12CB3950"/>
    <w:multiLevelType w:val="hybridMultilevel"/>
    <w:tmpl w:val="03B8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AA05C0"/>
    <w:multiLevelType w:val="singleLevel"/>
    <w:tmpl w:val="7CB48152"/>
    <w:lvl w:ilvl="0">
      <w:start w:val="4"/>
      <w:numFmt w:val="decimal"/>
      <w:lvlText w:val="%1."/>
      <w:legacy w:legacy="1" w:legacySpace="0" w:legacyIndent="360"/>
      <w:lvlJc w:val="left"/>
      <w:pPr>
        <w:ind w:left="360" w:hanging="360"/>
      </w:pPr>
    </w:lvl>
  </w:abstractNum>
  <w:abstractNum w:abstractNumId="16" w15:restartNumberingAfterBreak="0">
    <w:nsid w:val="271A540C"/>
    <w:multiLevelType w:val="hybridMultilevel"/>
    <w:tmpl w:val="C51C5D86"/>
    <w:lvl w:ilvl="0" w:tplc="20FE17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11F6B"/>
    <w:multiLevelType w:val="singleLevel"/>
    <w:tmpl w:val="7CB48152"/>
    <w:lvl w:ilvl="0">
      <w:start w:val="1"/>
      <w:numFmt w:val="decimal"/>
      <w:lvlText w:val="%1."/>
      <w:legacy w:legacy="1" w:legacySpace="0" w:legacyIndent="360"/>
      <w:lvlJc w:val="left"/>
      <w:pPr>
        <w:ind w:left="1080" w:hanging="360"/>
      </w:pPr>
    </w:lvl>
  </w:abstractNum>
  <w:abstractNum w:abstractNumId="18" w15:restartNumberingAfterBreak="0">
    <w:nsid w:val="431415E2"/>
    <w:multiLevelType w:val="hybridMultilevel"/>
    <w:tmpl w:val="8C30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A672A"/>
    <w:multiLevelType w:val="hybridMultilevel"/>
    <w:tmpl w:val="67D27756"/>
    <w:lvl w:ilvl="0" w:tplc="68667A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262F6"/>
    <w:multiLevelType w:val="singleLevel"/>
    <w:tmpl w:val="7CB48152"/>
    <w:lvl w:ilvl="0">
      <w:start w:val="1"/>
      <w:numFmt w:val="decimal"/>
      <w:lvlText w:val="%1."/>
      <w:legacy w:legacy="1" w:legacySpace="0" w:legacyIndent="360"/>
      <w:lvlJc w:val="left"/>
      <w:pPr>
        <w:ind w:left="1440" w:hanging="360"/>
      </w:pPr>
    </w:lvl>
  </w:abstractNum>
  <w:abstractNum w:abstractNumId="21" w15:restartNumberingAfterBreak="0">
    <w:nsid w:val="5C712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CD7FB8"/>
    <w:multiLevelType w:val="hybridMultilevel"/>
    <w:tmpl w:val="454255C6"/>
    <w:lvl w:ilvl="0" w:tplc="89002D1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023D4"/>
    <w:multiLevelType w:val="multilevel"/>
    <w:tmpl w:val="206C3E3A"/>
    <w:lvl w:ilvl="0">
      <w:start w:val="1"/>
      <w:numFmt w:val="upperLetter"/>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73D5743"/>
    <w:multiLevelType w:val="multilevel"/>
    <w:tmpl w:val="04127BAA"/>
    <w:lvl w:ilvl="0">
      <w:start w:val="1"/>
      <w:numFmt w:val="upperLetter"/>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8B0725A"/>
    <w:multiLevelType w:val="singleLevel"/>
    <w:tmpl w:val="46F46EAC"/>
    <w:lvl w:ilvl="0">
      <w:start w:val="1"/>
      <w:numFmt w:val="decimal"/>
      <w:lvlText w:val="%1."/>
      <w:lvlJc w:val="left"/>
      <w:pPr>
        <w:tabs>
          <w:tab w:val="num" w:pos="360"/>
        </w:tabs>
        <w:ind w:left="360" w:hanging="360"/>
      </w:pPr>
    </w:lvl>
  </w:abstractNum>
  <w:abstractNum w:abstractNumId="26" w15:restartNumberingAfterBreak="0">
    <w:nsid w:val="6F931FD7"/>
    <w:multiLevelType w:val="hybridMultilevel"/>
    <w:tmpl w:val="4CE0A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387F3C"/>
    <w:multiLevelType w:val="hybridMultilevel"/>
    <w:tmpl w:val="D6A6485E"/>
    <w:lvl w:ilvl="0" w:tplc="C1880EBC">
      <w:start w:val="1"/>
      <w:numFmt w:val="bullet"/>
      <w:lvlText w:val=""/>
      <w:lvlPicBulletId w:val="0"/>
      <w:lvlJc w:val="left"/>
      <w:pPr>
        <w:tabs>
          <w:tab w:val="num" w:pos="720"/>
        </w:tabs>
        <w:ind w:left="720" w:hanging="360"/>
      </w:pPr>
      <w:rPr>
        <w:rFonts w:ascii="Symbol" w:hAnsi="Symbol" w:hint="default"/>
      </w:rPr>
    </w:lvl>
    <w:lvl w:ilvl="1" w:tplc="B4CECE02" w:tentative="1">
      <w:start w:val="1"/>
      <w:numFmt w:val="bullet"/>
      <w:lvlText w:val=""/>
      <w:lvlJc w:val="left"/>
      <w:pPr>
        <w:tabs>
          <w:tab w:val="num" w:pos="1440"/>
        </w:tabs>
        <w:ind w:left="1440" w:hanging="360"/>
      </w:pPr>
      <w:rPr>
        <w:rFonts w:ascii="Symbol" w:hAnsi="Symbol" w:hint="default"/>
      </w:rPr>
    </w:lvl>
    <w:lvl w:ilvl="2" w:tplc="E32A593E" w:tentative="1">
      <w:start w:val="1"/>
      <w:numFmt w:val="bullet"/>
      <w:lvlText w:val=""/>
      <w:lvlJc w:val="left"/>
      <w:pPr>
        <w:tabs>
          <w:tab w:val="num" w:pos="2160"/>
        </w:tabs>
        <w:ind w:left="2160" w:hanging="360"/>
      </w:pPr>
      <w:rPr>
        <w:rFonts w:ascii="Symbol" w:hAnsi="Symbol" w:hint="default"/>
      </w:rPr>
    </w:lvl>
    <w:lvl w:ilvl="3" w:tplc="FAC62D90" w:tentative="1">
      <w:start w:val="1"/>
      <w:numFmt w:val="bullet"/>
      <w:lvlText w:val=""/>
      <w:lvlJc w:val="left"/>
      <w:pPr>
        <w:tabs>
          <w:tab w:val="num" w:pos="2880"/>
        </w:tabs>
        <w:ind w:left="2880" w:hanging="360"/>
      </w:pPr>
      <w:rPr>
        <w:rFonts w:ascii="Symbol" w:hAnsi="Symbol" w:hint="default"/>
      </w:rPr>
    </w:lvl>
    <w:lvl w:ilvl="4" w:tplc="5E92A2BE" w:tentative="1">
      <w:start w:val="1"/>
      <w:numFmt w:val="bullet"/>
      <w:lvlText w:val=""/>
      <w:lvlJc w:val="left"/>
      <w:pPr>
        <w:tabs>
          <w:tab w:val="num" w:pos="3600"/>
        </w:tabs>
        <w:ind w:left="3600" w:hanging="360"/>
      </w:pPr>
      <w:rPr>
        <w:rFonts w:ascii="Symbol" w:hAnsi="Symbol" w:hint="default"/>
      </w:rPr>
    </w:lvl>
    <w:lvl w:ilvl="5" w:tplc="03286C20" w:tentative="1">
      <w:start w:val="1"/>
      <w:numFmt w:val="bullet"/>
      <w:lvlText w:val=""/>
      <w:lvlJc w:val="left"/>
      <w:pPr>
        <w:tabs>
          <w:tab w:val="num" w:pos="4320"/>
        </w:tabs>
        <w:ind w:left="4320" w:hanging="360"/>
      </w:pPr>
      <w:rPr>
        <w:rFonts w:ascii="Symbol" w:hAnsi="Symbol" w:hint="default"/>
      </w:rPr>
    </w:lvl>
    <w:lvl w:ilvl="6" w:tplc="90F6BF98" w:tentative="1">
      <w:start w:val="1"/>
      <w:numFmt w:val="bullet"/>
      <w:lvlText w:val=""/>
      <w:lvlJc w:val="left"/>
      <w:pPr>
        <w:tabs>
          <w:tab w:val="num" w:pos="5040"/>
        </w:tabs>
        <w:ind w:left="5040" w:hanging="360"/>
      </w:pPr>
      <w:rPr>
        <w:rFonts w:ascii="Symbol" w:hAnsi="Symbol" w:hint="default"/>
      </w:rPr>
    </w:lvl>
    <w:lvl w:ilvl="7" w:tplc="A0148E46" w:tentative="1">
      <w:start w:val="1"/>
      <w:numFmt w:val="bullet"/>
      <w:lvlText w:val=""/>
      <w:lvlJc w:val="left"/>
      <w:pPr>
        <w:tabs>
          <w:tab w:val="num" w:pos="5760"/>
        </w:tabs>
        <w:ind w:left="5760" w:hanging="360"/>
      </w:pPr>
      <w:rPr>
        <w:rFonts w:ascii="Symbol" w:hAnsi="Symbol" w:hint="default"/>
      </w:rPr>
    </w:lvl>
    <w:lvl w:ilvl="8" w:tplc="78524A8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D7A0DB5"/>
    <w:multiLevelType w:val="multilevel"/>
    <w:tmpl w:val="DCB4A462"/>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15"/>
  </w:num>
  <w:num w:numId="5">
    <w:abstractNumId w:val="15"/>
    <w:lvlOverride w:ilvl="0">
      <w:lvl w:ilvl="0">
        <w:start w:val="1"/>
        <w:numFmt w:val="decimal"/>
        <w:lvlText w:val="%1."/>
        <w:legacy w:legacy="1" w:legacySpace="0" w:legacyIndent="360"/>
        <w:lvlJc w:val="left"/>
        <w:pPr>
          <w:ind w:left="360" w:hanging="360"/>
        </w:pPr>
      </w:lvl>
    </w:lvlOverride>
  </w:num>
  <w:num w:numId="6">
    <w:abstractNumId w:val="20"/>
  </w:num>
  <w:num w:numId="7">
    <w:abstractNumId w:val="17"/>
  </w:num>
  <w:num w:numId="8">
    <w:abstractNumId w:val="22"/>
  </w:num>
  <w:num w:numId="9">
    <w:abstractNumId w:val="23"/>
  </w:num>
  <w:num w:numId="10">
    <w:abstractNumId w:val="14"/>
  </w:num>
  <w:num w:numId="11">
    <w:abstractNumId w:val="8"/>
  </w:num>
  <w:num w:numId="12">
    <w:abstractNumId w:val="24"/>
  </w:num>
  <w:num w:numId="13">
    <w:abstractNumId w:val="28"/>
  </w:num>
  <w:num w:numId="14">
    <w:abstractNumId w:val="25"/>
  </w:num>
  <w:num w:numId="15">
    <w:abstractNumId w:val="21"/>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7"/>
  </w:num>
  <w:num w:numId="25">
    <w:abstractNumId w:val="18"/>
  </w:num>
  <w:num w:numId="26">
    <w:abstractNumId w:val="16"/>
  </w:num>
  <w:num w:numId="27">
    <w:abstractNumId w:val="19"/>
  </w:num>
  <w:num w:numId="28">
    <w:abstractNumId w:val="12"/>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Epidemiology Biomark (Separate Section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655D30"/>
    <w:rsid w:val="0000115C"/>
    <w:rsid w:val="000024F8"/>
    <w:rsid w:val="00003132"/>
    <w:rsid w:val="00003E54"/>
    <w:rsid w:val="00004643"/>
    <w:rsid w:val="000117B6"/>
    <w:rsid w:val="000125AA"/>
    <w:rsid w:val="00013166"/>
    <w:rsid w:val="00014655"/>
    <w:rsid w:val="0001492E"/>
    <w:rsid w:val="0001758F"/>
    <w:rsid w:val="0002025E"/>
    <w:rsid w:val="00020BC0"/>
    <w:rsid w:val="000215E4"/>
    <w:rsid w:val="000239CD"/>
    <w:rsid w:val="0002448C"/>
    <w:rsid w:val="000254E6"/>
    <w:rsid w:val="000255BD"/>
    <w:rsid w:val="00026062"/>
    <w:rsid w:val="0002617D"/>
    <w:rsid w:val="00027504"/>
    <w:rsid w:val="00030FC5"/>
    <w:rsid w:val="00031241"/>
    <w:rsid w:val="00031266"/>
    <w:rsid w:val="000361F2"/>
    <w:rsid w:val="00041F02"/>
    <w:rsid w:val="000420EE"/>
    <w:rsid w:val="000425E0"/>
    <w:rsid w:val="00043445"/>
    <w:rsid w:val="00043ECE"/>
    <w:rsid w:val="000443EC"/>
    <w:rsid w:val="00044DB9"/>
    <w:rsid w:val="00046111"/>
    <w:rsid w:val="000500D1"/>
    <w:rsid w:val="00052A09"/>
    <w:rsid w:val="0005478A"/>
    <w:rsid w:val="00056715"/>
    <w:rsid w:val="000570EB"/>
    <w:rsid w:val="00060D18"/>
    <w:rsid w:val="00062A62"/>
    <w:rsid w:val="000647D0"/>
    <w:rsid w:val="000709A0"/>
    <w:rsid w:val="00073263"/>
    <w:rsid w:val="000737AF"/>
    <w:rsid w:val="00076925"/>
    <w:rsid w:val="00076AC1"/>
    <w:rsid w:val="00076C03"/>
    <w:rsid w:val="00081E2F"/>
    <w:rsid w:val="0008240E"/>
    <w:rsid w:val="00084712"/>
    <w:rsid w:val="00085464"/>
    <w:rsid w:val="00085E52"/>
    <w:rsid w:val="000902A5"/>
    <w:rsid w:val="00090986"/>
    <w:rsid w:val="0009381C"/>
    <w:rsid w:val="000A5A4F"/>
    <w:rsid w:val="000A7DE4"/>
    <w:rsid w:val="000B2867"/>
    <w:rsid w:val="000B3D1A"/>
    <w:rsid w:val="000B500E"/>
    <w:rsid w:val="000B5D64"/>
    <w:rsid w:val="000C26A7"/>
    <w:rsid w:val="000C2FE5"/>
    <w:rsid w:val="000C3165"/>
    <w:rsid w:val="000C3EAC"/>
    <w:rsid w:val="000C5801"/>
    <w:rsid w:val="000C7414"/>
    <w:rsid w:val="000D09EA"/>
    <w:rsid w:val="000D1509"/>
    <w:rsid w:val="000D1F48"/>
    <w:rsid w:val="000D74CF"/>
    <w:rsid w:val="000E0512"/>
    <w:rsid w:val="000E2ED0"/>
    <w:rsid w:val="000E587D"/>
    <w:rsid w:val="000E69E9"/>
    <w:rsid w:val="000E6D1A"/>
    <w:rsid w:val="000E6DFD"/>
    <w:rsid w:val="000E741D"/>
    <w:rsid w:val="000E7C1E"/>
    <w:rsid w:val="000F0D86"/>
    <w:rsid w:val="000F269B"/>
    <w:rsid w:val="000F3722"/>
    <w:rsid w:val="000F4689"/>
    <w:rsid w:val="000F47E6"/>
    <w:rsid w:val="000F54EE"/>
    <w:rsid w:val="000F5F5F"/>
    <w:rsid w:val="00101A32"/>
    <w:rsid w:val="0010278F"/>
    <w:rsid w:val="00105CB8"/>
    <w:rsid w:val="00105E8E"/>
    <w:rsid w:val="0011105F"/>
    <w:rsid w:val="00111533"/>
    <w:rsid w:val="00111782"/>
    <w:rsid w:val="00111CAA"/>
    <w:rsid w:val="001131FB"/>
    <w:rsid w:val="00113B4D"/>
    <w:rsid w:val="00114875"/>
    <w:rsid w:val="001151C2"/>
    <w:rsid w:val="0011658B"/>
    <w:rsid w:val="00117704"/>
    <w:rsid w:val="00121B2F"/>
    <w:rsid w:val="00124B4C"/>
    <w:rsid w:val="001258D5"/>
    <w:rsid w:val="0012633D"/>
    <w:rsid w:val="00126560"/>
    <w:rsid w:val="001276F8"/>
    <w:rsid w:val="00130CD8"/>
    <w:rsid w:val="0013544D"/>
    <w:rsid w:val="001357E5"/>
    <w:rsid w:val="0014411B"/>
    <w:rsid w:val="001456F0"/>
    <w:rsid w:val="00145B75"/>
    <w:rsid w:val="00147467"/>
    <w:rsid w:val="00147B4B"/>
    <w:rsid w:val="00150615"/>
    <w:rsid w:val="00151876"/>
    <w:rsid w:val="00152433"/>
    <w:rsid w:val="00154510"/>
    <w:rsid w:val="00160546"/>
    <w:rsid w:val="00161264"/>
    <w:rsid w:val="001613F6"/>
    <w:rsid w:val="001701E5"/>
    <w:rsid w:val="0017051B"/>
    <w:rsid w:val="001743AD"/>
    <w:rsid w:val="00180130"/>
    <w:rsid w:val="0018038A"/>
    <w:rsid w:val="00180E65"/>
    <w:rsid w:val="0018263C"/>
    <w:rsid w:val="00183D92"/>
    <w:rsid w:val="0018576A"/>
    <w:rsid w:val="001934B4"/>
    <w:rsid w:val="001944F8"/>
    <w:rsid w:val="00194C0A"/>
    <w:rsid w:val="001959A2"/>
    <w:rsid w:val="001A0463"/>
    <w:rsid w:val="001A2A4D"/>
    <w:rsid w:val="001A5159"/>
    <w:rsid w:val="001A765D"/>
    <w:rsid w:val="001B007E"/>
    <w:rsid w:val="001B16B9"/>
    <w:rsid w:val="001B34EB"/>
    <w:rsid w:val="001B42AE"/>
    <w:rsid w:val="001B490B"/>
    <w:rsid w:val="001C4171"/>
    <w:rsid w:val="001C75FF"/>
    <w:rsid w:val="001D1DD4"/>
    <w:rsid w:val="001D3CC0"/>
    <w:rsid w:val="001D3EF2"/>
    <w:rsid w:val="001D624D"/>
    <w:rsid w:val="001E0BE3"/>
    <w:rsid w:val="001E1049"/>
    <w:rsid w:val="001E18F5"/>
    <w:rsid w:val="001E1CEF"/>
    <w:rsid w:val="001E2ADA"/>
    <w:rsid w:val="001E4A6A"/>
    <w:rsid w:val="001E7EF7"/>
    <w:rsid w:val="001F0651"/>
    <w:rsid w:val="001F3FD7"/>
    <w:rsid w:val="001F494A"/>
    <w:rsid w:val="001F684C"/>
    <w:rsid w:val="001F6B1C"/>
    <w:rsid w:val="001F72E4"/>
    <w:rsid w:val="002007ED"/>
    <w:rsid w:val="00200E8E"/>
    <w:rsid w:val="00203EE2"/>
    <w:rsid w:val="002046E2"/>
    <w:rsid w:val="00205A6F"/>
    <w:rsid w:val="00206B90"/>
    <w:rsid w:val="002118CA"/>
    <w:rsid w:val="002125A9"/>
    <w:rsid w:val="00213497"/>
    <w:rsid w:val="002149B3"/>
    <w:rsid w:val="00215099"/>
    <w:rsid w:val="0022021D"/>
    <w:rsid w:val="00220955"/>
    <w:rsid w:val="002271FE"/>
    <w:rsid w:val="002309F4"/>
    <w:rsid w:val="00232670"/>
    <w:rsid w:val="002409B0"/>
    <w:rsid w:val="002424B4"/>
    <w:rsid w:val="002429FD"/>
    <w:rsid w:val="00242BA2"/>
    <w:rsid w:val="00243EE5"/>
    <w:rsid w:val="00245B71"/>
    <w:rsid w:val="00246E93"/>
    <w:rsid w:val="00251DE8"/>
    <w:rsid w:val="00251F53"/>
    <w:rsid w:val="00252130"/>
    <w:rsid w:val="002542B6"/>
    <w:rsid w:val="002550FD"/>
    <w:rsid w:val="00255387"/>
    <w:rsid w:val="00255622"/>
    <w:rsid w:val="0025590B"/>
    <w:rsid w:val="00255FD4"/>
    <w:rsid w:val="00256753"/>
    <w:rsid w:val="00256C4F"/>
    <w:rsid w:val="00262EFB"/>
    <w:rsid w:val="002642C8"/>
    <w:rsid w:val="00267157"/>
    <w:rsid w:val="00267595"/>
    <w:rsid w:val="00270D99"/>
    <w:rsid w:val="0027118E"/>
    <w:rsid w:val="00271C8E"/>
    <w:rsid w:val="00273AB3"/>
    <w:rsid w:val="00275139"/>
    <w:rsid w:val="00282CCC"/>
    <w:rsid w:val="002847DA"/>
    <w:rsid w:val="00284A27"/>
    <w:rsid w:val="00287728"/>
    <w:rsid w:val="00290CBA"/>
    <w:rsid w:val="00290F56"/>
    <w:rsid w:val="00291B68"/>
    <w:rsid w:val="00293735"/>
    <w:rsid w:val="00294C54"/>
    <w:rsid w:val="002957F6"/>
    <w:rsid w:val="002A3026"/>
    <w:rsid w:val="002A40F6"/>
    <w:rsid w:val="002A5A60"/>
    <w:rsid w:val="002A76D8"/>
    <w:rsid w:val="002B045D"/>
    <w:rsid w:val="002B0B76"/>
    <w:rsid w:val="002B194D"/>
    <w:rsid w:val="002B5485"/>
    <w:rsid w:val="002B55B8"/>
    <w:rsid w:val="002B7066"/>
    <w:rsid w:val="002C081F"/>
    <w:rsid w:val="002C1460"/>
    <w:rsid w:val="002C2005"/>
    <w:rsid w:val="002C2681"/>
    <w:rsid w:val="002C2938"/>
    <w:rsid w:val="002C34FE"/>
    <w:rsid w:val="002C3914"/>
    <w:rsid w:val="002C6CA1"/>
    <w:rsid w:val="002C77DA"/>
    <w:rsid w:val="002D0303"/>
    <w:rsid w:val="002D1EE4"/>
    <w:rsid w:val="002D2EA9"/>
    <w:rsid w:val="002D4011"/>
    <w:rsid w:val="002D58F4"/>
    <w:rsid w:val="002D5BD5"/>
    <w:rsid w:val="002D692F"/>
    <w:rsid w:val="002D7FC0"/>
    <w:rsid w:val="002E0133"/>
    <w:rsid w:val="002E0C09"/>
    <w:rsid w:val="002E5020"/>
    <w:rsid w:val="002E6B96"/>
    <w:rsid w:val="002F048B"/>
    <w:rsid w:val="002F10C7"/>
    <w:rsid w:val="002F12F6"/>
    <w:rsid w:val="002F2186"/>
    <w:rsid w:val="002F25FD"/>
    <w:rsid w:val="002F2A2E"/>
    <w:rsid w:val="002F3408"/>
    <w:rsid w:val="002F4961"/>
    <w:rsid w:val="002F5510"/>
    <w:rsid w:val="002F5A5E"/>
    <w:rsid w:val="002F6D68"/>
    <w:rsid w:val="002F74A7"/>
    <w:rsid w:val="00304373"/>
    <w:rsid w:val="00305EE8"/>
    <w:rsid w:val="00306CF0"/>
    <w:rsid w:val="00307FF9"/>
    <w:rsid w:val="00310D4A"/>
    <w:rsid w:val="00312E70"/>
    <w:rsid w:val="00313298"/>
    <w:rsid w:val="0031500B"/>
    <w:rsid w:val="00315EEA"/>
    <w:rsid w:val="003164F5"/>
    <w:rsid w:val="003168E1"/>
    <w:rsid w:val="00317CF0"/>
    <w:rsid w:val="003226AF"/>
    <w:rsid w:val="003332FF"/>
    <w:rsid w:val="00334A8E"/>
    <w:rsid w:val="00335D26"/>
    <w:rsid w:val="00336F9C"/>
    <w:rsid w:val="00340457"/>
    <w:rsid w:val="003414C5"/>
    <w:rsid w:val="0034293D"/>
    <w:rsid w:val="003454F6"/>
    <w:rsid w:val="0034552C"/>
    <w:rsid w:val="00346838"/>
    <w:rsid w:val="003474FE"/>
    <w:rsid w:val="00347F8A"/>
    <w:rsid w:val="00350AE7"/>
    <w:rsid w:val="00350D00"/>
    <w:rsid w:val="00350F30"/>
    <w:rsid w:val="00354A6A"/>
    <w:rsid w:val="0035558C"/>
    <w:rsid w:val="003567CD"/>
    <w:rsid w:val="00360C2B"/>
    <w:rsid w:val="00361448"/>
    <w:rsid w:val="003615C0"/>
    <w:rsid w:val="003632BD"/>
    <w:rsid w:val="003644E1"/>
    <w:rsid w:val="00364C8A"/>
    <w:rsid w:val="00370839"/>
    <w:rsid w:val="003710F7"/>
    <w:rsid w:val="00372100"/>
    <w:rsid w:val="00373B4A"/>
    <w:rsid w:val="0038005E"/>
    <w:rsid w:val="00381DB7"/>
    <w:rsid w:val="00390A9F"/>
    <w:rsid w:val="00390B5E"/>
    <w:rsid w:val="0039100B"/>
    <w:rsid w:val="003917D3"/>
    <w:rsid w:val="00392529"/>
    <w:rsid w:val="00393DBE"/>
    <w:rsid w:val="00395050"/>
    <w:rsid w:val="003A085A"/>
    <w:rsid w:val="003A1E3C"/>
    <w:rsid w:val="003A3B2B"/>
    <w:rsid w:val="003A4514"/>
    <w:rsid w:val="003A458A"/>
    <w:rsid w:val="003A5FD5"/>
    <w:rsid w:val="003A7638"/>
    <w:rsid w:val="003A7B3F"/>
    <w:rsid w:val="003B06CE"/>
    <w:rsid w:val="003B27BC"/>
    <w:rsid w:val="003B350A"/>
    <w:rsid w:val="003B397A"/>
    <w:rsid w:val="003B44F6"/>
    <w:rsid w:val="003B4545"/>
    <w:rsid w:val="003C3F3E"/>
    <w:rsid w:val="003C4036"/>
    <w:rsid w:val="003C47FE"/>
    <w:rsid w:val="003C59D7"/>
    <w:rsid w:val="003C6486"/>
    <w:rsid w:val="003C6FB8"/>
    <w:rsid w:val="003C7F94"/>
    <w:rsid w:val="003D096B"/>
    <w:rsid w:val="003D0F14"/>
    <w:rsid w:val="003D11FB"/>
    <w:rsid w:val="003D208B"/>
    <w:rsid w:val="003D25D2"/>
    <w:rsid w:val="003D4681"/>
    <w:rsid w:val="003D5852"/>
    <w:rsid w:val="003D6E44"/>
    <w:rsid w:val="003D748A"/>
    <w:rsid w:val="003E0E54"/>
    <w:rsid w:val="003E3FEB"/>
    <w:rsid w:val="003E4C13"/>
    <w:rsid w:val="003F0F22"/>
    <w:rsid w:val="003F10C9"/>
    <w:rsid w:val="003F2729"/>
    <w:rsid w:val="003F2972"/>
    <w:rsid w:val="003F2CFD"/>
    <w:rsid w:val="003F2F9F"/>
    <w:rsid w:val="003F47FF"/>
    <w:rsid w:val="003F4983"/>
    <w:rsid w:val="00400741"/>
    <w:rsid w:val="00400893"/>
    <w:rsid w:val="004064F1"/>
    <w:rsid w:val="00406914"/>
    <w:rsid w:val="00406FB9"/>
    <w:rsid w:val="004104EE"/>
    <w:rsid w:val="00411E3A"/>
    <w:rsid w:val="00416D2E"/>
    <w:rsid w:val="00420893"/>
    <w:rsid w:val="00421B4E"/>
    <w:rsid w:val="00423254"/>
    <w:rsid w:val="004237C7"/>
    <w:rsid w:val="00426B5E"/>
    <w:rsid w:val="004327E6"/>
    <w:rsid w:val="00432BB6"/>
    <w:rsid w:val="00434464"/>
    <w:rsid w:val="00434F34"/>
    <w:rsid w:val="004360AE"/>
    <w:rsid w:val="0043646E"/>
    <w:rsid w:val="004376D8"/>
    <w:rsid w:val="0043783B"/>
    <w:rsid w:val="00441E87"/>
    <w:rsid w:val="0044345D"/>
    <w:rsid w:val="00444852"/>
    <w:rsid w:val="00446238"/>
    <w:rsid w:val="004472C8"/>
    <w:rsid w:val="0045024D"/>
    <w:rsid w:val="004528DC"/>
    <w:rsid w:val="004541E2"/>
    <w:rsid w:val="00457158"/>
    <w:rsid w:val="00460DDE"/>
    <w:rsid w:val="00461849"/>
    <w:rsid w:val="00466C36"/>
    <w:rsid w:val="00467915"/>
    <w:rsid w:val="00467C39"/>
    <w:rsid w:val="004713CC"/>
    <w:rsid w:val="00471F03"/>
    <w:rsid w:val="00474CAC"/>
    <w:rsid w:val="00474D68"/>
    <w:rsid w:val="00474FA4"/>
    <w:rsid w:val="00476498"/>
    <w:rsid w:val="00476F7F"/>
    <w:rsid w:val="004832B0"/>
    <w:rsid w:val="00487949"/>
    <w:rsid w:val="00490716"/>
    <w:rsid w:val="00494755"/>
    <w:rsid w:val="00494E0A"/>
    <w:rsid w:val="00496CAD"/>
    <w:rsid w:val="004975B2"/>
    <w:rsid w:val="004A07A3"/>
    <w:rsid w:val="004A07EB"/>
    <w:rsid w:val="004A08FA"/>
    <w:rsid w:val="004A0FCA"/>
    <w:rsid w:val="004A5598"/>
    <w:rsid w:val="004A5A41"/>
    <w:rsid w:val="004B0119"/>
    <w:rsid w:val="004B0B52"/>
    <w:rsid w:val="004B1880"/>
    <w:rsid w:val="004B28B0"/>
    <w:rsid w:val="004B5769"/>
    <w:rsid w:val="004B63A4"/>
    <w:rsid w:val="004B691B"/>
    <w:rsid w:val="004C0AE1"/>
    <w:rsid w:val="004C308F"/>
    <w:rsid w:val="004D1FC1"/>
    <w:rsid w:val="004D38DA"/>
    <w:rsid w:val="004D40F2"/>
    <w:rsid w:val="004D5C02"/>
    <w:rsid w:val="004D66F8"/>
    <w:rsid w:val="004E0F71"/>
    <w:rsid w:val="004E1EE8"/>
    <w:rsid w:val="004E3277"/>
    <w:rsid w:val="004E3D04"/>
    <w:rsid w:val="004E4AB6"/>
    <w:rsid w:val="004E4C24"/>
    <w:rsid w:val="004E616C"/>
    <w:rsid w:val="004E6BF9"/>
    <w:rsid w:val="004E757B"/>
    <w:rsid w:val="004F0337"/>
    <w:rsid w:val="004F0EFE"/>
    <w:rsid w:val="004F142F"/>
    <w:rsid w:val="004F38B5"/>
    <w:rsid w:val="004F3F72"/>
    <w:rsid w:val="004F5735"/>
    <w:rsid w:val="004F5F9F"/>
    <w:rsid w:val="0050136D"/>
    <w:rsid w:val="005018DC"/>
    <w:rsid w:val="00502541"/>
    <w:rsid w:val="00504088"/>
    <w:rsid w:val="00506540"/>
    <w:rsid w:val="00512106"/>
    <w:rsid w:val="00515416"/>
    <w:rsid w:val="005154FE"/>
    <w:rsid w:val="0051625B"/>
    <w:rsid w:val="00517D46"/>
    <w:rsid w:val="005226D4"/>
    <w:rsid w:val="005233A0"/>
    <w:rsid w:val="0052577F"/>
    <w:rsid w:val="00532D07"/>
    <w:rsid w:val="00532DE1"/>
    <w:rsid w:val="005360ED"/>
    <w:rsid w:val="00542CF5"/>
    <w:rsid w:val="005434FB"/>
    <w:rsid w:val="00544729"/>
    <w:rsid w:val="00544A39"/>
    <w:rsid w:val="00545F76"/>
    <w:rsid w:val="005466E9"/>
    <w:rsid w:val="005474D9"/>
    <w:rsid w:val="00550672"/>
    <w:rsid w:val="00550CFA"/>
    <w:rsid w:val="00551F57"/>
    <w:rsid w:val="00556347"/>
    <w:rsid w:val="005623D0"/>
    <w:rsid w:val="005635B2"/>
    <w:rsid w:val="00563E90"/>
    <w:rsid w:val="005658EB"/>
    <w:rsid w:val="00566FB2"/>
    <w:rsid w:val="005718FD"/>
    <w:rsid w:val="00572B85"/>
    <w:rsid w:val="0057652E"/>
    <w:rsid w:val="00580B90"/>
    <w:rsid w:val="00580E67"/>
    <w:rsid w:val="00582165"/>
    <w:rsid w:val="00583E39"/>
    <w:rsid w:val="00586D24"/>
    <w:rsid w:val="00591002"/>
    <w:rsid w:val="005910A4"/>
    <w:rsid w:val="005924EA"/>
    <w:rsid w:val="00592C49"/>
    <w:rsid w:val="00594DE4"/>
    <w:rsid w:val="00594F88"/>
    <w:rsid w:val="0059596E"/>
    <w:rsid w:val="005968CA"/>
    <w:rsid w:val="005A0503"/>
    <w:rsid w:val="005A08B0"/>
    <w:rsid w:val="005A1731"/>
    <w:rsid w:val="005A1B2A"/>
    <w:rsid w:val="005A4CFC"/>
    <w:rsid w:val="005A4FE3"/>
    <w:rsid w:val="005A5598"/>
    <w:rsid w:val="005A5631"/>
    <w:rsid w:val="005A587B"/>
    <w:rsid w:val="005A6613"/>
    <w:rsid w:val="005B0564"/>
    <w:rsid w:val="005B0933"/>
    <w:rsid w:val="005B2633"/>
    <w:rsid w:val="005B3AC1"/>
    <w:rsid w:val="005B4F01"/>
    <w:rsid w:val="005C1F70"/>
    <w:rsid w:val="005C2902"/>
    <w:rsid w:val="005C6A5E"/>
    <w:rsid w:val="005C7ACD"/>
    <w:rsid w:val="005D002C"/>
    <w:rsid w:val="005D12A5"/>
    <w:rsid w:val="005D1A88"/>
    <w:rsid w:val="005D24FB"/>
    <w:rsid w:val="005D483C"/>
    <w:rsid w:val="005D5F0F"/>
    <w:rsid w:val="005E037A"/>
    <w:rsid w:val="005E37E6"/>
    <w:rsid w:val="005E3B35"/>
    <w:rsid w:val="005E4AF2"/>
    <w:rsid w:val="005E6010"/>
    <w:rsid w:val="005E6273"/>
    <w:rsid w:val="005E6B5A"/>
    <w:rsid w:val="005E6F64"/>
    <w:rsid w:val="005F1B85"/>
    <w:rsid w:val="005F412D"/>
    <w:rsid w:val="005F7109"/>
    <w:rsid w:val="006008F5"/>
    <w:rsid w:val="00600BCA"/>
    <w:rsid w:val="00600CAC"/>
    <w:rsid w:val="00601F72"/>
    <w:rsid w:val="0060243D"/>
    <w:rsid w:val="006035A9"/>
    <w:rsid w:val="006038A8"/>
    <w:rsid w:val="00604448"/>
    <w:rsid w:val="00605249"/>
    <w:rsid w:val="0060537B"/>
    <w:rsid w:val="006073DE"/>
    <w:rsid w:val="00610712"/>
    <w:rsid w:val="00610CA8"/>
    <w:rsid w:val="00610CDE"/>
    <w:rsid w:val="00610D5D"/>
    <w:rsid w:val="00611C01"/>
    <w:rsid w:val="00611D6E"/>
    <w:rsid w:val="006136A1"/>
    <w:rsid w:val="00614468"/>
    <w:rsid w:val="0061576A"/>
    <w:rsid w:val="0061752E"/>
    <w:rsid w:val="00621028"/>
    <w:rsid w:val="006215F2"/>
    <w:rsid w:val="00625110"/>
    <w:rsid w:val="006252DA"/>
    <w:rsid w:val="0062546B"/>
    <w:rsid w:val="00625822"/>
    <w:rsid w:val="006265B6"/>
    <w:rsid w:val="00626630"/>
    <w:rsid w:val="00627A48"/>
    <w:rsid w:val="00630866"/>
    <w:rsid w:val="00631BC8"/>
    <w:rsid w:val="0063216B"/>
    <w:rsid w:val="00633B99"/>
    <w:rsid w:val="00634BC0"/>
    <w:rsid w:val="00641D10"/>
    <w:rsid w:val="00642BBA"/>
    <w:rsid w:val="006438B5"/>
    <w:rsid w:val="006453F3"/>
    <w:rsid w:val="00652731"/>
    <w:rsid w:val="00652749"/>
    <w:rsid w:val="006527FA"/>
    <w:rsid w:val="00655D30"/>
    <w:rsid w:val="00656931"/>
    <w:rsid w:val="00656DD5"/>
    <w:rsid w:val="006602C3"/>
    <w:rsid w:val="006617ED"/>
    <w:rsid w:val="00665A5A"/>
    <w:rsid w:val="006662AF"/>
    <w:rsid w:val="00666ABF"/>
    <w:rsid w:val="00667290"/>
    <w:rsid w:val="006713F3"/>
    <w:rsid w:val="00671401"/>
    <w:rsid w:val="00673414"/>
    <w:rsid w:val="0067455C"/>
    <w:rsid w:val="00675704"/>
    <w:rsid w:val="0067657D"/>
    <w:rsid w:val="00680E4F"/>
    <w:rsid w:val="00683847"/>
    <w:rsid w:val="00685494"/>
    <w:rsid w:val="00687E07"/>
    <w:rsid w:val="0069684B"/>
    <w:rsid w:val="00696F10"/>
    <w:rsid w:val="00696F19"/>
    <w:rsid w:val="00697C49"/>
    <w:rsid w:val="006A0B29"/>
    <w:rsid w:val="006A1DC5"/>
    <w:rsid w:val="006A28FE"/>
    <w:rsid w:val="006A5C45"/>
    <w:rsid w:val="006A6A72"/>
    <w:rsid w:val="006A6B39"/>
    <w:rsid w:val="006A6B98"/>
    <w:rsid w:val="006B61F4"/>
    <w:rsid w:val="006B70E6"/>
    <w:rsid w:val="006C30E7"/>
    <w:rsid w:val="006C4FBA"/>
    <w:rsid w:val="006C5E1C"/>
    <w:rsid w:val="006C7C05"/>
    <w:rsid w:val="006D1ACB"/>
    <w:rsid w:val="006D2F6C"/>
    <w:rsid w:val="006D3D6B"/>
    <w:rsid w:val="006D4572"/>
    <w:rsid w:val="006D746D"/>
    <w:rsid w:val="006E064A"/>
    <w:rsid w:val="006E2448"/>
    <w:rsid w:val="006E2B36"/>
    <w:rsid w:val="006E3486"/>
    <w:rsid w:val="006E35B2"/>
    <w:rsid w:val="006E40E4"/>
    <w:rsid w:val="006E4B36"/>
    <w:rsid w:val="006E5C31"/>
    <w:rsid w:val="006E71DA"/>
    <w:rsid w:val="006F1535"/>
    <w:rsid w:val="006F1B76"/>
    <w:rsid w:val="006F2252"/>
    <w:rsid w:val="006F25E5"/>
    <w:rsid w:val="006F2E53"/>
    <w:rsid w:val="006F4A61"/>
    <w:rsid w:val="006F5B4C"/>
    <w:rsid w:val="006F781A"/>
    <w:rsid w:val="006F78AB"/>
    <w:rsid w:val="007002F4"/>
    <w:rsid w:val="007023F8"/>
    <w:rsid w:val="0070314B"/>
    <w:rsid w:val="00705210"/>
    <w:rsid w:val="007061AC"/>
    <w:rsid w:val="0070710F"/>
    <w:rsid w:val="007108C6"/>
    <w:rsid w:val="007126F9"/>
    <w:rsid w:val="007135C2"/>
    <w:rsid w:val="00714171"/>
    <w:rsid w:val="00716229"/>
    <w:rsid w:val="00716AA6"/>
    <w:rsid w:val="007222F0"/>
    <w:rsid w:val="00722A35"/>
    <w:rsid w:val="007249ED"/>
    <w:rsid w:val="00724A51"/>
    <w:rsid w:val="007264C0"/>
    <w:rsid w:val="00726C18"/>
    <w:rsid w:val="0072794A"/>
    <w:rsid w:val="007279E0"/>
    <w:rsid w:val="00727DAC"/>
    <w:rsid w:val="00727FD8"/>
    <w:rsid w:val="00730EE2"/>
    <w:rsid w:val="00732FE8"/>
    <w:rsid w:val="007355EF"/>
    <w:rsid w:val="00736CB5"/>
    <w:rsid w:val="00737CE4"/>
    <w:rsid w:val="00740533"/>
    <w:rsid w:val="0074225F"/>
    <w:rsid w:val="0074246D"/>
    <w:rsid w:val="00744916"/>
    <w:rsid w:val="007459A1"/>
    <w:rsid w:val="007502BA"/>
    <w:rsid w:val="00751BA2"/>
    <w:rsid w:val="00755DD7"/>
    <w:rsid w:val="00756B87"/>
    <w:rsid w:val="007608A8"/>
    <w:rsid w:val="0076346D"/>
    <w:rsid w:val="007651CF"/>
    <w:rsid w:val="00766038"/>
    <w:rsid w:val="00766201"/>
    <w:rsid w:val="00767AA4"/>
    <w:rsid w:val="00770335"/>
    <w:rsid w:val="00772095"/>
    <w:rsid w:val="00772204"/>
    <w:rsid w:val="00772429"/>
    <w:rsid w:val="007738B3"/>
    <w:rsid w:val="0077467F"/>
    <w:rsid w:val="007757F9"/>
    <w:rsid w:val="00777F70"/>
    <w:rsid w:val="00782DBA"/>
    <w:rsid w:val="00785026"/>
    <w:rsid w:val="00786899"/>
    <w:rsid w:val="007910E1"/>
    <w:rsid w:val="00792207"/>
    <w:rsid w:val="00792856"/>
    <w:rsid w:val="00793C6D"/>
    <w:rsid w:val="00793F41"/>
    <w:rsid w:val="007A08D7"/>
    <w:rsid w:val="007A0E78"/>
    <w:rsid w:val="007A2310"/>
    <w:rsid w:val="007A4E12"/>
    <w:rsid w:val="007A6465"/>
    <w:rsid w:val="007A688C"/>
    <w:rsid w:val="007A7E1E"/>
    <w:rsid w:val="007B1212"/>
    <w:rsid w:val="007B6A0C"/>
    <w:rsid w:val="007C0F13"/>
    <w:rsid w:val="007C1560"/>
    <w:rsid w:val="007C38BC"/>
    <w:rsid w:val="007C45A9"/>
    <w:rsid w:val="007D0034"/>
    <w:rsid w:val="007D18D1"/>
    <w:rsid w:val="007D1EF3"/>
    <w:rsid w:val="007D2B06"/>
    <w:rsid w:val="007D367E"/>
    <w:rsid w:val="007D3D10"/>
    <w:rsid w:val="007D4480"/>
    <w:rsid w:val="007D4714"/>
    <w:rsid w:val="007D4850"/>
    <w:rsid w:val="007E3CE9"/>
    <w:rsid w:val="007E4097"/>
    <w:rsid w:val="007E5162"/>
    <w:rsid w:val="007E6A82"/>
    <w:rsid w:val="007F009A"/>
    <w:rsid w:val="007F018A"/>
    <w:rsid w:val="007F250E"/>
    <w:rsid w:val="007F4023"/>
    <w:rsid w:val="007F4D21"/>
    <w:rsid w:val="007F5072"/>
    <w:rsid w:val="007F56DE"/>
    <w:rsid w:val="007F6669"/>
    <w:rsid w:val="007F7677"/>
    <w:rsid w:val="008012BF"/>
    <w:rsid w:val="0080166A"/>
    <w:rsid w:val="008033FF"/>
    <w:rsid w:val="008035DA"/>
    <w:rsid w:val="008061A1"/>
    <w:rsid w:val="00806E0F"/>
    <w:rsid w:val="00807742"/>
    <w:rsid w:val="00810806"/>
    <w:rsid w:val="008116D1"/>
    <w:rsid w:val="00816AA7"/>
    <w:rsid w:val="008176F6"/>
    <w:rsid w:val="00817AE4"/>
    <w:rsid w:val="00824637"/>
    <w:rsid w:val="008252B4"/>
    <w:rsid w:val="00826280"/>
    <w:rsid w:val="00826791"/>
    <w:rsid w:val="00831E6E"/>
    <w:rsid w:val="00835DF1"/>
    <w:rsid w:val="008371E5"/>
    <w:rsid w:val="008440C1"/>
    <w:rsid w:val="00845E55"/>
    <w:rsid w:val="00850C73"/>
    <w:rsid w:val="00851903"/>
    <w:rsid w:val="008519C9"/>
    <w:rsid w:val="008523BA"/>
    <w:rsid w:val="0085464F"/>
    <w:rsid w:val="0085476D"/>
    <w:rsid w:val="00855F7C"/>
    <w:rsid w:val="00856566"/>
    <w:rsid w:val="00856A3B"/>
    <w:rsid w:val="00856B0E"/>
    <w:rsid w:val="00856BB5"/>
    <w:rsid w:val="00856BD0"/>
    <w:rsid w:val="008573AD"/>
    <w:rsid w:val="00864237"/>
    <w:rsid w:val="00864C47"/>
    <w:rsid w:val="00865026"/>
    <w:rsid w:val="008662A6"/>
    <w:rsid w:val="00866410"/>
    <w:rsid w:val="0086650B"/>
    <w:rsid w:val="008678D5"/>
    <w:rsid w:val="00870D46"/>
    <w:rsid w:val="00870FD2"/>
    <w:rsid w:val="008719BE"/>
    <w:rsid w:val="00871C22"/>
    <w:rsid w:val="008752BB"/>
    <w:rsid w:val="00884221"/>
    <w:rsid w:val="00885896"/>
    <w:rsid w:val="00890BD2"/>
    <w:rsid w:val="00891511"/>
    <w:rsid w:val="0089204C"/>
    <w:rsid w:val="008927E5"/>
    <w:rsid w:val="00892CA1"/>
    <w:rsid w:val="0089334D"/>
    <w:rsid w:val="008950FE"/>
    <w:rsid w:val="00895930"/>
    <w:rsid w:val="00895CA7"/>
    <w:rsid w:val="0089692A"/>
    <w:rsid w:val="008A11DC"/>
    <w:rsid w:val="008A1345"/>
    <w:rsid w:val="008A5424"/>
    <w:rsid w:val="008A55D5"/>
    <w:rsid w:val="008B1351"/>
    <w:rsid w:val="008B18A3"/>
    <w:rsid w:val="008B663A"/>
    <w:rsid w:val="008B67CA"/>
    <w:rsid w:val="008C42D3"/>
    <w:rsid w:val="008C5686"/>
    <w:rsid w:val="008D3383"/>
    <w:rsid w:val="008D3484"/>
    <w:rsid w:val="008D3C87"/>
    <w:rsid w:val="008D3D58"/>
    <w:rsid w:val="008D4511"/>
    <w:rsid w:val="008D54D7"/>
    <w:rsid w:val="008D59CD"/>
    <w:rsid w:val="008D65F4"/>
    <w:rsid w:val="008D6F0D"/>
    <w:rsid w:val="008D7B9F"/>
    <w:rsid w:val="008D7C12"/>
    <w:rsid w:val="008E0A7C"/>
    <w:rsid w:val="008E12CB"/>
    <w:rsid w:val="008E2AF3"/>
    <w:rsid w:val="008E4939"/>
    <w:rsid w:val="008E4D88"/>
    <w:rsid w:val="008F04A2"/>
    <w:rsid w:val="008F0638"/>
    <w:rsid w:val="008F0A63"/>
    <w:rsid w:val="008F2745"/>
    <w:rsid w:val="008F3E61"/>
    <w:rsid w:val="008F4B64"/>
    <w:rsid w:val="008F4E4F"/>
    <w:rsid w:val="008F5DD6"/>
    <w:rsid w:val="008F7EF7"/>
    <w:rsid w:val="008F7F52"/>
    <w:rsid w:val="0090027F"/>
    <w:rsid w:val="009016B3"/>
    <w:rsid w:val="00903B16"/>
    <w:rsid w:val="009058A2"/>
    <w:rsid w:val="00907787"/>
    <w:rsid w:val="00907A24"/>
    <w:rsid w:val="00907E4C"/>
    <w:rsid w:val="00910709"/>
    <w:rsid w:val="009115D6"/>
    <w:rsid w:val="00911F61"/>
    <w:rsid w:val="009133B6"/>
    <w:rsid w:val="009148C1"/>
    <w:rsid w:val="009151D6"/>
    <w:rsid w:val="00915633"/>
    <w:rsid w:val="00915D1B"/>
    <w:rsid w:val="009224E0"/>
    <w:rsid w:val="009231D4"/>
    <w:rsid w:val="00923706"/>
    <w:rsid w:val="00924C56"/>
    <w:rsid w:val="009254FD"/>
    <w:rsid w:val="00925F79"/>
    <w:rsid w:val="0093106C"/>
    <w:rsid w:val="009346CB"/>
    <w:rsid w:val="00935C43"/>
    <w:rsid w:val="0093753E"/>
    <w:rsid w:val="00940DDA"/>
    <w:rsid w:val="009410B8"/>
    <w:rsid w:val="009415E1"/>
    <w:rsid w:val="00942A9E"/>
    <w:rsid w:val="00946040"/>
    <w:rsid w:val="00946545"/>
    <w:rsid w:val="009472A1"/>
    <w:rsid w:val="00947320"/>
    <w:rsid w:val="00947A58"/>
    <w:rsid w:val="00950633"/>
    <w:rsid w:val="00950962"/>
    <w:rsid w:val="00951FD2"/>
    <w:rsid w:val="009546B1"/>
    <w:rsid w:val="00956B8C"/>
    <w:rsid w:val="009573DE"/>
    <w:rsid w:val="00957E9A"/>
    <w:rsid w:val="009614F0"/>
    <w:rsid w:val="0096313B"/>
    <w:rsid w:val="00964B86"/>
    <w:rsid w:val="009673D7"/>
    <w:rsid w:val="0097106E"/>
    <w:rsid w:val="0097257A"/>
    <w:rsid w:val="00972B1E"/>
    <w:rsid w:val="00973B87"/>
    <w:rsid w:val="0097406A"/>
    <w:rsid w:val="00975764"/>
    <w:rsid w:val="00981105"/>
    <w:rsid w:val="009820C8"/>
    <w:rsid w:val="0098255C"/>
    <w:rsid w:val="0098741C"/>
    <w:rsid w:val="00987B71"/>
    <w:rsid w:val="00992E04"/>
    <w:rsid w:val="00993643"/>
    <w:rsid w:val="009A0F8D"/>
    <w:rsid w:val="009A4217"/>
    <w:rsid w:val="009A4250"/>
    <w:rsid w:val="009A6911"/>
    <w:rsid w:val="009B06FB"/>
    <w:rsid w:val="009B270E"/>
    <w:rsid w:val="009B28E2"/>
    <w:rsid w:val="009B4C9A"/>
    <w:rsid w:val="009B534A"/>
    <w:rsid w:val="009B53B1"/>
    <w:rsid w:val="009C05C8"/>
    <w:rsid w:val="009C0A69"/>
    <w:rsid w:val="009C0EF0"/>
    <w:rsid w:val="009C3F70"/>
    <w:rsid w:val="009C3FB4"/>
    <w:rsid w:val="009C545F"/>
    <w:rsid w:val="009C6B33"/>
    <w:rsid w:val="009C79FD"/>
    <w:rsid w:val="009D0E2F"/>
    <w:rsid w:val="009D38A5"/>
    <w:rsid w:val="009D5755"/>
    <w:rsid w:val="009D6BF1"/>
    <w:rsid w:val="009E4516"/>
    <w:rsid w:val="009F0C67"/>
    <w:rsid w:val="009F18B4"/>
    <w:rsid w:val="009F1E89"/>
    <w:rsid w:val="009F367C"/>
    <w:rsid w:val="009F5ACB"/>
    <w:rsid w:val="009F6302"/>
    <w:rsid w:val="009F6584"/>
    <w:rsid w:val="00A02820"/>
    <w:rsid w:val="00A02F33"/>
    <w:rsid w:val="00A036CF"/>
    <w:rsid w:val="00A068F8"/>
    <w:rsid w:val="00A06CEF"/>
    <w:rsid w:val="00A074D3"/>
    <w:rsid w:val="00A0784E"/>
    <w:rsid w:val="00A07FDB"/>
    <w:rsid w:val="00A11986"/>
    <w:rsid w:val="00A1738D"/>
    <w:rsid w:val="00A213D2"/>
    <w:rsid w:val="00A2182B"/>
    <w:rsid w:val="00A21D76"/>
    <w:rsid w:val="00A30B93"/>
    <w:rsid w:val="00A32E99"/>
    <w:rsid w:val="00A32EA4"/>
    <w:rsid w:val="00A34E1E"/>
    <w:rsid w:val="00A35917"/>
    <w:rsid w:val="00A36447"/>
    <w:rsid w:val="00A36B74"/>
    <w:rsid w:val="00A37965"/>
    <w:rsid w:val="00A4118F"/>
    <w:rsid w:val="00A41E06"/>
    <w:rsid w:val="00A41E8C"/>
    <w:rsid w:val="00A44297"/>
    <w:rsid w:val="00A445AE"/>
    <w:rsid w:val="00A449E2"/>
    <w:rsid w:val="00A45717"/>
    <w:rsid w:val="00A4604D"/>
    <w:rsid w:val="00A528B9"/>
    <w:rsid w:val="00A54F32"/>
    <w:rsid w:val="00A57648"/>
    <w:rsid w:val="00A610D1"/>
    <w:rsid w:val="00A64DEB"/>
    <w:rsid w:val="00A66D32"/>
    <w:rsid w:val="00A7441C"/>
    <w:rsid w:val="00A7462D"/>
    <w:rsid w:val="00A74768"/>
    <w:rsid w:val="00A758D9"/>
    <w:rsid w:val="00A808C2"/>
    <w:rsid w:val="00A81A41"/>
    <w:rsid w:val="00A829AD"/>
    <w:rsid w:val="00A8342C"/>
    <w:rsid w:val="00A83663"/>
    <w:rsid w:val="00A91289"/>
    <w:rsid w:val="00A932DB"/>
    <w:rsid w:val="00A94D50"/>
    <w:rsid w:val="00AA1E62"/>
    <w:rsid w:val="00AA25EA"/>
    <w:rsid w:val="00AA3948"/>
    <w:rsid w:val="00AA4CB5"/>
    <w:rsid w:val="00AA57DC"/>
    <w:rsid w:val="00AB0CCD"/>
    <w:rsid w:val="00AB129E"/>
    <w:rsid w:val="00AB1868"/>
    <w:rsid w:val="00AB4077"/>
    <w:rsid w:val="00AB479E"/>
    <w:rsid w:val="00AB7F03"/>
    <w:rsid w:val="00AC0C27"/>
    <w:rsid w:val="00AC2469"/>
    <w:rsid w:val="00AC26CE"/>
    <w:rsid w:val="00AC2D3D"/>
    <w:rsid w:val="00AC4974"/>
    <w:rsid w:val="00AC592D"/>
    <w:rsid w:val="00AC61EF"/>
    <w:rsid w:val="00AC6EB7"/>
    <w:rsid w:val="00AD14C7"/>
    <w:rsid w:val="00AD1D05"/>
    <w:rsid w:val="00AD25C7"/>
    <w:rsid w:val="00AD3374"/>
    <w:rsid w:val="00AD3C62"/>
    <w:rsid w:val="00AD65DE"/>
    <w:rsid w:val="00AD6C95"/>
    <w:rsid w:val="00AD6F19"/>
    <w:rsid w:val="00AD796D"/>
    <w:rsid w:val="00AE00AE"/>
    <w:rsid w:val="00AE0B58"/>
    <w:rsid w:val="00AE1E97"/>
    <w:rsid w:val="00AE3622"/>
    <w:rsid w:val="00AE3C5A"/>
    <w:rsid w:val="00AE3D20"/>
    <w:rsid w:val="00AE6201"/>
    <w:rsid w:val="00AE7FC2"/>
    <w:rsid w:val="00AF06D2"/>
    <w:rsid w:val="00AF21F3"/>
    <w:rsid w:val="00AF27E2"/>
    <w:rsid w:val="00AF38B7"/>
    <w:rsid w:val="00AF593D"/>
    <w:rsid w:val="00AF5D30"/>
    <w:rsid w:val="00AF6B57"/>
    <w:rsid w:val="00B001BC"/>
    <w:rsid w:val="00B00F99"/>
    <w:rsid w:val="00B02963"/>
    <w:rsid w:val="00B043D0"/>
    <w:rsid w:val="00B0574E"/>
    <w:rsid w:val="00B067E2"/>
    <w:rsid w:val="00B06868"/>
    <w:rsid w:val="00B0751B"/>
    <w:rsid w:val="00B113AA"/>
    <w:rsid w:val="00B12748"/>
    <w:rsid w:val="00B1377A"/>
    <w:rsid w:val="00B142E1"/>
    <w:rsid w:val="00B20405"/>
    <w:rsid w:val="00B20E8F"/>
    <w:rsid w:val="00B23354"/>
    <w:rsid w:val="00B239ED"/>
    <w:rsid w:val="00B25F62"/>
    <w:rsid w:val="00B26951"/>
    <w:rsid w:val="00B3016D"/>
    <w:rsid w:val="00B3111B"/>
    <w:rsid w:val="00B31FE1"/>
    <w:rsid w:val="00B330B9"/>
    <w:rsid w:val="00B332AF"/>
    <w:rsid w:val="00B35519"/>
    <w:rsid w:val="00B35649"/>
    <w:rsid w:val="00B361FB"/>
    <w:rsid w:val="00B36760"/>
    <w:rsid w:val="00B40468"/>
    <w:rsid w:val="00B4112C"/>
    <w:rsid w:val="00B41266"/>
    <w:rsid w:val="00B42940"/>
    <w:rsid w:val="00B47F31"/>
    <w:rsid w:val="00B51152"/>
    <w:rsid w:val="00B52399"/>
    <w:rsid w:val="00B52DC1"/>
    <w:rsid w:val="00B53E9D"/>
    <w:rsid w:val="00B55B4D"/>
    <w:rsid w:val="00B56768"/>
    <w:rsid w:val="00B576D5"/>
    <w:rsid w:val="00B64220"/>
    <w:rsid w:val="00B650CC"/>
    <w:rsid w:val="00B6713A"/>
    <w:rsid w:val="00B67B74"/>
    <w:rsid w:val="00B70889"/>
    <w:rsid w:val="00B717F1"/>
    <w:rsid w:val="00B71F6F"/>
    <w:rsid w:val="00B722B8"/>
    <w:rsid w:val="00B72443"/>
    <w:rsid w:val="00B737F1"/>
    <w:rsid w:val="00B73852"/>
    <w:rsid w:val="00B92B42"/>
    <w:rsid w:val="00B94519"/>
    <w:rsid w:val="00B97D7A"/>
    <w:rsid w:val="00BA22B2"/>
    <w:rsid w:val="00BA237F"/>
    <w:rsid w:val="00BA3405"/>
    <w:rsid w:val="00BA3431"/>
    <w:rsid w:val="00BA5090"/>
    <w:rsid w:val="00BA6814"/>
    <w:rsid w:val="00BA71FE"/>
    <w:rsid w:val="00BA7F1F"/>
    <w:rsid w:val="00BB162B"/>
    <w:rsid w:val="00BB1F32"/>
    <w:rsid w:val="00BB239E"/>
    <w:rsid w:val="00BB28F4"/>
    <w:rsid w:val="00BB7639"/>
    <w:rsid w:val="00BC2879"/>
    <w:rsid w:val="00BC4CB5"/>
    <w:rsid w:val="00BC6F1D"/>
    <w:rsid w:val="00BC7393"/>
    <w:rsid w:val="00BC7F6D"/>
    <w:rsid w:val="00BD6811"/>
    <w:rsid w:val="00BD75DB"/>
    <w:rsid w:val="00BD765F"/>
    <w:rsid w:val="00BE17FC"/>
    <w:rsid w:val="00BE54D5"/>
    <w:rsid w:val="00BF05D4"/>
    <w:rsid w:val="00BF6567"/>
    <w:rsid w:val="00BF7E9E"/>
    <w:rsid w:val="00C00EE1"/>
    <w:rsid w:val="00C0184F"/>
    <w:rsid w:val="00C03838"/>
    <w:rsid w:val="00C045D3"/>
    <w:rsid w:val="00C04CC1"/>
    <w:rsid w:val="00C10E91"/>
    <w:rsid w:val="00C11585"/>
    <w:rsid w:val="00C1211A"/>
    <w:rsid w:val="00C1241B"/>
    <w:rsid w:val="00C1601F"/>
    <w:rsid w:val="00C166F9"/>
    <w:rsid w:val="00C22C1D"/>
    <w:rsid w:val="00C23468"/>
    <w:rsid w:val="00C25227"/>
    <w:rsid w:val="00C25326"/>
    <w:rsid w:val="00C25ED8"/>
    <w:rsid w:val="00C269D7"/>
    <w:rsid w:val="00C348BC"/>
    <w:rsid w:val="00C34AB4"/>
    <w:rsid w:val="00C37242"/>
    <w:rsid w:val="00C3782B"/>
    <w:rsid w:val="00C3784B"/>
    <w:rsid w:val="00C40718"/>
    <w:rsid w:val="00C40BB5"/>
    <w:rsid w:val="00C43A0F"/>
    <w:rsid w:val="00C4462B"/>
    <w:rsid w:val="00C470AC"/>
    <w:rsid w:val="00C4794A"/>
    <w:rsid w:val="00C50275"/>
    <w:rsid w:val="00C55803"/>
    <w:rsid w:val="00C57D89"/>
    <w:rsid w:val="00C64132"/>
    <w:rsid w:val="00C658C4"/>
    <w:rsid w:val="00C65CA8"/>
    <w:rsid w:val="00C666F5"/>
    <w:rsid w:val="00C71097"/>
    <w:rsid w:val="00C72E2E"/>
    <w:rsid w:val="00C743DF"/>
    <w:rsid w:val="00C745C2"/>
    <w:rsid w:val="00C74D77"/>
    <w:rsid w:val="00C75765"/>
    <w:rsid w:val="00C76AE8"/>
    <w:rsid w:val="00C8139F"/>
    <w:rsid w:val="00C81421"/>
    <w:rsid w:val="00C91DD3"/>
    <w:rsid w:val="00C92569"/>
    <w:rsid w:val="00C93185"/>
    <w:rsid w:val="00C933E9"/>
    <w:rsid w:val="00CA141F"/>
    <w:rsid w:val="00CA1A4F"/>
    <w:rsid w:val="00CA2075"/>
    <w:rsid w:val="00CA3378"/>
    <w:rsid w:val="00CA3771"/>
    <w:rsid w:val="00CA44D9"/>
    <w:rsid w:val="00CA4D58"/>
    <w:rsid w:val="00CA5387"/>
    <w:rsid w:val="00CA667C"/>
    <w:rsid w:val="00CA7B24"/>
    <w:rsid w:val="00CA7D00"/>
    <w:rsid w:val="00CB30F8"/>
    <w:rsid w:val="00CB5BB8"/>
    <w:rsid w:val="00CC1F27"/>
    <w:rsid w:val="00CC4139"/>
    <w:rsid w:val="00CC4E25"/>
    <w:rsid w:val="00CC5128"/>
    <w:rsid w:val="00CC52D4"/>
    <w:rsid w:val="00CC65C9"/>
    <w:rsid w:val="00CC768D"/>
    <w:rsid w:val="00CD03BE"/>
    <w:rsid w:val="00CD3168"/>
    <w:rsid w:val="00CD457E"/>
    <w:rsid w:val="00CD4ECF"/>
    <w:rsid w:val="00CD54EF"/>
    <w:rsid w:val="00CE0143"/>
    <w:rsid w:val="00CE200F"/>
    <w:rsid w:val="00CE2CE3"/>
    <w:rsid w:val="00CE5DE2"/>
    <w:rsid w:val="00CE6F93"/>
    <w:rsid w:val="00CE7C75"/>
    <w:rsid w:val="00CF07E0"/>
    <w:rsid w:val="00CF18BB"/>
    <w:rsid w:val="00CF196C"/>
    <w:rsid w:val="00CF36E9"/>
    <w:rsid w:val="00CF7AC2"/>
    <w:rsid w:val="00D0014C"/>
    <w:rsid w:val="00D01F09"/>
    <w:rsid w:val="00D0273F"/>
    <w:rsid w:val="00D064A5"/>
    <w:rsid w:val="00D0789F"/>
    <w:rsid w:val="00D07F3A"/>
    <w:rsid w:val="00D12D42"/>
    <w:rsid w:val="00D13ABA"/>
    <w:rsid w:val="00D13DD2"/>
    <w:rsid w:val="00D216B5"/>
    <w:rsid w:val="00D22A71"/>
    <w:rsid w:val="00D231BD"/>
    <w:rsid w:val="00D2431F"/>
    <w:rsid w:val="00D250B3"/>
    <w:rsid w:val="00D2542B"/>
    <w:rsid w:val="00D260C6"/>
    <w:rsid w:val="00D27D40"/>
    <w:rsid w:val="00D32BEE"/>
    <w:rsid w:val="00D33888"/>
    <w:rsid w:val="00D33CEE"/>
    <w:rsid w:val="00D36451"/>
    <w:rsid w:val="00D36F50"/>
    <w:rsid w:val="00D40E00"/>
    <w:rsid w:val="00D44504"/>
    <w:rsid w:val="00D4480A"/>
    <w:rsid w:val="00D4544F"/>
    <w:rsid w:val="00D46839"/>
    <w:rsid w:val="00D46BE5"/>
    <w:rsid w:val="00D47078"/>
    <w:rsid w:val="00D47191"/>
    <w:rsid w:val="00D474A8"/>
    <w:rsid w:val="00D50B10"/>
    <w:rsid w:val="00D54388"/>
    <w:rsid w:val="00D55D0E"/>
    <w:rsid w:val="00D55D4C"/>
    <w:rsid w:val="00D616B4"/>
    <w:rsid w:val="00D6230F"/>
    <w:rsid w:val="00D62983"/>
    <w:rsid w:val="00D643B5"/>
    <w:rsid w:val="00D647B8"/>
    <w:rsid w:val="00D64F7C"/>
    <w:rsid w:val="00D66866"/>
    <w:rsid w:val="00D700F5"/>
    <w:rsid w:val="00D71816"/>
    <w:rsid w:val="00D72702"/>
    <w:rsid w:val="00D73216"/>
    <w:rsid w:val="00D74294"/>
    <w:rsid w:val="00D751F4"/>
    <w:rsid w:val="00D80034"/>
    <w:rsid w:val="00D80EBE"/>
    <w:rsid w:val="00D8144C"/>
    <w:rsid w:val="00D83253"/>
    <w:rsid w:val="00D83BB2"/>
    <w:rsid w:val="00D8629C"/>
    <w:rsid w:val="00D942B9"/>
    <w:rsid w:val="00D94F10"/>
    <w:rsid w:val="00D95DC3"/>
    <w:rsid w:val="00D96AE9"/>
    <w:rsid w:val="00DA0CE1"/>
    <w:rsid w:val="00DA22ED"/>
    <w:rsid w:val="00DA3825"/>
    <w:rsid w:val="00DA46C5"/>
    <w:rsid w:val="00DA58E6"/>
    <w:rsid w:val="00DA707C"/>
    <w:rsid w:val="00DB1775"/>
    <w:rsid w:val="00DB2311"/>
    <w:rsid w:val="00DB2353"/>
    <w:rsid w:val="00DB74FB"/>
    <w:rsid w:val="00DB7C7F"/>
    <w:rsid w:val="00DB7ED4"/>
    <w:rsid w:val="00DC1BC0"/>
    <w:rsid w:val="00DC3A02"/>
    <w:rsid w:val="00DC56C5"/>
    <w:rsid w:val="00DC5C18"/>
    <w:rsid w:val="00DC6353"/>
    <w:rsid w:val="00DC7ABF"/>
    <w:rsid w:val="00DD2FE5"/>
    <w:rsid w:val="00DD3ED3"/>
    <w:rsid w:val="00DD5743"/>
    <w:rsid w:val="00DD6074"/>
    <w:rsid w:val="00DD6419"/>
    <w:rsid w:val="00DD7238"/>
    <w:rsid w:val="00DE030A"/>
    <w:rsid w:val="00DE07FA"/>
    <w:rsid w:val="00DE24D0"/>
    <w:rsid w:val="00DE418F"/>
    <w:rsid w:val="00DE469A"/>
    <w:rsid w:val="00DE4758"/>
    <w:rsid w:val="00DE77B8"/>
    <w:rsid w:val="00DE7F90"/>
    <w:rsid w:val="00DF1891"/>
    <w:rsid w:val="00DF1AFD"/>
    <w:rsid w:val="00DF2315"/>
    <w:rsid w:val="00DF2F8D"/>
    <w:rsid w:val="00DF42AD"/>
    <w:rsid w:val="00DF5833"/>
    <w:rsid w:val="00DF67E7"/>
    <w:rsid w:val="00DF75C7"/>
    <w:rsid w:val="00E026EE"/>
    <w:rsid w:val="00E03BFB"/>
    <w:rsid w:val="00E070E2"/>
    <w:rsid w:val="00E07471"/>
    <w:rsid w:val="00E07D12"/>
    <w:rsid w:val="00E1203B"/>
    <w:rsid w:val="00E121F0"/>
    <w:rsid w:val="00E12D14"/>
    <w:rsid w:val="00E12E00"/>
    <w:rsid w:val="00E13050"/>
    <w:rsid w:val="00E17933"/>
    <w:rsid w:val="00E17CC2"/>
    <w:rsid w:val="00E20E60"/>
    <w:rsid w:val="00E233C1"/>
    <w:rsid w:val="00E248C4"/>
    <w:rsid w:val="00E24926"/>
    <w:rsid w:val="00E24E1D"/>
    <w:rsid w:val="00E250BD"/>
    <w:rsid w:val="00E26D1D"/>
    <w:rsid w:val="00E3130A"/>
    <w:rsid w:val="00E32EF3"/>
    <w:rsid w:val="00E338CF"/>
    <w:rsid w:val="00E34784"/>
    <w:rsid w:val="00E35A8E"/>
    <w:rsid w:val="00E363BF"/>
    <w:rsid w:val="00E36C0B"/>
    <w:rsid w:val="00E3729A"/>
    <w:rsid w:val="00E37D4F"/>
    <w:rsid w:val="00E43EDA"/>
    <w:rsid w:val="00E4540A"/>
    <w:rsid w:val="00E45809"/>
    <w:rsid w:val="00E45D52"/>
    <w:rsid w:val="00E46214"/>
    <w:rsid w:val="00E47553"/>
    <w:rsid w:val="00E4784E"/>
    <w:rsid w:val="00E47C36"/>
    <w:rsid w:val="00E47F12"/>
    <w:rsid w:val="00E51D10"/>
    <w:rsid w:val="00E530C6"/>
    <w:rsid w:val="00E53B88"/>
    <w:rsid w:val="00E6177A"/>
    <w:rsid w:val="00E65128"/>
    <w:rsid w:val="00E6635C"/>
    <w:rsid w:val="00E66D0E"/>
    <w:rsid w:val="00E678EC"/>
    <w:rsid w:val="00E72BA6"/>
    <w:rsid w:val="00E74AC2"/>
    <w:rsid w:val="00E774B3"/>
    <w:rsid w:val="00E8194F"/>
    <w:rsid w:val="00E84F46"/>
    <w:rsid w:val="00E9025D"/>
    <w:rsid w:val="00E9452A"/>
    <w:rsid w:val="00E97636"/>
    <w:rsid w:val="00EA0605"/>
    <w:rsid w:val="00EA1D41"/>
    <w:rsid w:val="00EA3F25"/>
    <w:rsid w:val="00EA5016"/>
    <w:rsid w:val="00EA7807"/>
    <w:rsid w:val="00EB2551"/>
    <w:rsid w:val="00EB28D1"/>
    <w:rsid w:val="00EB2A09"/>
    <w:rsid w:val="00EB31B0"/>
    <w:rsid w:val="00EC3970"/>
    <w:rsid w:val="00EC3FE2"/>
    <w:rsid w:val="00EC5537"/>
    <w:rsid w:val="00EC6D17"/>
    <w:rsid w:val="00ED040E"/>
    <w:rsid w:val="00ED07AF"/>
    <w:rsid w:val="00ED1A8F"/>
    <w:rsid w:val="00ED2881"/>
    <w:rsid w:val="00ED5097"/>
    <w:rsid w:val="00ED566D"/>
    <w:rsid w:val="00ED66F5"/>
    <w:rsid w:val="00ED7331"/>
    <w:rsid w:val="00EE003B"/>
    <w:rsid w:val="00EE1318"/>
    <w:rsid w:val="00EE4070"/>
    <w:rsid w:val="00EE6091"/>
    <w:rsid w:val="00EE6A3D"/>
    <w:rsid w:val="00EF00F7"/>
    <w:rsid w:val="00EF181F"/>
    <w:rsid w:val="00EF2E96"/>
    <w:rsid w:val="00EF317D"/>
    <w:rsid w:val="00EF3BEE"/>
    <w:rsid w:val="00EF3DF3"/>
    <w:rsid w:val="00EF4B52"/>
    <w:rsid w:val="00EF52FD"/>
    <w:rsid w:val="00EF6D89"/>
    <w:rsid w:val="00EF74E1"/>
    <w:rsid w:val="00EF7F8B"/>
    <w:rsid w:val="00F00D56"/>
    <w:rsid w:val="00F04407"/>
    <w:rsid w:val="00F05284"/>
    <w:rsid w:val="00F11A5F"/>
    <w:rsid w:val="00F11EF7"/>
    <w:rsid w:val="00F1467C"/>
    <w:rsid w:val="00F153B7"/>
    <w:rsid w:val="00F1631E"/>
    <w:rsid w:val="00F20574"/>
    <w:rsid w:val="00F20A66"/>
    <w:rsid w:val="00F211B3"/>
    <w:rsid w:val="00F21E1F"/>
    <w:rsid w:val="00F23F02"/>
    <w:rsid w:val="00F24082"/>
    <w:rsid w:val="00F25294"/>
    <w:rsid w:val="00F26886"/>
    <w:rsid w:val="00F277F5"/>
    <w:rsid w:val="00F30F59"/>
    <w:rsid w:val="00F31EFA"/>
    <w:rsid w:val="00F3285C"/>
    <w:rsid w:val="00F32F54"/>
    <w:rsid w:val="00F34ECA"/>
    <w:rsid w:val="00F351F6"/>
    <w:rsid w:val="00F35556"/>
    <w:rsid w:val="00F4040D"/>
    <w:rsid w:val="00F4090C"/>
    <w:rsid w:val="00F42284"/>
    <w:rsid w:val="00F432D1"/>
    <w:rsid w:val="00F44B0F"/>
    <w:rsid w:val="00F4677D"/>
    <w:rsid w:val="00F51533"/>
    <w:rsid w:val="00F52756"/>
    <w:rsid w:val="00F53C42"/>
    <w:rsid w:val="00F57FEE"/>
    <w:rsid w:val="00F62735"/>
    <w:rsid w:val="00F62B9B"/>
    <w:rsid w:val="00F64413"/>
    <w:rsid w:val="00F662FC"/>
    <w:rsid w:val="00F71BC4"/>
    <w:rsid w:val="00F80A83"/>
    <w:rsid w:val="00F815D4"/>
    <w:rsid w:val="00F84E93"/>
    <w:rsid w:val="00F85BFB"/>
    <w:rsid w:val="00F87238"/>
    <w:rsid w:val="00F87C29"/>
    <w:rsid w:val="00F91A43"/>
    <w:rsid w:val="00F92E64"/>
    <w:rsid w:val="00F9328D"/>
    <w:rsid w:val="00F942AC"/>
    <w:rsid w:val="00F95644"/>
    <w:rsid w:val="00F95E48"/>
    <w:rsid w:val="00FA1F2D"/>
    <w:rsid w:val="00FA3A03"/>
    <w:rsid w:val="00FA4CAD"/>
    <w:rsid w:val="00FA56D8"/>
    <w:rsid w:val="00FA5B4F"/>
    <w:rsid w:val="00FB0BE3"/>
    <w:rsid w:val="00FB3260"/>
    <w:rsid w:val="00FB3E87"/>
    <w:rsid w:val="00FC0AE9"/>
    <w:rsid w:val="00FC3D11"/>
    <w:rsid w:val="00FC4900"/>
    <w:rsid w:val="00FC5913"/>
    <w:rsid w:val="00FC6A62"/>
    <w:rsid w:val="00FD0122"/>
    <w:rsid w:val="00FD0FD7"/>
    <w:rsid w:val="00FD168F"/>
    <w:rsid w:val="00FD2114"/>
    <w:rsid w:val="00FD21C2"/>
    <w:rsid w:val="00FD352F"/>
    <w:rsid w:val="00FD42FC"/>
    <w:rsid w:val="00FD6359"/>
    <w:rsid w:val="00FD7548"/>
    <w:rsid w:val="00FE1B89"/>
    <w:rsid w:val="00FE3549"/>
    <w:rsid w:val="00FE392C"/>
    <w:rsid w:val="00FE4CA3"/>
    <w:rsid w:val="00FF152C"/>
    <w:rsid w:val="00FF1C61"/>
    <w:rsid w:val="00FF2FB4"/>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BF39"/>
  <w15:docId w15:val="{FF70ACDE-A58F-418A-9857-4F1134B6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14"/>
    <w:pPr>
      <w:spacing w:after="0" w:line="240" w:lineRule="auto"/>
    </w:pPr>
    <w:rPr>
      <w:rFonts w:ascii="Arial" w:hAnsi="Arial" w:cs="Times New Roman"/>
      <w:sz w:val="20"/>
      <w:szCs w:val="20"/>
    </w:rPr>
  </w:style>
  <w:style w:type="paragraph" w:styleId="Heading1">
    <w:name w:val="heading 1"/>
    <w:basedOn w:val="Normal"/>
    <w:next w:val="BodyText"/>
    <w:link w:val="Heading1Char"/>
    <w:qFormat/>
    <w:rsid w:val="000255BD"/>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outlineLvl w:val="0"/>
    </w:pPr>
    <w:rPr>
      <w:b/>
      <w:caps/>
      <w:szCs w:val="24"/>
    </w:rPr>
  </w:style>
  <w:style w:type="paragraph" w:styleId="Heading2">
    <w:name w:val="heading 2"/>
    <w:basedOn w:val="Normal"/>
    <w:next w:val="BodyText"/>
    <w:link w:val="Heading2Char"/>
    <w:autoRedefine/>
    <w:qFormat/>
    <w:rsid w:val="00AC2469"/>
    <w:pPr>
      <w:keepNext/>
      <w:tabs>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80" w:line="480" w:lineRule="auto"/>
      <w:outlineLvl w:val="1"/>
    </w:pPr>
    <w:rPr>
      <w:b/>
    </w:rPr>
  </w:style>
  <w:style w:type="paragraph" w:styleId="Heading3">
    <w:name w:val="heading 3"/>
    <w:basedOn w:val="Normal"/>
    <w:next w:val="BodyText"/>
    <w:link w:val="Heading3Char"/>
    <w:qFormat/>
    <w:rsid w:val="004E1EE8"/>
    <w:pPr>
      <w:keepNext/>
      <w:spacing w:before="240" w:after="60" w:line="360" w:lineRule="auto"/>
      <w:outlineLvl w:val="2"/>
    </w:pPr>
    <w:rPr>
      <w:i/>
    </w:rPr>
  </w:style>
  <w:style w:type="paragraph" w:styleId="Heading4">
    <w:name w:val="heading 4"/>
    <w:basedOn w:val="Normal"/>
    <w:next w:val="Normal"/>
    <w:link w:val="Heading4Char"/>
    <w:qFormat/>
    <w:rsid w:val="004E1EE8"/>
    <w:pPr>
      <w:keepNext/>
      <w:numPr>
        <w:ilvl w:val="3"/>
        <w:numId w:val="12"/>
      </w:numPr>
      <w:spacing w:before="240" w:after="60" w:line="360" w:lineRule="auto"/>
      <w:outlineLvl w:val="3"/>
    </w:pPr>
    <w:rPr>
      <w:b/>
    </w:rPr>
  </w:style>
  <w:style w:type="paragraph" w:styleId="Heading5">
    <w:name w:val="heading 5"/>
    <w:basedOn w:val="Normal"/>
    <w:next w:val="Normal"/>
    <w:link w:val="Heading5Char"/>
    <w:qFormat/>
    <w:rsid w:val="004E1EE8"/>
    <w:pPr>
      <w:numPr>
        <w:ilvl w:val="4"/>
        <w:numId w:val="12"/>
      </w:numPr>
      <w:spacing w:before="240" w:after="60" w:line="360" w:lineRule="auto"/>
      <w:outlineLvl w:val="4"/>
    </w:pPr>
  </w:style>
  <w:style w:type="paragraph" w:styleId="Heading6">
    <w:name w:val="heading 6"/>
    <w:basedOn w:val="Normal"/>
    <w:next w:val="Normal"/>
    <w:link w:val="Heading6Char"/>
    <w:qFormat/>
    <w:rsid w:val="004E1EE8"/>
    <w:pPr>
      <w:numPr>
        <w:ilvl w:val="5"/>
        <w:numId w:val="12"/>
      </w:numPr>
      <w:spacing w:before="240" w:after="60" w:line="360" w:lineRule="auto"/>
      <w:outlineLvl w:val="5"/>
    </w:pPr>
    <w:rPr>
      <w:i/>
    </w:rPr>
  </w:style>
  <w:style w:type="paragraph" w:styleId="Heading7">
    <w:name w:val="heading 7"/>
    <w:basedOn w:val="Normal"/>
    <w:next w:val="Normal"/>
    <w:link w:val="Heading7Char"/>
    <w:qFormat/>
    <w:rsid w:val="004E1EE8"/>
    <w:pPr>
      <w:numPr>
        <w:ilvl w:val="6"/>
        <w:numId w:val="12"/>
      </w:numPr>
      <w:spacing w:before="240" w:after="60" w:line="360" w:lineRule="auto"/>
      <w:outlineLvl w:val="6"/>
    </w:pPr>
  </w:style>
  <w:style w:type="paragraph" w:styleId="Heading8">
    <w:name w:val="heading 8"/>
    <w:basedOn w:val="Normal"/>
    <w:next w:val="Normal"/>
    <w:link w:val="Heading8Char"/>
    <w:qFormat/>
    <w:rsid w:val="004E1EE8"/>
    <w:pPr>
      <w:numPr>
        <w:ilvl w:val="7"/>
        <w:numId w:val="12"/>
      </w:numPr>
      <w:spacing w:before="240" w:after="60" w:line="360" w:lineRule="auto"/>
      <w:outlineLvl w:val="7"/>
    </w:pPr>
    <w:rPr>
      <w:i/>
    </w:rPr>
  </w:style>
  <w:style w:type="paragraph" w:styleId="Heading9">
    <w:name w:val="heading 9"/>
    <w:basedOn w:val="Normal"/>
    <w:next w:val="Normal"/>
    <w:link w:val="Heading9Char"/>
    <w:qFormat/>
    <w:rsid w:val="004E1EE8"/>
    <w:pPr>
      <w:numPr>
        <w:ilvl w:val="8"/>
        <w:numId w:val="12"/>
      </w:numPr>
      <w:spacing w:before="240" w:after="60" w:line="360" w:lineRule="auto"/>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4E1EE8"/>
    <w:pPr>
      <w:outlineLvl w:val="0"/>
    </w:pPr>
    <w:rPr>
      <w:b/>
      <w:smallCaps/>
      <w:kern w:val="28"/>
      <w:szCs w:val="24"/>
    </w:rPr>
  </w:style>
  <w:style w:type="character" w:customStyle="1" w:styleId="TitleChar">
    <w:name w:val="Title Char"/>
    <w:basedOn w:val="DefaultParagraphFont"/>
    <w:link w:val="Title"/>
    <w:rsid w:val="00942A9E"/>
    <w:rPr>
      <w:rFonts w:ascii="Arial" w:hAnsi="Arial" w:cs="Times New Roman"/>
      <w:b/>
      <w:smallCaps/>
      <w:kern w:val="28"/>
      <w:sz w:val="24"/>
      <w:szCs w:val="24"/>
    </w:rPr>
  </w:style>
  <w:style w:type="character" w:customStyle="1" w:styleId="Heading1Char">
    <w:name w:val="Heading 1 Char"/>
    <w:basedOn w:val="DefaultParagraphFont"/>
    <w:link w:val="Heading1"/>
    <w:rsid w:val="000255BD"/>
    <w:rPr>
      <w:rFonts w:ascii="Arial" w:hAnsi="Arial" w:cs="Times New Roman"/>
      <w:b/>
      <w:caps/>
      <w:szCs w:val="24"/>
    </w:rPr>
  </w:style>
  <w:style w:type="paragraph" w:styleId="BodyText">
    <w:name w:val="Body Text"/>
    <w:basedOn w:val="Normal"/>
    <w:link w:val="BodyTextChar"/>
    <w:rsid w:val="00350F30"/>
    <w:pPr>
      <w:spacing w:after="240" w:line="480" w:lineRule="auto"/>
      <w:jc w:val="both"/>
    </w:pPr>
    <w:rPr>
      <w:szCs w:val="24"/>
    </w:rPr>
  </w:style>
  <w:style w:type="character" w:customStyle="1" w:styleId="BodyTextChar">
    <w:name w:val="Body Text Char"/>
    <w:basedOn w:val="DefaultParagraphFont"/>
    <w:link w:val="BodyText"/>
    <w:rsid w:val="00350F30"/>
    <w:rPr>
      <w:rFonts w:ascii="Arial" w:hAnsi="Arial" w:cs="Times New Roman"/>
      <w:szCs w:val="24"/>
    </w:rPr>
  </w:style>
  <w:style w:type="character" w:customStyle="1" w:styleId="Heading2Char">
    <w:name w:val="Heading 2 Char"/>
    <w:basedOn w:val="DefaultParagraphFont"/>
    <w:link w:val="Heading2"/>
    <w:rsid w:val="00AC2469"/>
    <w:rPr>
      <w:rFonts w:ascii="Arial" w:hAnsi="Arial" w:cs="Times New Roman"/>
      <w:b/>
      <w:szCs w:val="20"/>
    </w:rPr>
  </w:style>
  <w:style w:type="character" w:customStyle="1" w:styleId="Heading3Char">
    <w:name w:val="Heading 3 Char"/>
    <w:basedOn w:val="DefaultParagraphFont"/>
    <w:link w:val="Heading3"/>
    <w:rsid w:val="004E1EE8"/>
    <w:rPr>
      <w:rFonts w:ascii="Arial" w:hAnsi="Arial" w:cs="Times New Roman"/>
      <w:i/>
      <w:sz w:val="24"/>
      <w:szCs w:val="20"/>
    </w:rPr>
  </w:style>
  <w:style w:type="character" w:customStyle="1" w:styleId="Heading4Char">
    <w:name w:val="Heading 4 Char"/>
    <w:basedOn w:val="DefaultParagraphFont"/>
    <w:link w:val="Heading4"/>
    <w:rsid w:val="004E1EE8"/>
    <w:rPr>
      <w:rFonts w:ascii="Arial" w:hAnsi="Arial" w:cs="Times New Roman"/>
      <w:b/>
      <w:sz w:val="24"/>
      <w:szCs w:val="20"/>
    </w:rPr>
  </w:style>
  <w:style w:type="character" w:customStyle="1" w:styleId="Heading5Char">
    <w:name w:val="Heading 5 Char"/>
    <w:basedOn w:val="DefaultParagraphFont"/>
    <w:link w:val="Heading5"/>
    <w:rsid w:val="004E1EE8"/>
    <w:rPr>
      <w:rFonts w:ascii="Arial" w:hAnsi="Arial" w:cs="Times New Roman"/>
      <w:szCs w:val="20"/>
    </w:rPr>
  </w:style>
  <w:style w:type="character" w:customStyle="1" w:styleId="Heading6Char">
    <w:name w:val="Heading 6 Char"/>
    <w:basedOn w:val="DefaultParagraphFont"/>
    <w:link w:val="Heading6"/>
    <w:rsid w:val="004E1EE8"/>
    <w:rPr>
      <w:rFonts w:ascii="Arial" w:hAnsi="Arial" w:cs="Times New Roman"/>
      <w:i/>
      <w:szCs w:val="20"/>
    </w:rPr>
  </w:style>
  <w:style w:type="character" w:customStyle="1" w:styleId="Heading7Char">
    <w:name w:val="Heading 7 Char"/>
    <w:basedOn w:val="DefaultParagraphFont"/>
    <w:link w:val="Heading7"/>
    <w:rsid w:val="004E1EE8"/>
    <w:rPr>
      <w:rFonts w:ascii="Arial" w:hAnsi="Arial" w:cs="Times New Roman"/>
      <w:sz w:val="20"/>
      <w:szCs w:val="20"/>
    </w:rPr>
  </w:style>
  <w:style w:type="character" w:customStyle="1" w:styleId="Heading8Char">
    <w:name w:val="Heading 8 Char"/>
    <w:basedOn w:val="DefaultParagraphFont"/>
    <w:link w:val="Heading8"/>
    <w:rsid w:val="004E1EE8"/>
    <w:rPr>
      <w:rFonts w:ascii="Arial" w:hAnsi="Arial" w:cs="Times New Roman"/>
      <w:i/>
      <w:sz w:val="20"/>
      <w:szCs w:val="20"/>
    </w:rPr>
  </w:style>
  <w:style w:type="character" w:customStyle="1" w:styleId="Heading9Char">
    <w:name w:val="Heading 9 Char"/>
    <w:basedOn w:val="DefaultParagraphFont"/>
    <w:link w:val="Heading9"/>
    <w:rsid w:val="004E1EE8"/>
    <w:rPr>
      <w:rFonts w:ascii="Arial" w:hAnsi="Arial" w:cs="Times New Roman"/>
      <w:b/>
      <w:i/>
      <w:sz w:val="18"/>
      <w:szCs w:val="20"/>
    </w:rPr>
  </w:style>
  <w:style w:type="paragraph" w:styleId="NormalIndent">
    <w:name w:val="Normal Indent"/>
    <w:basedOn w:val="Normal"/>
    <w:rsid w:val="004E1EE8"/>
    <w:pPr>
      <w:ind w:left="720"/>
    </w:pPr>
  </w:style>
  <w:style w:type="paragraph" w:styleId="TOC2">
    <w:name w:val="toc 2"/>
    <w:basedOn w:val="Normal"/>
    <w:next w:val="Normal"/>
    <w:semiHidden/>
    <w:rsid w:val="004E1EE8"/>
    <w:pPr>
      <w:tabs>
        <w:tab w:val="left" w:leader="dot" w:pos="8280"/>
        <w:tab w:val="right" w:pos="8640"/>
      </w:tabs>
      <w:ind w:left="720" w:right="720"/>
    </w:pPr>
  </w:style>
  <w:style w:type="paragraph" w:styleId="TOC1">
    <w:name w:val="toc 1"/>
    <w:basedOn w:val="Normal"/>
    <w:next w:val="Normal"/>
    <w:semiHidden/>
    <w:rsid w:val="004E1EE8"/>
    <w:pPr>
      <w:tabs>
        <w:tab w:val="left" w:leader="dot" w:pos="8280"/>
        <w:tab w:val="right" w:pos="8640"/>
      </w:tabs>
      <w:ind w:right="720"/>
    </w:pPr>
  </w:style>
  <w:style w:type="paragraph" w:styleId="Footer">
    <w:name w:val="footer"/>
    <w:basedOn w:val="Normal"/>
    <w:link w:val="FooterChar"/>
    <w:rsid w:val="004E1EE8"/>
    <w:pPr>
      <w:tabs>
        <w:tab w:val="left" w:pos="-1440"/>
        <w:tab w:val="left" w:pos="-720"/>
        <w:tab w:val="left" w:pos="1"/>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20" w:lineRule="atLeast"/>
    </w:pPr>
  </w:style>
  <w:style w:type="character" w:customStyle="1" w:styleId="FooterChar">
    <w:name w:val="Footer Char"/>
    <w:basedOn w:val="DefaultParagraphFont"/>
    <w:link w:val="Footer"/>
    <w:rsid w:val="004E1EE8"/>
    <w:rPr>
      <w:rFonts w:ascii="Arial" w:hAnsi="Arial" w:cs="Times New Roman"/>
      <w:sz w:val="24"/>
      <w:szCs w:val="20"/>
    </w:rPr>
  </w:style>
  <w:style w:type="paragraph" w:styleId="Header">
    <w:name w:val="header"/>
    <w:basedOn w:val="Normal"/>
    <w:link w:val="HeaderChar"/>
    <w:rsid w:val="004E1EE8"/>
    <w:pPr>
      <w:tabs>
        <w:tab w:val="center" w:pos="4320"/>
        <w:tab w:val="right" w:pos="8640"/>
      </w:tabs>
    </w:pPr>
    <w:rPr>
      <w:smallCaps/>
      <w:szCs w:val="24"/>
    </w:rPr>
  </w:style>
  <w:style w:type="character" w:customStyle="1" w:styleId="HeaderChar">
    <w:name w:val="Header Char"/>
    <w:basedOn w:val="DefaultParagraphFont"/>
    <w:link w:val="Header"/>
    <w:rsid w:val="004E1EE8"/>
    <w:rPr>
      <w:rFonts w:ascii="Arial" w:hAnsi="Arial" w:cs="Times New Roman"/>
      <w:smallCaps/>
      <w:sz w:val="24"/>
      <w:szCs w:val="24"/>
    </w:rPr>
  </w:style>
  <w:style w:type="paragraph" w:styleId="FootnoteText">
    <w:name w:val="footnote text"/>
    <w:basedOn w:val="Normal"/>
    <w:link w:val="FootnoteTextChar"/>
    <w:semiHidden/>
    <w:rsid w:val="004E1EE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20" w:lineRule="atLeast"/>
    </w:pPr>
    <w:rPr>
      <w:rFonts w:ascii="Bookman Old Style" w:hAnsi="Bookman Old Style"/>
    </w:rPr>
  </w:style>
  <w:style w:type="character" w:customStyle="1" w:styleId="FootnoteTextChar">
    <w:name w:val="Footnote Text Char"/>
    <w:basedOn w:val="DefaultParagraphFont"/>
    <w:link w:val="FootnoteText"/>
    <w:semiHidden/>
    <w:rsid w:val="004E1EE8"/>
    <w:rPr>
      <w:rFonts w:ascii="Bookman Old Style" w:hAnsi="Bookman Old Style" w:cs="Times New Roman"/>
      <w:sz w:val="20"/>
      <w:szCs w:val="20"/>
    </w:rPr>
  </w:style>
  <w:style w:type="paragraph" w:customStyle="1" w:styleId="EndnoteText1">
    <w:name w:val="Endnote Text1"/>
    <w:basedOn w:val="Normal"/>
    <w:rsid w:val="004E1EE8"/>
  </w:style>
  <w:style w:type="paragraph" w:customStyle="1" w:styleId="endnotetext10">
    <w:name w:val="endnote text1"/>
    <w:basedOn w:val="Normal"/>
    <w:rsid w:val="004E1EE8"/>
  </w:style>
  <w:style w:type="paragraph" w:styleId="ListBullet">
    <w:name w:val="List Bullet"/>
    <w:basedOn w:val="Normal"/>
    <w:rsid w:val="004E1EE8"/>
    <w:pPr>
      <w:ind w:left="360" w:hanging="360"/>
    </w:pPr>
  </w:style>
  <w:style w:type="paragraph" w:styleId="Caption">
    <w:name w:val="caption"/>
    <w:basedOn w:val="Normal"/>
    <w:link w:val="CaptionChar"/>
    <w:autoRedefine/>
    <w:qFormat/>
    <w:rsid w:val="00671401"/>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b/>
      <w:bCs/>
    </w:rPr>
  </w:style>
  <w:style w:type="paragraph" w:styleId="EndnoteText">
    <w:name w:val="endnote text"/>
    <w:basedOn w:val="Normal"/>
    <w:link w:val="EndnoteTextChar"/>
    <w:semiHidden/>
    <w:rsid w:val="004E1EE8"/>
  </w:style>
  <w:style w:type="character" w:customStyle="1" w:styleId="EndnoteTextChar">
    <w:name w:val="Endnote Text Char"/>
    <w:basedOn w:val="DefaultParagraphFont"/>
    <w:link w:val="EndnoteText"/>
    <w:semiHidden/>
    <w:rsid w:val="004E1EE8"/>
    <w:rPr>
      <w:rFonts w:ascii="Arial" w:hAnsi="Arial" w:cs="Times New Roman"/>
      <w:sz w:val="20"/>
      <w:szCs w:val="20"/>
    </w:rPr>
  </w:style>
  <w:style w:type="character" w:styleId="EndnoteReference">
    <w:name w:val="endnote reference"/>
    <w:basedOn w:val="DefaultParagraphFont"/>
    <w:semiHidden/>
    <w:rsid w:val="004E1EE8"/>
    <w:rPr>
      <w:vertAlign w:val="superscript"/>
    </w:rPr>
  </w:style>
  <w:style w:type="paragraph" w:styleId="List">
    <w:name w:val="List"/>
    <w:basedOn w:val="Normal"/>
    <w:rsid w:val="004E1EE8"/>
    <w:pPr>
      <w:ind w:left="360" w:hanging="360"/>
    </w:pPr>
  </w:style>
  <w:style w:type="paragraph" w:styleId="BodyTextIndent">
    <w:name w:val="Body Text Indent"/>
    <w:basedOn w:val="BodyText"/>
    <w:link w:val="BodyTextIndentChar"/>
    <w:rsid w:val="00AC2469"/>
    <w:pPr>
      <w:spacing w:after="120"/>
      <w:ind w:firstLine="720"/>
    </w:pPr>
  </w:style>
  <w:style w:type="character" w:customStyle="1" w:styleId="BodyTextIndentChar">
    <w:name w:val="Body Text Indent Char"/>
    <w:basedOn w:val="DefaultParagraphFont"/>
    <w:link w:val="BodyTextIndent"/>
    <w:rsid w:val="00AC2469"/>
    <w:rPr>
      <w:rFonts w:ascii="Arial" w:hAnsi="Arial" w:cs="Times New Roman"/>
      <w:szCs w:val="24"/>
    </w:rPr>
  </w:style>
  <w:style w:type="character" w:styleId="CommentReference">
    <w:name w:val="annotation reference"/>
    <w:basedOn w:val="DefaultParagraphFont"/>
    <w:semiHidden/>
    <w:rsid w:val="004E1EE8"/>
    <w:rPr>
      <w:sz w:val="16"/>
    </w:rPr>
  </w:style>
  <w:style w:type="paragraph" w:styleId="CommentText">
    <w:name w:val="annotation text"/>
    <w:basedOn w:val="Normal"/>
    <w:link w:val="CommentTextChar"/>
    <w:semiHidden/>
    <w:rsid w:val="004E1EE8"/>
  </w:style>
  <w:style w:type="character" w:customStyle="1" w:styleId="CommentTextChar">
    <w:name w:val="Comment Text Char"/>
    <w:basedOn w:val="DefaultParagraphFont"/>
    <w:link w:val="CommentText"/>
    <w:semiHidden/>
    <w:rsid w:val="004E1EE8"/>
    <w:rPr>
      <w:rFonts w:ascii="Arial" w:hAnsi="Arial" w:cs="Times New Roman"/>
      <w:sz w:val="20"/>
      <w:szCs w:val="20"/>
    </w:rPr>
  </w:style>
  <w:style w:type="paragraph" w:customStyle="1" w:styleId="n">
    <w:name w:val="n"/>
    <w:basedOn w:val="Heading3"/>
    <w:rsid w:val="004E1EE8"/>
    <w:pPr>
      <w:outlineLvl w:val="9"/>
    </w:pPr>
  </w:style>
  <w:style w:type="paragraph" w:styleId="TOC3">
    <w:name w:val="toc 3"/>
    <w:basedOn w:val="Normal"/>
    <w:next w:val="Normal"/>
    <w:semiHidden/>
    <w:rsid w:val="004E1EE8"/>
    <w:pPr>
      <w:tabs>
        <w:tab w:val="right" w:pos="10080"/>
      </w:tabs>
      <w:ind w:left="220"/>
    </w:pPr>
  </w:style>
  <w:style w:type="paragraph" w:styleId="TOC4">
    <w:name w:val="toc 4"/>
    <w:basedOn w:val="Normal"/>
    <w:next w:val="Normal"/>
    <w:semiHidden/>
    <w:rsid w:val="004E1EE8"/>
    <w:pPr>
      <w:tabs>
        <w:tab w:val="right" w:pos="10080"/>
      </w:tabs>
      <w:ind w:left="440"/>
    </w:pPr>
  </w:style>
  <w:style w:type="paragraph" w:styleId="TOC5">
    <w:name w:val="toc 5"/>
    <w:basedOn w:val="Normal"/>
    <w:next w:val="Normal"/>
    <w:semiHidden/>
    <w:rsid w:val="004E1EE8"/>
    <w:pPr>
      <w:tabs>
        <w:tab w:val="right" w:pos="10080"/>
      </w:tabs>
      <w:ind w:left="660"/>
    </w:pPr>
  </w:style>
  <w:style w:type="paragraph" w:styleId="TOC6">
    <w:name w:val="toc 6"/>
    <w:basedOn w:val="Normal"/>
    <w:next w:val="Normal"/>
    <w:semiHidden/>
    <w:rsid w:val="004E1EE8"/>
    <w:pPr>
      <w:tabs>
        <w:tab w:val="right" w:pos="10080"/>
      </w:tabs>
      <w:ind w:left="880"/>
    </w:pPr>
  </w:style>
  <w:style w:type="paragraph" w:styleId="TOC7">
    <w:name w:val="toc 7"/>
    <w:basedOn w:val="Normal"/>
    <w:next w:val="Normal"/>
    <w:semiHidden/>
    <w:rsid w:val="004E1EE8"/>
    <w:pPr>
      <w:tabs>
        <w:tab w:val="right" w:pos="10080"/>
      </w:tabs>
      <w:ind w:left="1100"/>
    </w:pPr>
  </w:style>
  <w:style w:type="paragraph" w:styleId="TOC8">
    <w:name w:val="toc 8"/>
    <w:basedOn w:val="Normal"/>
    <w:next w:val="Normal"/>
    <w:semiHidden/>
    <w:rsid w:val="004E1EE8"/>
    <w:pPr>
      <w:tabs>
        <w:tab w:val="right" w:pos="10080"/>
      </w:tabs>
      <w:ind w:left="1320"/>
    </w:pPr>
  </w:style>
  <w:style w:type="paragraph" w:styleId="TOC9">
    <w:name w:val="toc 9"/>
    <w:basedOn w:val="Normal"/>
    <w:next w:val="Normal"/>
    <w:semiHidden/>
    <w:rsid w:val="004E1EE8"/>
    <w:pPr>
      <w:tabs>
        <w:tab w:val="right" w:pos="10080"/>
      </w:tabs>
      <w:ind w:left="1540"/>
    </w:pPr>
  </w:style>
  <w:style w:type="character" w:styleId="PageNumber">
    <w:name w:val="page number"/>
    <w:basedOn w:val="DefaultParagraphFont"/>
    <w:rsid w:val="004E1EE8"/>
  </w:style>
  <w:style w:type="paragraph" w:customStyle="1" w:styleId="Keep">
    <w:name w:val="Keep"/>
    <w:basedOn w:val="Normal"/>
    <w:next w:val="Normal"/>
    <w:rsid w:val="004E1EE8"/>
    <w:pPr>
      <w:keepNext/>
      <w:keepLines/>
      <w:widowControl w:val="0"/>
      <w:tabs>
        <w:tab w:val="left" w:pos="0"/>
        <w:tab w:val="left" w:pos="576"/>
        <w:tab w:val="left" w:pos="1152"/>
        <w:tab w:val="left" w:pos="1728"/>
      </w:tabs>
      <w:suppressAutoHyphens/>
      <w:jc w:val="both"/>
    </w:pPr>
  </w:style>
  <w:style w:type="paragraph" w:customStyle="1" w:styleId="StyleBodyTextLeft0Hanging05After0pt">
    <w:name w:val="Style Body Text + Left:  0&quot; Hanging:  0.5&quot; After:  0 pt"/>
    <w:basedOn w:val="BodyText"/>
    <w:rsid w:val="004E1EE8"/>
    <w:pPr>
      <w:spacing w:after="0"/>
      <w:ind w:left="720" w:hanging="720"/>
    </w:pPr>
  </w:style>
  <w:style w:type="paragraph" w:styleId="ListNumber">
    <w:name w:val="List Number"/>
    <w:basedOn w:val="Normal"/>
    <w:rsid w:val="004E1EE8"/>
    <w:pPr>
      <w:ind w:left="360" w:hanging="360"/>
    </w:pPr>
  </w:style>
  <w:style w:type="paragraph" w:styleId="ListContinue">
    <w:name w:val="List Continue"/>
    <w:basedOn w:val="Normal"/>
    <w:rsid w:val="004E1EE8"/>
    <w:pPr>
      <w:spacing w:after="120"/>
      <w:ind w:left="360"/>
    </w:pPr>
  </w:style>
  <w:style w:type="table" w:styleId="TableGrid">
    <w:name w:val="Table Grid"/>
    <w:basedOn w:val="TableNormal"/>
    <w:rsid w:val="004E1EE8"/>
    <w:pPr>
      <w:spacing w:after="0" w:line="240" w:lineRule="auto"/>
    </w:pPr>
    <w:rPr>
      <w:rFonts w:ascii="Courier"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ptionCentered">
    <w:name w:val="Style Caption + Centered"/>
    <w:basedOn w:val="Caption"/>
    <w:rsid w:val="004E1EE8"/>
  </w:style>
  <w:style w:type="paragraph" w:styleId="BalloonText">
    <w:name w:val="Balloon Text"/>
    <w:basedOn w:val="Normal"/>
    <w:link w:val="BalloonTextChar"/>
    <w:semiHidden/>
    <w:rsid w:val="004E1EE8"/>
    <w:rPr>
      <w:rFonts w:ascii="Tahoma" w:hAnsi="Tahoma" w:cs="Tahoma"/>
      <w:sz w:val="16"/>
      <w:szCs w:val="16"/>
    </w:rPr>
  </w:style>
  <w:style w:type="character" w:customStyle="1" w:styleId="BalloonTextChar">
    <w:name w:val="Balloon Text Char"/>
    <w:basedOn w:val="DefaultParagraphFont"/>
    <w:link w:val="BalloonText"/>
    <w:semiHidden/>
    <w:rsid w:val="004E1EE8"/>
    <w:rPr>
      <w:rFonts w:ascii="Tahoma" w:hAnsi="Tahoma" w:cs="Tahoma"/>
      <w:sz w:val="16"/>
      <w:szCs w:val="16"/>
    </w:rPr>
  </w:style>
  <w:style w:type="table" w:styleId="TableClassic1">
    <w:name w:val="Table Classic 1"/>
    <w:basedOn w:val="TableNormal"/>
    <w:rsid w:val="004E1EE8"/>
    <w:pPr>
      <w:spacing w:after="0" w:line="240" w:lineRule="auto"/>
    </w:pPr>
    <w:rPr>
      <w:rFonts w:ascii="Courier" w:hAnsi="Courier"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4E1EE8"/>
    <w:rPr>
      <w:b/>
      <w:bCs/>
    </w:rPr>
  </w:style>
  <w:style w:type="character" w:customStyle="1" w:styleId="CommentSubjectChar">
    <w:name w:val="Comment Subject Char"/>
    <w:basedOn w:val="CommentTextChar"/>
    <w:link w:val="CommentSubject"/>
    <w:semiHidden/>
    <w:rsid w:val="004E1EE8"/>
    <w:rPr>
      <w:rFonts w:ascii="Arial" w:hAnsi="Arial" w:cs="Times New Roman"/>
      <w:b/>
      <w:bCs/>
      <w:sz w:val="20"/>
      <w:szCs w:val="20"/>
    </w:rPr>
  </w:style>
  <w:style w:type="paragraph" w:styleId="BodyText2">
    <w:name w:val="Body Text 2"/>
    <w:basedOn w:val="Normal"/>
    <w:link w:val="BodyText2Char"/>
    <w:rsid w:val="00E45D52"/>
    <w:pPr>
      <w:spacing w:after="120"/>
    </w:pPr>
  </w:style>
  <w:style w:type="character" w:customStyle="1" w:styleId="BodyText2Char">
    <w:name w:val="Body Text 2 Char"/>
    <w:basedOn w:val="DefaultParagraphFont"/>
    <w:link w:val="BodyText2"/>
    <w:rsid w:val="00E45D52"/>
    <w:rPr>
      <w:rFonts w:ascii="Arial" w:hAnsi="Arial" w:cs="Times New Roman"/>
      <w:szCs w:val="20"/>
    </w:rPr>
  </w:style>
  <w:style w:type="character" w:styleId="Hyperlink">
    <w:name w:val="Hyperlink"/>
    <w:basedOn w:val="DefaultParagraphFont"/>
    <w:rsid w:val="004E1EE8"/>
    <w:rPr>
      <w:color w:val="0000FF"/>
      <w:u w:val="single"/>
    </w:rPr>
  </w:style>
  <w:style w:type="character" w:customStyle="1" w:styleId="CaptionChar">
    <w:name w:val="Caption Char"/>
    <w:basedOn w:val="DefaultParagraphFont"/>
    <w:link w:val="Caption"/>
    <w:rsid w:val="00671401"/>
    <w:rPr>
      <w:rFonts w:ascii="Arial" w:hAnsi="Arial" w:cs="Times New Roman"/>
      <w:b/>
      <w:bCs/>
      <w:sz w:val="20"/>
      <w:szCs w:val="20"/>
    </w:rPr>
  </w:style>
  <w:style w:type="paragraph" w:customStyle="1" w:styleId="Table">
    <w:name w:val="Table"/>
    <w:basedOn w:val="Normal"/>
    <w:rsid w:val="004E1EE8"/>
    <w:pPr>
      <w:tabs>
        <w:tab w:val="left" w:pos="631"/>
      </w:tabs>
      <w:jc w:val="center"/>
    </w:pPr>
  </w:style>
  <w:style w:type="paragraph" w:customStyle="1" w:styleId="continuation">
    <w:name w:val="continuation"/>
    <w:basedOn w:val="Normal"/>
    <w:rsid w:val="004E1EE8"/>
  </w:style>
  <w:style w:type="paragraph" w:styleId="DocumentMap">
    <w:name w:val="Document Map"/>
    <w:basedOn w:val="Normal"/>
    <w:link w:val="DocumentMapChar"/>
    <w:semiHidden/>
    <w:rsid w:val="004E1EE8"/>
    <w:pPr>
      <w:shd w:val="clear" w:color="auto" w:fill="000080"/>
    </w:pPr>
    <w:rPr>
      <w:rFonts w:ascii="Tahoma" w:hAnsi="Tahoma"/>
    </w:rPr>
  </w:style>
  <w:style w:type="character" w:customStyle="1" w:styleId="DocumentMapChar">
    <w:name w:val="Document Map Char"/>
    <w:basedOn w:val="DefaultParagraphFont"/>
    <w:link w:val="DocumentMap"/>
    <w:semiHidden/>
    <w:rsid w:val="004E1EE8"/>
    <w:rPr>
      <w:rFonts w:ascii="Tahoma" w:hAnsi="Tahoma" w:cs="Times New Roman"/>
      <w:sz w:val="24"/>
      <w:szCs w:val="20"/>
      <w:shd w:val="clear" w:color="auto" w:fill="000080"/>
    </w:rPr>
  </w:style>
  <w:style w:type="character" w:customStyle="1" w:styleId="MTEquationSection">
    <w:name w:val="MTEquationSection"/>
    <w:basedOn w:val="DefaultParagraphFont"/>
    <w:rsid w:val="004E1EE8"/>
    <w:rPr>
      <w:vanish/>
      <w:color w:val="FF0000"/>
    </w:rPr>
  </w:style>
  <w:style w:type="paragraph" w:customStyle="1" w:styleId="StyleCaptionLeft">
    <w:name w:val="Style Caption + Left"/>
    <w:basedOn w:val="Caption"/>
    <w:rsid w:val="004E1EE8"/>
    <w:rPr>
      <w:bCs w:val="0"/>
    </w:rPr>
  </w:style>
  <w:style w:type="paragraph" w:customStyle="1" w:styleId="StyleCentered">
    <w:name w:val="Style Centered"/>
    <w:basedOn w:val="Normal"/>
    <w:rsid w:val="004E1EE8"/>
    <w:pPr>
      <w:jc w:val="center"/>
    </w:pPr>
  </w:style>
  <w:style w:type="table" w:customStyle="1" w:styleId="GridTable6Colorful-Accent51">
    <w:name w:val="Grid Table 6 Colorful - Accent 51"/>
    <w:basedOn w:val="TableNormal"/>
    <w:uiPriority w:val="51"/>
    <w:rsid w:val="006A28F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41">
    <w:name w:val="Grid Table 6 Colorful - Accent 41"/>
    <w:basedOn w:val="TableNormal"/>
    <w:uiPriority w:val="51"/>
    <w:rsid w:val="00972B1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11">
    <w:name w:val="Grid Table 1 Light - Accent 11"/>
    <w:basedOn w:val="TableNormal"/>
    <w:uiPriority w:val="46"/>
    <w:rsid w:val="00972B1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957F6"/>
    <w:pPr>
      <w:ind w:left="720"/>
      <w:contextualSpacing/>
    </w:pPr>
  </w:style>
  <w:style w:type="table" w:customStyle="1" w:styleId="TableGridLight1">
    <w:name w:val="Table Grid Light1"/>
    <w:basedOn w:val="TableNormal"/>
    <w:uiPriority w:val="40"/>
    <w:rsid w:val="00AA57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97106E"/>
    <w:pPr>
      <w:spacing w:after="0" w:line="240" w:lineRule="auto"/>
    </w:pPr>
    <w:rPr>
      <w:rFonts w:ascii="Arial" w:hAnsi="Arial" w:cs="Times New Roman"/>
      <w:sz w:val="24"/>
      <w:szCs w:val="20"/>
    </w:rPr>
  </w:style>
  <w:style w:type="character" w:customStyle="1" w:styleId="apple-converted-space">
    <w:name w:val="apple-converted-space"/>
    <w:basedOn w:val="DefaultParagraphFont"/>
    <w:rsid w:val="0097106E"/>
  </w:style>
  <w:style w:type="table" w:customStyle="1" w:styleId="GridTable1Light1">
    <w:name w:val="Grid Table 1 Light1"/>
    <w:basedOn w:val="TableNormal"/>
    <w:uiPriority w:val="46"/>
    <w:rsid w:val="001A51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F94"/>
    <w:pPr>
      <w:spacing w:after="0" w:line="240" w:lineRule="auto"/>
    </w:pPr>
    <w:rPr>
      <w:rFonts w:ascii="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1151C2"/>
    <w:pPr>
      <w:jc w:val="center"/>
    </w:pPr>
    <w:rPr>
      <w:rFonts w:cs="Arial"/>
      <w:noProof/>
      <w:sz w:val="24"/>
    </w:rPr>
  </w:style>
  <w:style w:type="character" w:customStyle="1" w:styleId="EndNoteBibliographyTitleChar">
    <w:name w:val="EndNote Bibliography Title Char"/>
    <w:basedOn w:val="BodyTextChar"/>
    <w:link w:val="EndNoteBibliographyTitle"/>
    <w:rsid w:val="001151C2"/>
    <w:rPr>
      <w:rFonts w:ascii="Arial" w:hAnsi="Arial" w:cs="Arial"/>
      <w:noProof/>
      <w:sz w:val="24"/>
      <w:szCs w:val="20"/>
    </w:rPr>
  </w:style>
  <w:style w:type="paragraph" w:customStyle="1" w:styleId="EndNoteBibliography">
    <w:name w:val="EndNote Bibliography"/>
    <w:basedOn w:val="Normal"/>
    <w:link w:val="EndNoteBibliographyChar"/>
    <w:rsid w:val="008D3C87"/>
    <w:pPr>
      <w:ind w:left="720" w:hanging="720"/>
      <w:jc w:val="both"/>
    </w:pPr>
    <w:rPr>
      <w:rFonts w:cs="Arial"/>
      <w:noProof/>
      <w:sz w:val="24"/>
    </w:rPr>
  </w:style>
  <w:style w:type="character" w:customStyle="1" w:styleId="EndNoteBibliographyChar">
    <w:name w:val="EndNote Bibliography Char"/>
    <w:basedOn w:val="BodyTextChar"/>
    <w:link w:val="EndNoteBibliography"/>
    <w:rsid w:val="008D3C87"/>
    <w:rPr>
      <w:rFonts w:ascii="Arial" w:hAnsi="Arial" w:cs="Arial"/>
      <w:noProof/>
      <w:sz w:val="24"/>
      <w:szCs w:val="20"/>
    </w:rPr>
  </w:style>
  <w:style w:type="paragraph" w:customStyle="1" w:styleId="SpecialTableSubsection">
    <w:name w:val="Special Table Subsection"/>
    <w:basedOn w:val="Normal"/>
    <w:autoRedefine/>
    <w:qFormat/>
    <w:rsid w:val="0009381C"/>
    <w:pPr>
      <w:spacing w:before="120" w:after="120"/>
    </w:pPr>
    <w:rPr>
      <w:bCs/>
      <w:i/>
    </w:rPr>
  </w:style>
  <w:style w:type="character" w:styleId="LineNumber">
    <w:name w:val="line number"/>
    <w:basedOn w:val="DefaultParagraphFont"/>
    <w:uiPriority w:val="99"/>
    <w:semiHidden/>
    <w:unhideWhenUsed/>
    <w:rsid w:val="00DE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682">
      <w:bodyDiv w:val="1"/>
      <w:marLeft w:val="0"/>
      <w:marRight w:val="0"/>
      <w:marTop w:val="0"/>
      <w:marBottom w:val="0"/>
      <w:divBdr>
        <w:top w:val="none" w:sz="0" w:space="0" w:color="auto"/>
        <w:left w:val="none" w:sz="0" w:space="0" w:color="auto"/>
        <w:bottom w:val="none" w:sz="0" w:space="0" w:color="auto"/>
        <w:right w:val="none" w:sz="0" w:space="0" w:color="auto"/>
      </w:divBdr>
    </w:div>
    <w:div w:id="277107138">
      <w:bodyDiv w:val="1"/>
      <w:marLeft w:val="0"/>
      <w:marRight w:val="0"/>
      <w:marTop w:val="0"/>
      <w:marBottom w:val="0"/>
      <w:divBdr>
        <w:top w:val="none" w:sz="0" w:space="0" w:color="auto"/>
        <w:left w:val="none" w:sz="0" w:space="0" w:color="auto"/>
        <w:bottom w:val="none" w:sz="0" w:space="0" w:color="auto"/>
        <w:right w:val="none" w:sz="0" w:space="0" w:color="auto"/>
      </w:divBdr>
    </w:div>
    <w:div w:id="335570641">
      <w:bodyDiv w:val="1"/>
      <w:marLeft w:val="0"/>
      <w:marRight w:val="0"/>
      <w:marTop w:val="0"/>
      <w:marBottom w:val="0"/>
      <w:divBdr>
        <w:top w:val="none" w:sz="0" w:space="0" w:color="auto"/>
        <w:left w:val="none" w:sz="0" w:space="0" w:color="auto"/>
        <w:bottom w:val="none" w:sz="0" w:space="0" w:color="auto"/>
        <w:right w:val="none" w:sz="0" w:space="0" w:color="auto"/>
      </w:divBdr>
    </w:div>
    <w:div w:id="367921204">
      <w:bodyDiv w:val="1"/>
      <w:marLeft w:val="0"/>
      <w:marRight w:val="0"/>
      <w:marTop w:val="0"/>
      <w:marBottom w:val="0"/>
      <w:divBdr>
        <w:top w:val="none" w:sz="0" w:space="0" w:color="auto"/>
        <w:left w:val="none" w:sz="0" w:space="0" w:color="auto"/>
        <w:bottom w:val="none" w:sz="0" w:space="0" w:color="auto"/>
        <w:right w:val="none" w:sz="0" w:space="0" w:color="auto"/>
      </w:divBdr>
    </w:div>
    <w:div w:id="555773863">
      <w:bodyDiv w:val="1"/>
      <w:marLeft w:val="0"/>
      <w:marRight w:val="0"/>
      <w:marTop w:val="0"/>
      <w:marBottom w:val="0"/>
      <w:divBdr>
        <w:top w:val="none" w:sz="0" w:space="0" w:color="auto"/>
        <w:left w:val="none" w:sz="0" w:space="0" w:color="auto"/>
        <w:bottom w:val="none" w:sz="0" w:space="0" w:color="auto"/>
        <w:right w:val="none" w:sz="0" w:space="0" w:color="auto"/>
      </w:divBdr>
    </w:div>
    <w:div w:id="659192907">
      <w:bodyDiv w:val="1"/>
      <w:marLeft w:val="0"/>
      <w:marRight w:val="0"/>
      <w:marTop w:val="0"/>
      <w:marBottom w:val="0"/>
      <w:divBdr>
        <w:top w:val="none" w:sz="0" w:space="0" w:color="auto"/>
        <w:left w:val="none" w:sz="0" w:space="0" w:color="auto"/>
        <w:bottom w:val="none" w:sz="0" w:space="0" w:color="auto"/>
        <w:right w:val="none" w:sz="0" w:space="0" w:color="auto"/>
      </w:divBdr>
    </w:div>
    <w:div w:id="760488796">
      <w:bodyDiv w:val="1"/>
      <w:marLeft w:val="0"/>
      <w:marRight w:val="0"/>
      <w:marTop w:val="0"/>
      <w:marBottom w:val="0"/>
      <w:divBdr>
        <w:top w:val="none" w:sz="0" w:space="0" w:color="auto"/>
        <w:left w:val="none" w:sz="0" w:space="0" w:color="auto"/>
        <w:bottom w:val="none" w:sz="0" w:space="0" w:color="auto"/>
        <w:right w:val="none" w:sz="0" w:space="0" w:color="auto"/>
      </w:divBdr>
    </w:div>
    <w:div w:id="775903258">
      <w:bodyDiv w:val="1"/>
      <w:marLeft w:val="0"/>
      <w:marRight w:val="0"/>
      <w:marTop w:val="0"/>
      <w:marBottom w:val="0"/>
      <w:divBdr>
        <w:top w:val="none" w:sz="0" w:space="0" w:color="auto"/>
        <w:left w:val="none" w:sz="0" w:space="0" w:color="auto"/>
        <w:bottom w:val="none" w:sz="0" w:space="0" w:color="auto"/>
        <w:right w:val="none" w:sz="0" w:space="0" w:color="auto"/>
      </w:divBdr>
    </w:div>
    <w:div w:id="780222650">
      <w:bodyDiv w:val="1"/>
      <w:marLeft w:val="0"/>
      <w:marRight w:val="0"/>
      <w:marTop w:val="0"/>
      <w:marBottom w:val="0"/>
      <w:divBdr>
        <w:top w:val="none" w:sz="0" w:space="0" w:color="auto"/>
        <w:left w:val="none" w:sz="0" w:space="0" w:color="auto"/>
        <w:bottom w:val="none" w:sz="0" w:space="0" w:color="auto"/>
        <w:right w:val="none" w:sz="0" w:space="0" w:color="auto"/>
      </w:divBdr>
    </w:div>
    <w:div w:id="814687478">
      <w:bodyDiv w:val="1"/>
      <w:marLeft w:val="0"/>
      <w:marRight w:val="0"/>
      <w:marTop w:val="0"/>
      <w:marBottom w:val="0"/>
      <w:divBdr>
        <w:top w:val="none" w:sz="0" w:space="0" w:color="auto"/>
        <w:left w:val="none" w:sz="0" w:space="0" w:color="auto"/>
        <w:bottom w:val="none" w:sz="0" w:space="0" w:color="auto"/>
        <w:right w:val="none" w:sz="0" w:space="0" w:color="auto"/>
      </w:divBdr>
    </w:div>
    <w:div w:id="841505044">
      <w:bodyDiv w:val="1"/>
      <w:marLeft w:val="0"/>
      <w:marRight w:val="0"/>
      <w:marTop w:val="0"/>
      <w:marBottom w:val="0"/>
      <w:divBdr>
        <w:top w:val="none" w:sz="0" w:space="0" w:color="auto"/>
        <w:left w:val="none" w:sz="0" w:space="0" w:color="auto"/>
        <w:bottom w:val="none" w:sz="0" w:space="0" w:color="auto"/>
        <w:right w:val="none" w:sz="0" w:space="0" w:color="auto"/>
      </w:divBdr>
    </w:div>
    <w:div w:id="860780382">
      <w:bodyDiv w:val="1"/>
      <w:marLeft w:val="0"/>
      <w:marRight w:val="0"/>
      <w:marTop w:val="0"/>
      <w:marBottom w:val="0"/>
      <w:divBdr>
        <w:top w:val="none" w:sz="0" w:space="0" w:color="auto"/>
        <w:left w:val="none" w:sz="0" w:space="0" w:color="auto"/>
        <w:bottom w:val="none" w:sz="0" w:space="0" w:color="auto"/>
        <w:right w:val="none" w:sz="0" w:space="0" w:color="auto"/>
      </w:divBdr>
    </w:div>
    <w:div w:id="969171114">
      <w:bodyDiv w:val="1"/>
      <w:marLeft w:val="0"/>
      <w:marRight w:val="0"/>
      <w:marTop w:val="0"/>
      <w:marBottom w:val="0"/>
      <w:divBdr>
        <w:top w:val="none" w:sz="0" w:space="0" w:color="auto"/>
        <w:left w:val="none" w:sz="0" w:space="0" w:color="auto"/>
        <w:bottom w:val="none" w:sz="0" w:space="0" w:color="auto"/>
        <w:right w:val="none" w:sz="0" w:space="0" w:color="auto"/>
      </w:divBdr>
    </w:div>
    <w:div w:id="979650854">
      <w:bodyDiv w:val="1"/>
      <w:marLeft w:val="0"/>
      <w:marRight w:val="0"/>
      <w:marTop w:val="0"/>
      <w:marBottom w:val="0"/>
      <w:divBdr>
        <w:top w:val="none" w:sz="0" w:space="0" w:color="auto"/>
        <w:left w:val="none" w:sz="0" w:space="0" w:color="auto"/>
        <w:bottom w:val="none" w:sz="0" w:space="0" w:color="auto"/>
        <w:right w:val="none" w:sz="0" w:space="0" w:color="auto"/>
      </w:divBdr>
    </w:div>
    <w:div w:id="1051732250">
      <w:bodyDiv w:val="1"/>
      <w:marLeft w:val="0"/>
      <w:marRight w:val="0"/>
      <w:marTop w:val="0"/>
      <w:marBottom w:val="0"/>
      <w:divBdr>
        <w:top w:val="none" w:sz="0" w:space="0" w:color="auto"/>
        <w:left w:val="none" w:sz="0" w:space="0" w:color="auto"/>
        <w:bottom w:val="none" w:sz="0" w:space="0" w:color="auto"/>
        <w:right w:val="none" w:sz="0" w:space="0" w:color="auto"/>
      </w:divBdr>
    </w:div>
    <w:div w:id="1107387804">
      <w:bodyDiv w:val="1"/>
      <w:marLeft w:val="0"/>
      <w:marRight w:val="0"/>
      <w:marTop w:val="0"/>
      <w:marBottom w:val="0"/>
      <w:divBdr>
        <w:top w:val="none" w:sz="0" w:space="0" w:color="auto"/>
        <w:left w:val="none" w:sz="0" w:space="0" w:color="auto"/>
        <w:bottom w:val="none" w:sz="0" w:space="0" w:color="auto"/>
        <w:right w:val="none" w:sz="0" w:space="0" w:color="auto"/>
      </w:divBdr>
    </w:div>
    <w:div w:id="1154106295">
      <w:bodyDiv w:val="1"/>
      <w:marLeft w:val="0"/>
      <w:marRight w:val="0"/>
      <w:marTop w:val="0"/>
      <w:marBottom w:val="0"/>
      <w:divBdr>
        <w:top w:val="none" w:sz="0" w:space="0" w:color="auto"/>
        <w:left w:val="none" w:sz="0" w:space="0" w:color="auto"/>
        <w:bottom w:val="none" w:sz="0" w:space="0" w:color="auto"/>
        <w:right w:val="none" w:sz="0" w:space="0" w:color="auto"/>
      </w:divBdr>
    </w:div>
    <w:div w:id="1256203621">
      <w:bodyDiv w:val="1"/>
      <w:marLeft w:val="0"/>
      <w:marRight w:val="0"/>
      <w:marTop w:val="0"/>
      <w:marBottom w:val="0"/>
      <w:divBdr>
        <w:top w:val="none" w:sz="0" w:space="0" w:color="auto"/>
        <w:left w:val="none" w:sz="0" w:space="0" w:color="auto"/>
        <w:bottom w:val="none" w:sz="0" w:space="0" w:color="auto"/>
        <w:right w:val="none" w:sz="0" w:space="0" w:color="auto"/>
      </w:divBdr>
    </w:div>
    <w:div w:id="1429349614">
      <w:bodyDiv w:val="1"/>
      <w:marLeft w:val="0"/>
      <w:marRight w:val="0"/>
      <w:marTop w:val="0"/>
      <w:marBottom w:val="0"/>
      <w:divBdr>
        <w:top w:val="none" w:sz="0" w:space="0" w:color="auto"/>
        <w:left w:val="none" w:sz="0" w:space="0" w:color="auto"/>
        <w:bottom w:val="none" w:sz="0" w:space="0" w:color="auto"/>
        <w:right w:val="none" w:sz="0" w:space="0" w:color="auto"/>
      </w:divBdr>
    </w:div>
    <w:div w:id="1683241316">
      <w:bodyDiv w:val="1"/>
      <w:marLeft w:val="0"/>
      <w:marRight w:val="0"/>
      <w:marTop w:val="0"/>
      <w:marBottom w:val="0"/>
      <w:divBdr>
        <w:top w:val="none" w:sz="0" w:space="0" w:color="auto"/>
        <w:left w:val="none" w:sz="0" w:space="0" w:color="auto"/>
        <w:bottom w:val="none" w:sz="0" w:space="0" w:color="auto"/>
        <w:right w:val="none" w:sz="0" w:space="0" w:color="auto"/>
      </w:divBdr>
    </w:div>
    <w:div w:id="1783068516">
      <w:bodyDiv w:val="1"/>
      <w:marLeft w:val="0"/>
      <w:marRight w:val="0"/>
      <w:marTop w:val="0"/>
      <w:marBottom w:val="0"/>
      <w:divBdr>
        <w:top w:val="none" w:sz="0" w:space="0" w:color="auto"/>
        <w:left w:val="none" w:sz="0" w:space="0" w:color="auto"/>
        <w:bottom w:val="none" w:sz="0" w:space="0" w:color="auto"/>
        <w:right w:val="none" w:sz="0" w:space="0" w:color="auto"/>
      </w:divBdr>
    </w:div>
    <w:div w:id="1860268358">
      <w:bodyDiv w:val="1"/>
      <w:marLeft w:val="0"/>
      <w:marRight w:val="0"/>
      <w:marTop w:val="0"/>
      <w:marBottom w:val="0"/>
      <w:divBdr>
        <w:top w:val="none" w:sz="0" w:space="0" w:color="auto"/>
        <w:left w:val="none" w:sz="0" w:space="0" w:color="auto"/>
        <w:bottom w:val="none" w:sz="0" w:space="0" w:color="auto"/>
        <w:right w:val="none" w:sz="0" w:space="0" w:color="auto"/>
      </w:divBdr>
    </w:div>
    <w:div w:id="2012678983">
      <w:bodyDiv w:val="1"/>
      <w:marLeft w:val="0"/>
      <w:marRight w:val="0"/>
      <w:marTop w:val="0"/>
      <w:marBottom w:val="0"/>
      <w:divBdr>
        <w:top w:val="none" w:sz="0" w:space="0" w:color="auto"/>
        <w:left w:val="none" w:sz="0" w:space="0" w:color="auto"/>
        <w:bottom w:val="none" w:sz="0" w:space="0" w:color="auto"/>
        <w:right w:val="none" w:sz="0" w:space="0" w:color="auto"/>
      </w:divBdr>
    </w:div>
    <w:div w:id="2033140713">
      <w:bodyDiv w:val="1"/>
      <w:marLeft w:val="0"/>
      <w:marRight w:val="0"/>
      <w:marTop w:val="0"/>
      <w:marBottom w:val="0"/>
      <w:divBdr>
        <w:top w:val="none" w:sz="0" w:space="0" w:color="auto"/>
        <w:left w:val="none" w:sz="0" w:space="0" w:color="auto"/>
        <w:bottom w:val="none" w:sz="0" w:space="0" w:color="auto"/>
        <w:right w:val="none" w:sz="0" w:space="0" w:color="auto"/>
      </w:divBdr>
    </w:div>
    <w:div w:id="2085683297">
      <w:bodyDiv w:val="1"/>
      <w:marLeft w:val="0"/>
      <w:marRight w:val="0"/>
      <w:marTop w:val="0"/>
      <w:marBottom w:val="0"/>
      <w:divBdr>
        <w:top w:val="none" w:sz="0" w:space="0" w:color="auto"/>
        <w:left w:val="none" w:sz="0" w:space="0" w:color="auto"/>
        <w:bottom w:val="none" w:sz="0" w:space="0" w:color="auto"/>
        <w:right w:val="none" w:sz="0" w:space="0" w:color="auto"/>
      </w:divBdr>
    </w:div>
    <w:div w:id="21224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posto\AppData\Roaming\Microsoft\Templates\JCO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AE5050-DE54-44A1-8D11-B2231C74EC1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FDDF-69F0-4AAD-8744-23DFFC0A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JCOManuscript.dotx</Template>
  <TotalTime>226</TotalTime>
  <Pages>7</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Sposto</dc:creator>
  <cp:lastModifiedBy>rsposto</cp:lastModifiedBy>
  <cp:revision>59</cp:revision>
  <cp:lastPrinted>2016-03-24T15:25:00Z</cp:lastPrinted>
  <dcterms:created xsi:type="dcterms:W3CDTF">2016-03-22T19:38:00Z</dcterms:created>
  <dcterms:modified xsi:type="dcterms:W3CDTF">2016-03-25T17:28:00Z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Text=Calibri_x000d_
Function=Calibri_x000d_
Variable=Calibri,I_x000d_
LCGreek=Symbol_x000d_
UCGreek=Symbol_x000d_
Symbol=Symbol_x000d_
Vector=Calibri,B_x000d_
Number=Calibri_x000d_
User1=Courier New_x000d_
User2=Calibri_x000d_
MTExtra=MT Extra_x000d_
_x000d_
[Sizes]_x000d_
Full=12 pt_x000d_
Script=58 %_x000d_
ScriptScript=42 %_x000d_
Symbo</vt:lpwstr>
  </property>
  <property fmtid="{D5CDD505-2E9C-101B-9397-08002B2CF9AE}" pid="3" name="MTPreferences 1">
    <vt:lpwstr>l=150 %_x000d_
SubSymbol=100 %_x000d_
User1=75 %_x000d_
User2=150 %_x000d_
SmallLargeIncr=1 pt_x000d_
_x000d_
[Spacing]_x000d_
LineSpacing=150 %_x000d_
MatrixRowSpacing=150 %_x000d_
MatrixColSpacing=100 %_x000d_
SuperscriptHeight=45 %_x000d_
SubscriptDepth=25 %_x000d_
SubSupGap=8 %_x000d_
LimHeight=25 %_x000d_
LimDepth=100 %_x000d_
LimLineSpac</vt:lpwstr>
  </property>
  <property fmtid="{D5CDD505-2E9C-101B-9397-08002B2CF9AE}" pid="4" name="MTPreferences 2">
    <vt:lpwstr>ing=100 %_x000d_
NumerHeight=35 %_x000d_
DenomDepth=100 %_x000d_
FractBarOver=8 %_x000d_
FractBarThick=5 %_x000d_
SubFractBarThick=2.5 %_x000d_
FractGap=8 %_x000d_
FenceOver=8 %_x000d_
OperSpacing=100 %_x000d_
NonOperSpacing=100 %_x000d_
CharWidth=0 %_x000d_
MinGap=8 %_x000d_
VertRadGap=17 %_x000d_
HorizRadGap=8 %_x000d_
RadWidth=100 %_x000d_
</vt:lpwstr>
  </property>
  <property fmtid="{D5CDD505-2E9C-101B-9397-08002B2CF9AE}" pid="5" name="MTPreferences 3">
    <vt:lpwstr>EmbellGap=12.5 %_x000d_
PrimeHeight=45 %_x000d_
BoxStrokeThick=5 %_x000d_
StikeThruThick=5 %_x000d_
MatrixLineThick=5 %_x000d_
RadStrokeThick=5 %_x000d_
HorizFenceGap=10 %_x000d_
_x000d_
</vt:lpwstr>
  </property>
  <property fmtid="{D5CDD505-2E9C-101B-9397-08002B2CF9AE}" pid="6" name="MTPreferenceSource">
    <vt:lpwstr>Calibri+Symbol 12 (noItalic).eqp</vt:lpwstr>
  </property>
  <property fmtid="{D5CDD505-2E9C-101B-9397-08002B2CF9AE}" pid="7" name="MTWinEqns">
    <vt:bool>true</vt:bool>
  </property>
</Properties>
</file>