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9BF" w:rsidRPr="00282AFC" w:rsidRDefault="006C09BF" w:rsidP="006C09BF">
      <w:pPr>
        <w:jc w:val="center"/>
        <w:rPr>
          <w:b/>
        </w:rPr>
      </w:pPr>
    </w:p>
    <w:p w:rsidR="006F73F8" w:rsidRPr="003B416F" w:rsidRDefault="006F73F8" w:rsidP="006F73F8">
      <w:pPr>
        <w:jc w:val="center"/>
        <w:rPr>
          <w:b/>
        </w:rPr>
      </w:pPr>
      <w:r w:rsidRPr="003B416F">
        <w:rPr>
          <w:b/>
        </w:rPr>
        <w:t xml:space="preserve">Characterizing </w:t>
      </w:r>
      <w:r>
        <w:rPr>
          <w:b/>
        </w:rPr>
        <w:t>Dust</w:t>
      </w:r>
      <w:r w:rsidRPr="003B416F">
        <w:rPr>
          <w:b/>
        </w:rPr>
        <w:t xml:space="preserve"> from Cutting Corian</w:t>
      </w:r>
      <w:r w:rsidRPr="000F3E2C">
        <w:rPr>
          <w:b/>
          <w:vertAlign w:val="superscript"/>
        </w:rPr>
        <w:t>®</w:t>
      </w:r>
      <w:r>
        <w:rPr>
          <w:b/>
        </w:rPr>
        <w:t xml:space="preserve">, a Solid-Surface Composite Material, </w:t>
      </w:r>
      <w:r w:rsidRPr="003B416F">
        <w:rPr>
          <w:b/>
        </w:rPr>
        <w:t>in a</w:t>
      </w:r>
      <w:r>
        <w:rPr>
          <w:b/>
        </w:rPr>
        <w:t xml:space="preserve"> Laboratory </w:t>
      </w:r>
      <w:r w:rsidRPr="003B416F">
        <w:rPr>
          <w:b/>
        </w:rPr>
        <w:t>Testing System</w:t>
      </w:r>
    </w:p>
    <w:p w:rsidR="006F73F8" w:rsidRPr="00282AFC" w:rsidRDefault="006F73F8" w:rsidP="006F73F8">
      <w:pPr>
        <w:jc w:val="center"/>
        <w:rPr>
          <w:b/>
        </w:rPr>
      </w:pPr>
    </w:p>
    <w:p w:rsidR="006F73F8" w:rsidRPr="00282AFC" w:rsidRDefault="006F73F8" w:rsidP="006F73F8">
      <w:pPr>
        <w:jc w:val="center"/>
        <w:rPr>
          <w:b/>
        </w:rPr>
      </w:pPr>
    </w:p>
    <w:p w:rsidR="006F73F8" w:rsidRPr="00282AFC" w:rsidRDefault="006F73F8" w:rsidP="006F73F8">
      <w:pPr>
        <w:jc w:val="center"/>
        <w:rPr>
          <w:b/>
        </w:rPr>
      </w:pPr>
    </w:p>
    <w:p w:rsidR="006F73F8" w:rsidRPr="00282AFC" w:rsidRDefault="006F73F8" w:rsidP="006F73F8">
      <w:pPr>
        <w:jc w:val="center"/>
      </w:pPr>
      <w:r w:rsidRPr="00282AFC">
        <w:t>Chaolong Qi</w:t>
      </w:r>
      <w:r w:rsidRPr="00EA20D9">
        <w:rPr>
          <w:vertAlign w:val="superscript"/>
        </w:rPr>
        <w:t>*</w:t>
      </w:r>
      <w:r w:rsidRPr="00282AFC">
        <w:t xml:space="preserve">, Alan Echt and </w:t>
      </w:r>
      <w:proofErr w:type="spellStart"/>
      <w:r w:rsidRPr="00282AFC">
        <w:t>Taichi</w:t>
      </w:r>
      <w:proofErr w:type="spellEnd"/>
      <w:r w:rsidRPr="00282AFC">
        <w:t xml:space="preserve"> K Murata</w:t>
      </w:r>
    </w:p>
    <w:p w:rsidR="006F73F8" w:rsidRPr="00282AFC" w:rsidRDefault="006F73F8" w:rsidP="006F73F8">
      <w:pPr>
        <w:jc w:val="center"/>
        <w:rPr>
          <w:b/>
        </w:rPr>
      </w:pPr>
    </w:p>
    <w:p w:rsidR="006F73F8" w:rsidRPr="00282AFC" w:rsidRDefault="006F73F8" w:rsidP="006F73F8">
      <w:pPr>
        <w:snapToGrid w:val="0"/>
        <w:jc w:val="center"/>
        <w:rPr>
          <w:lang w:val="pt-BR"/>
        </w:rPr>
      </w:pPr>
      <w:r w:rsidRPr="00282AFC">
        <w:rPr>
          <w:lang w:val="pt-BR"/>
        </w:rPr>
        <w:t xml:space="preserve">Centers for Disease Control and Prevention, </w:t>
      </w:r>
    </w:p>
    <w:p w:rsidR="006F73F8" w:rsidRPr="00282AFC" w:rsidRDefault="006F73F8" w:rsidP="006F73F8">
      <w:pPr>
        <w:snapToGrid w:val="0"/>
        <w:jc w:val="center"/>
        <w:rPr>
          <w:lang w:val="pt-BR"/>
        </w:rPr>
      </w:pPr>
      <w:r w:rsidRPr="00282AFC">
        <w:rPr>
          <w:lang w:val="pt-BR"/>
        </w:rPr>
        <w:t xml:space="preserve">National Institute for Occupational Safety and Health </w:t>
      </w:r>
    </w:p>
    <w:p w:rsidR="006F73F8" w:rsidRPr="00282AFC" w:rsidRDefault="006F73F8" w:rsidP="006F73F8">
      <w:pPr>
        <w:snapToGrid w:val="0"/>
        <w:jc w:val="center"/>
        <w:rPr>
          <w:lang w:val="pt-BR"/>
        </w:rPr>
      </w:pPr>
      <w:r w:rsidRPr="00282AFC">
        <w:rPr>
          <w:lang w:val="pt-BR"/>
        </w:rPr>
        <w:t xml:space="preserve">1090 Tusculum Ave, MS: R5 </w:t>
      </w:r>
    </w:p>
    <w:p w:rsidR="006F73F8" w:rsidRPr="00282AFC" w:rsidRDefault="006F73F8" w:rsidP="006F73F8">
      <w:pPr>
        <w:snapToGrid w:val="0"/>
        <w:jc w:val="center"/>
        <w:rPr>
          <w:lang w:val="pt-BR"/>
        </w:rPr>
      </w:pPr>
      <w:r w:rsidRPr="00282AFC">
        <w:rPr>
          <w:lang w:val="pt-BR"/>
        </w:rPr>
        <w:t>Cincinnati, OH, 45226</w:t>
      </w:r>
      <w:r>
        <w:rPr>
          <w:lang w:val="pt-BR"/>
        </w:rPr>
        <w:t>, USA</w:t>
      </w:r>
    </w:p>
    <w:p w:rsidR="006F73F8" w:rsidRPr="00282AFC" w:rsidRDefault="006F73F8" w:rsidP="006F73F8">
      <w:pPr>
        <w:snapToGrid w:val="0"/>
        <w:jc w:val="center"/>
        <w:rPr>
          <w:lang w:val="pt-BR"/>
        </w:rPr>
      </w:pPr>
    </w:p>
    <w:p w:rsidR="006F73F8" w:rsidRPr="00282AFC" w:rsidRDefault="006F73F8" w:rsidP="006F73F8">
      <w:pPr>
        <w:snapToGrid w:val="0"/>
        <w:jc w:val="center"/>
        <w:rPr>
          <w:lang w:val="pt-BR"/>
        </w:rPr>
      </w:pPr>
    </w:p>
    <w:p w:rsidR="006F73F8" w:rsidRPr="00282AFC" w:rsidRDefault="006F73F8" w:rsidP="006F73F8">
      <w:pPr>
        <w:spacing w:line="480" w:lineRule="auto"/>
        <w:rPr>
          <w:lang w:val="en-GB" w:eastAsia="ja-JP"/>
        </w:rPr>
      </w:pPr>
    </w:p>
    <w:p w:rsidR="006F73F8" w:rsidRPr="00403771" w:rsidRDefault="006F73F8" w:rsidP="006F73F8">
      <w:pPr>
        <w:spacing w:line="480" w:lineRule="auto"/>
        <w:rPr>
          <w:lang w:val="en-GB" w:eastAsia="ja-JP"/>
        </w:rPr>
      </w:pPr>
      <w:r w:rsidRPr="00EA20D9">
        <w:rPr>
          <w:vertAlign w:val="superscript"/>
          <w:lang w:val="en-GB" w:eastAsia="ja-JP"/>
        </w:rPr>
        <w:t>*</w:t>
      </w:r>
      <w:r w:rsidRPr="00403771">
        <w:rPr>
          <w:lang w:val="en-GB" w:eastAsia="ja-JP"/>
        </w:rPr>
        <w:t xml:space="preserve"> Author to whom correspondence should be addressed</w:t>
      </w:r>
      <w:r>
        <w:rPr>
          <w:lang w:val="en-GB" w:eastAsia="ja-JP"/>
        </w:rPr>
        <w:t>.</w:t>
      </w:r>
      <w:r w:rsidRPr="00403771">
        <w:rPr>
          <w:lang w:val="en-GB" w:eastAsia="ja-JP"/>
        </w:rPr>
        <w:t xml:space="preserve"> </w:t>
      </w:r>
      <w:r>
        <w:rPr>
          <w:lang w:val="en-GB" w:eastAsia="ja-JP"/>
        </w:rPr>
        <w:t>Tel</w:t>
      </w:r>
      <w:r w:rsidRPr="00403771">
        <w:rPr>
          <w:lang w:val="en-GB" w:eastAsia="ja-JP"/>
        </w:rPr>
        <w:t xml:space="preserve">: </w:t>
      </w:r>
      <w:r>
        <w:rPr>
          <w:lang w:val="en-GB" w:eastAsia="ja-JP"/>
        </w:rPr>
        <w:t>+1-</w:t>
      </w:r>
      <w:r w:rsidRPr="00403771">
        <w:rPr>
          <w:lang w:val="en-GB" w:eastAsia="ja-JP"/>
        </w:rPr>
        <w:t>513</w:t>
      </w:r>
      <w:r>
        <w:rPr>
          <w:lang w:val="en-GB" w:eastAsia="ja-JP"/>
        </w:rPr>
        <w:t>-</w:t>
      </w:r>
      <w:r w:rsidRPr="00403771">
        <w:rPr>
          <w:lang w:val="en-GB" w:eastAsia="ja-JP"/>
        </w:rPr>
        <w:t xml:space="preserve">8414532; fax: </w:t>
      </w:r>
      <w:r>
        <w:rPr>
          <w:lang w:val="en-GB" w:eastAsia="ja-JP"/>
        </w:rPr>
        <w:t>+1-</w:t>
      </w:r>
      <w:r w:rsidRPr="00403771">
        <w:rPr>
          <w:lang w:val="en-GB" w:eastAsia="ja-JP"/>
        </w:rPr>
        <w:t>513</w:t>
      </w:r>
      <w:r>
        <w:rPr>
          <w:lang w:val="en-GB" w:eastAsia="ja-JP"/>
        </w:rPr>
        <w:t>-</w:t>
      </w:r>
      <w:r w:rsidRPr="00403771">
        <w:rPr>
          <w:lang w:val="en-GB" w:eastAsia="ja-JP"/>
        </w:rPr>
        <w:t>8414545; e-mail: hif1@cdc.gov</w:t>
      </w:r>
    </w:p>
    <w:p w:rsidR="006C09BF" w:rsidRPr="00282AFC" w:rsidRDefault="006F73F8" w:rsidP="006F73F8">
      <w:pPr>
        <w:jc w:val="center"/>
        <w:rPr>
          <w:b/>
        </w:rPr>
      </w:pPr>
      <w:r>
        <w:br w:type="page"/>
      </w:r>
      <w:bookmarkStart w:id="0" w:name="_GoBack"/>
      <w:bookmarkEnd w:id="0"/>
    </w:p>
    <w:p w:rsidR="006C09BF" w:rsidRDefault="006C09BF" w:rsidP="006C09BF">
      <w:pPr>
        <w:pStyle w:val="Heading3"/>
        <w:rPr>
          <w:rFonts w:ascii="Times New Roman" w:hAnsi="Times New Roman" w:cs="Times New Roman"/>
        </w:rPr>
      </w:pPr>
      <w:r>
        <w:rPr>
          <w:rFonts w:ascii="Times New Roman" w:hAnsi="Times New Roman" w:cs="Times New Roman"/>
        </w:rPr>
        <w:lastRenderedPageBreak/>
        <w:br w:type="page"/>
      </w:r>
    </w:p>
    <w:p w:rsidR="006C09BF" w:rsidRPr="0032621A" w:rsidRDefault="0032621A" w:rsidP="006C09BF">
      <w:pPr>
        <w:pStyle w:val="Heading3"/>
        <w:rPr>
          <w:rFonts w:ascii="Times New Roman" w:hAnsi="Times New Roman" w:cs="Times New Roman"/>
          <w:color w:val="auto"/>
        </w:rPr>
      </w:pPr>
      <w:r w:rsidRPr="0032621A">
        <w:rPr>
          <w:rFonts w:ascii="Times New Roman" w:hAnsi="Times New Roman" w:cs="Times New Roman"/>
          <w:color w:val="auto"/>
        </w:rPr>
        <w:lastRenderedPageBreak/>
        <w:t xml:space="preserve">Diagram of the </w:t>
      </w:r>
      <w:r w:rsidR="001B28C8">
        <w:rPr>
          <w:rFonts w:ascii="Times New Roman" w:hAnsi="Times New Roman" w:cs="Times New Roman"/>
          <w:color w:val="auto"/>
        </w:rPr>
        <w:t>l</w:t>
      </w:r>
      <w:r w:rsidRPr="0032621A">
        <w:rPr>
          <w:rFonts w:ascii="Times New Roman" w:hAnsi="Times New Roman" w:cs="Times New Roman"/>
          <w:color w:val="auto"/>
        </w:rPr>
        <w:t xml:space="preserve">aboratory </w:t>
      </w:r>
      <w:r w:rsidR="001B28C8">
        <w:rPr>
          <w:rFonts w:ascii="Times New Roman" w:hAnsi="Times New Roman" w:cs="Times New Roman"/>
          <w:color w:val="auto"/>
        </w:rPr>
        <w:t>t</w:t>
      </w:r>
      <w:r w:rsidRPr="0032621A">
        <w:rPr>
          <w:rFonts w:ascii="Times New Roman" w:hAnsi="Times New Roman" w:cs="Times New Roman"/>
          <w:color w:val="auto"/>
        </w:rPr>
        <w:t xml:space="preserve">esting </w:t>
      </w:r>
      <w:r w:rsidR="001B28C8">
        <w:rPr>
          <w:rFonts w:ascii="Times New Roman" w:hAnsi="Times New Roman" w:cs="Times New Roman"/>
          <w:color w:val="auto"/>
        </w:rPr>
        <w:t>s</w:t>
      </w:r>
      <w:r w:rsidRPr="0032621A">
        <w:rPr>
          <w:rFonts w:ascii="Times New Roman" w:hAnsi="Times New Roman" w:cs="Times New Roman"/>
          <w:color w:val="auto"/>
        </w:rPr>
        <w:t>ystem.</w:t>
      </w:r>
    </w:p>
    <w:p w:rsidR="0032621A" w:rsidRDefault="0032621A" w:rsidP="0032621A"/>
    <w:p w:rsidR="0032621A" w:rsidRDefault="0032621A" w:rsidP="0032621A">
      <w:r>
        <w:rPr>
          <w:noProof/>
          <w:lang w:eastAsia="zh-CN"/>
        </w:rPr>
        <w:drawing>
          <wp:inline distT="0" distB="0" distL="0" distR="0">
            <wp:extent cx="6400800" cy="3190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S1.tif"/>
                    <pic:cNvPicPr/>
                  </pic:nvPicPr>
                  <pic:blipFill>
                    <a:blip r:embed="rId4">
                      <a:extLst>
                        <a:ext uri="{28A0092B-C50C-407E-A947-70E740481C1C}">
                          <a14:useLocalDpi xmlns:a14="http://schemas.microsoft.com/office/drawing/2010/main" val="0"/>
                        </a:ext>
                      </a:extLst>
                    </a:blip>
                    <a:stretch>
                      <a:fillRect/>
                    </a:stretch>
                  </pic:blipFill>
                  <pic:spPr>
                    <a:xfrm>
                      <a:off x="0" y="0"/>
                      <a:ext cx="6400800" cy="3190875"/>
                    </a:xfrm>
                    <a:prstGeom prst="rect">
                      <a:avLst/>
                    </a:prstGeom>
                  </pic:spPr>
                </pic:pic>
              </a:graphicData>
            </a:graphic>
          </wp:inline>
        </w:drawing>
      </w:r>
    </w:p>
    <w:p w:rsidR="0032621A" w:rsidRPr="00D77FF3" w:rsidRDefault="0032621A" w:rsidP="0032621A">
      <w:pPr>
        <w:pStyle w:val="Caption"/>
        <w:jc w:val="center"/>
        <w:rPr>
          <w:rFonts w:ascii="Times New Roman" w:hAnsi="Times New Roman" w:cs="Times New Roman"/>
          <w:b w:val="0"/>
          <w:color w:val="auto"/>
          <w:sz w:val="24"/>
          <w:szCs w:val="24"/>
        </w:rPr>
      </w:pPr>
      <w:r w:rsidRPr="00D77FF3">
        <w:rPr>
          <w:rFonts w:ascii="Times New Roman" w:hAnsi="Times New Roman" w:cs="Times New Roman"/>
          <w:b w:val="0"/>
          <w:color w:val="auto"/>
          <w:sz w:val="24"/>
          <w:szCs w:val="24"/>
        </w:rPr>
        <w:t xml:space="preserve">Figure </w:t>
      </w:r>
      <w:r>
        <w:rPr>
          <w:rFonts w:ascii="Times New Roman" w:hAnsi="Times New Roman" w:cs="Times New Roman"/>
          <w:b w:val="0"/>
          <w:color w:val="auto"/>
          <w:sz w:val="24"/>
          <w:szCs w:val="24"/>
        </w:rPr>
        <w:t>S</w:t>
      </w:r>
      <w:r w:rsidRPr="00D77FF3">
        <w:rPr>
          <w:rFonts w:ascii="Times New Roman" w:hAnsi="Times New Roman" w:cs="Times New Roman"/>
          <w:b w:val="0"/>
          <w:color w:val="auto"/>
          <w:sz w:val="24"/>
          <w:szCs w:val="24"/>
        </w:rPr>
        <w:t xml:space="preserve">1. Diagram of the </w:t>
      </w:r>
      <w:r w:rsidR="001B28C8">
        <w:rPr>
          <w:rFonts w:ascii="Times New Roman" w:hAnsi="Times New Roman" w:cs="Times New Roman"/>
          <w:b w:val="0"/>
          <w:color w:val="auto"/>
          <w:sz w:val="24"/>
          <w:szCs w:val="24"/>
        </w:rPr>
        <w:t>l</w:t>
      </w:r>
      <w:r w:rsidRPr="00D77FF3">
        <w:rPr>
          <w:rFonts w:ascii="Times New Roman" w:hAnsi="Times New Roman" w:cs="Times New Roman"/>
          <w:b w:val="0"/>
          <w:color w:val="auto"/>
          <w:sz w:val="24"/>
          <w:szCs w:val="24"/>
        </w:rPr>
        <w:t xml:space="preserve">aboratory </w:t>
      </w:r>
      <w:r w:rsidR="001B28C8">
        <w:rPr>
          <w:rFonts w:ascii="Times New Roman" w:hAnsi="Times New Roman" w:cs="Times New Roman"/>
          <w:b w:val="0"/>
          <w:color w:val="auto"/>
          <w:sz w:val="24"/>
          <w:szCs w:val="24"/>
        </w:rPr>
        <w:t>t</w:t>
      </w:r>
      <w:r w:rsidRPr="00D77FF3">
        <w:rPr>
          <w:rFonts w:ascii="Times New Roman" w:hAnsi="Times New Roman" w:cs="Times New Roman"/>
          <w:b w:val="0"/>
          <w:color w:val="auto"/>
          <w:sz w:val="24"/>
          <w:szCs w:val="24"/>
        </w:rPr>
        <w:t xml:space="preserve">esting </w:t>
      </w:r>
      <w:r w:rsidR="001B28C8">
        <w:rPr>
          <w:rFonts w:ascii="Times New Roman" w:hAnsi="Times New Roman" w:cs="Times New Roman"/>
          <w:b w:val="0"/>
          <w:color w:val="auto"/>
          <w:sz w:val="24"/>
          <w:szCs w:val="24"/>
        </w:rPr>
        <w:t>s</w:t>
      </w:r>
      <w:r w:rsidRPr="00D77FF3">
        <w:rPr>
          <w:rFonts w:ascii="Times New Roman" w:hAnsi="Times New Roman" w:cs="Times New Roman"/>
          <w:b w:val="0"/>
          <w:color w:val="auto"/>
          <w:sz w:val="24"/>
          <w:szCs w:val="24"/>
        </w:rPr>
        <w:t>ystem.</w:t>
      </w:r>
    </w:p>
    <w:p w:rsidR="0032621A" w:rsidRPr="0032621A" w:rsidRDefault="0032621A" w:rsidP="0032621A"/>
    <w:p w:rsidR="00AD01A9" w:rsidRDefault="0032621A" w:rsidP="006C09BF">
      <w:pPr>
        <w:pStyle w:val="Heading3"/>
        <w:rPr>
          <w:rFonts w:ascii="Times New Roman" w:hAnsi="Times New Roman" w:cs="Times New Roman"/>
          <w:color w:val="auto"/>
        </w:rPr>
      </w:pPr>
      <w:r w:rsidRPr="0032621A">
        <w:rPr>
          <w:rFonts w:ascii="Times New Roman" w:hAnsi="Times New Roman" w:cs="Times New Roman"/>
          <w:color w:val="auto"/>
        </w:rPr>
        <w:t>The dust generation rate from</w:t>
      </w:r>
      <w:r>
        <w:rPr>
          <w:rFonts w:ascii="Times New Roman" w:hAnsi="Times New Roman" w:cs="Times New Roman"/>
          <w:color w:val="auto"/>
        </w:rPr>
        <w:t xml:space="preserve"> cutting </w:t>
      </w:r>
      <w:r w:rsidRPr="0032621A">
        <w:rPr>
          <w:rFonts w:ascii="Times New Roman" w:hAnsi="Times New Roman" w:cs="Times New Roman"/>
          <w:color w:val="auto"/>
        </w:rPr>
        <w:t>Corian</w:t>
      </w:r>
      <w:r w:rsidRPr="0032621A">
        <w:rPr>
          <w:rFonts w:ascii="Times New Roman" w:hAnsi="Times New Roman" w:cs="Times New Roman"/>
          <w:color w:val="auto"/>
          <w:vertAlign w:val="superscript"/>
        </w:rPr>
        <w:t>®</w:t>
      </w:r>
      <w:r w:rsidRPr="0032621A">
        <w:rPr>
          <w:rFonts w:ascii="Times New Roman" w:hAnsi="Times New Roman" w:cs="Times New Roman"/>
          <w:color w:val="auto"/>
        </w:rPr>
        <w:t xml:space="preserve"> board</w:t>
      </w:r>
    </w:p>
    <w:p w:rsidR="00CC38CD" w:rsidRDefault="00CC38CD" w:rsidP="00CC38CD"/>
    <w:p w:rsidR="0032621A" w:rsidRPr="007260A0" w:rsidRDefault="0032621A" w:rsidP="0032621A">
      <w:pPr>
        <w:spacing w:line="480" w:lineRule="auto"/>
        <w:ind w:firstLine="720"/>
      </w:pPr>
      <w:r w:rsidRPr="007260A0">
        <w:t xml:space="preserve">The generation rate </w:t>
      </w:r>
      <w:r>
        <w:t xml:space="preserve">of the dust from cutting </w:t>
      </w:r>
      <w:r w:rsidRPr="0032621A">
        <w:t>Corian</w:t>
      </w:r>
      <w:r w:rsidRPr="0032621A">
        <w:rPr>
          <w:vertAlign w:val="superscript"/>
        </w:rPr>
        <w:t>®</w:t>
      </w:r>
      <w:r w:rsidRPr="0032621A">
        <w:t xml:space="preserve"> board</w:t>
      </w:r>
      <w:r w:rsidRPr="007260A0">
        <w:t xml:space="preserve"> </w:t>
      </w:r>
      <w:r>
        <w:t>based on</w:t>
      </w:r>
      <w:r w:rsidRPr="007260A0">
        <w:t xml:space="preserve"> the filter samples is defined and described as: </w:t>
      </w:r>
    </w:p>
    <w:p w:rsidR="0032621A" w:rsidRPr="007260A0" w:rsidRDefault="0032621A" w:rsidP="0032621A">
      <w:pPr>
        <w:jc w:val="center"/>
      </w:pPr>
      <w:r w:rsidRPr="005606A6">
        <w:rPr>
          <w:position w:val="-30"/>
          <w:lang w:eastAsia="zh-TW"/>
        </w:rPr>
        <w:object w:dxaOrig="33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36pt" o:ole="">
            <v:imagedata r:id="rId5" o:title=""/>
          </v:shape>
          <o:OLEObject Type="Embed" ProgID="Equation.3" ShapeID="_x0000_i1025" DrawAspect="Content" ObjectID="_1515991292" r:id="rId6"/>
        </w:object>
      </w:r>
      <w:r w:rsidRPr="005606A6">
        <w:t xml:space="preserve"> (1)</w:t>
      </w:r>
    </w:p>
    <w:p w:rsidR="00AD01A9" w:rsidRDefault="0032621A" w:rsidP="0032621A">
      <w:pPr>
        <w:spacing w:line="480" w:lineRule="auto"/>
      </w:pPr>
      <w:r w:rsidRPr="007260A0">
        <w:t xml:space="preserve">where, </w:t>
      </w:r>
      <w:proofErr w:type="spellStart"/>
      <w:r w:rsidRPr="007260A0">
        <w:t>M</w:t>
      </w:r>
      <w:r w:rsidRPr="007260A0">
        <w:rPr>
          <w:vertAlign w:val="subscript"/>
        </w:rPr>
        <w:t>filter</w:t>
      </w:r>
      <w:proofErr w:type="spellEnd"/>
      <w:r w:rsidRPr="007260A0">
        <w:t xml:space="preserve"> is the mass of the dust collected on the filters (unit of gram or g); Q </w:t>
      </w:r>
      <w:r w:rsidR="001B28C8">
        <w:t>is the</w:t>
      </w:r>
      <w:r w:rsidRPr="007260A0">
        <w:t xml:space="preserve"> volume flow rate in the testing system, 0.64 m</w:t>
      </w:r>
      <w:r w:rsidRPr="007260A0">
        <w:rPr>
          <w:vertAlign w:val="superscript"/>
        </w:rPr>
        <w:t>3</w:t>
      </w:r>
      <w:r w:rsidR="001B28C8">
        <w:t xml:space="preserve"> </w:t>
      </w:r>
      <w:r w:rsidRPr="007260A0">
        <w:t>s</w:t>
      </w:r>
      <w:r w:rsidR="001B28C8" w:rsidRPr="001B28C8">
        <w:rPr>
          <w:vertAlign w:val="superscript"/>
        </w:rPr>
        <w:t>-1</w:t>
      </w:r>
      <w:r w:rsidRPr="007260A0">
        <w:t xml:space="preserve">; </w:t>
      </w:r>
      <w:proofErr w:type="spellStart"/>
      <w:r w:rsidRPr="007260A0">
        <w:t>n</w:t>
      </w:r>
      <w:r w:rsidRPr="007260A0">
        <w:rPr>
          <w:vertAlign w:val="subscript"/>
        </w:rPr>
        <w:t>c</w:t>
      </w:r>
      <w:proofErr w:type="spellEnd"/>
      <w:r w:rsidRPr="007260A0">
        <w:t xml:space="preserve"> is the number of cut</w:t>
      </w:r>
      <w:r w:rsidR="008159D5">
        <w:t>s conducted</w:t>
      </w:r>
      <w:r w:rsidRPr="007260A0">
        <w:t xml:space="preserve"> during the sampling; W is the board width (12.7 cm); D is the board thickness (1.2 cm); K is the kerf width of the blade (1.9 mm); </w:t>
      </w:r>
      <w:proofErr w:type="spellStart"/>
      <w:r w:rsidRPr="007260A0">
        <w:t>η</w:t>
      </w:r>
      <w:r w:rsidRPr="007260A0">
        <w:rPr>
          <w:vertAlign w:val="subscript"/>
        </w:rPr>
        <w:t>corian</w:t>
      </w:r>
      <w:proofErr w:type="spellEnd"/>
      <w:r w:rsidRPr="007260A0">
        <w:t xml:space="preserve"> is the density of Corian</w:t>
      </w:r>
      <w:r w:rsidRPr="007260A0">
        <w:rPr>
          <w:vertAlign w:val="superscript"/>
        </w:rPr>
        <w:t>®</w:t>
      </w:r>
      <w:r w:rsidRPr="007260A0">
        <w:t xml:space="preserve"> board (1.7 g</w:t>
      </w:r>
      <w:r w:rsidR="001B28C8">
        <w:t xml:space="preserve"> </w:t>
      </w:r>
      <w:r w:rsidRPr="007260A0">
        <w:t>cm</w:t>
      </w:r>
      <w:r w:rsidR="001B28C8">
        <w:rPr>
          <w:vertAlign w:val="superscript"/>
        </w:rPr>
        <w:t>-3</w:t>
      </w:r>
      <w:r w:rsidRPr="007260A0">
        <w:t xml:space="preserve">); and </w:t>
      </w:r>
      <w:proofErr w:type="spellStart"/>
      <w:r w:rsidRPr="007260A0">
        <w:t>Q</w:t>
      </w:r>
      <w:r w:rsidRPr="007260A0">
        <w:rPr>
          <w:vertAlign w:val="subscript"/>
        </w:rPr>
        <w:t>filter</w:t>
      </w:r>
      <w:proofErr w:type="spellEnd"/>
      <w:r w:rsidRPr="007260A0">
        <w:t xml:space="preserve"> is 9.0 </w:t>
      </w:r>
      <w:r w:rsidR="001B28C8">
        <w:t xml:space="preserve">l </w:t>
      </w:r>
      <w:r w:rsidRPr="007260A0">
        <w:t>min</w:t>
      </w:r>
      <w:r w:rsidR="001B28C8" w:rsidRPr="001B28C8">
        <w:rPr>
          <w:vertAlign w:val="superscript"/>
        </w:rPr>
        <w:t>-1</w:t>
      </w:r>
      <w:r w:rsidRPr="007260A0">
        <w:t xml:space="preserve">. </w:t>
      </w:r>
      <w:proofErr w:type="spellStart"/>
      <w:r w:rsidRPr="007260A0">
        <w:t>G</w:t>
      </w:r>
      <w:r w:rsidRPr="007260A0">
        <w:rPr>
          <w:vertAlign w:val="subscript"/>
        </w:rPr>
        <w:t>filter</w:t>
      </w:r>
      <w:proofErr w:type="spellEnd"/>
      <w:r w:rsidRPr="007260A0">
        <w:t xml:space="preserve"> represents the mass of airborne dust (total or respirable) generated per unit of mass removed from cutting the board. For each filter sample of total and respirable dust, 30 and 100 cuts (</w:t>
      </w:r>
      <w:proofErr w:type="spellStart"/>
      <w:r w:rsidRPr="007260A0">
        <w:t>n</w:t>
      </w:r>
      <w:r w:rsidRPr="007260A0">
        <w:rPr>
          <w:vertAlign w:val="subscript"/>
        </w:rPr>
        <w:t>c</w:t>
      </w:r>
      <w:proofErr w:type="spellEnd"/>
      <w:r w:rsidRPr="007260A0">
        <w:t>) were conducted</w:t>
      </w:r>
      <w:r>
        <w:t>, respectively,</w:t>
      </w:r>
      <w:r w:rsidRPr="007260A0">
        <w:t xml:space="preserve"> as trial tests indicated they would be sufficient for dust analysis without overloading the filter (2.0 mg/sample, </w:t>
      </w:r>
      <w:r>
        <w:t>NIOSH, 1998).</w:t>
      </w:r>
    </w:p>
    <w:p w:rsidR="0032621A" w:rsidRDefault="0032621A" w:rsidP="0032621A">
      <w:pPr>
        <w:spacing w:line="480" w:lineRule="auto"/>
        <w:ind w:firstLine="720"/>
      </w:pPr>
      <w:r>
        <w:lastRenderedPageBreak/>
        <w:t xml:space="preserve">The three filter samples for total </w:t>
      </w:r>
      <w:r w:rsidR="008159D5">
        <w:t xml:space="preserve">airborne </w:t>
      </w:r>
      <w:r>
        <w:t>dust returned with the same amount of dust mass, and the total airborne dust generation rate (</w:t>
      </w:r>
      <w:proofErr w:type="spellStart"/>
      <w:r>
        <w:t>G</w:t>
      </w:r>
      <w:r w:rsidRPr="003452AE">
        <w:rPr>
          <w:vertAlign w:val="subscript"/>
        </w:rPr>
        <w:t>filter</w:t>
      </w:r>
      <w:proofErr w:type="spellEnd"/>
      <w:r>
        <w:t xml:space="preserve">) calculated from </w:t>
      </w:r>
      <w:r w:rsidR="00AA6CB1">
        <w:t>e</w:t>
      </w:r>
      <w:r>
        <w:t xml:space="preserve">quation (1) is 0.04. The result demonstrates again the high repeatability obtained from the system, and it means that there was 0.04 gram of total airborne dust generated for every gram of the board material removed by the cutting. The result from the three respirable dust samples leads to a </w:t>
      </w:r>
      <w:proofErr w:type="spellStart"/>
      <w:r>
        <w:t>G</w:t>
      </w:r>
      <w:r w:rsidRPr="003452AE">
        <w:rPr>
          <w:vertAlign w:val="subscript"/>
        </w:rPr>
        <w:t>filter</w:t>
      </w:r>
      <w:proofErr w:type="spellEnd"/>
      <w:r>
        <w:t xml:space="preserve"> of 0.012±0.001 (arithmetic mean ± standard deviation of the three replicates), which means that there was about 0.012 gram of respirable dust generated for every gram of the board material removed.</w:t>
      </w:r>
    </w:p>
    <w:p w:rsidR="00CB7D08" w:rsidRDefault="00CB7D08" w:rsidP="00CB7D08">
      <w:pPr>
        <w:pStyle w:val="Heading3"/>
        <w:rPr>
          <w:rFonts w:ascii="Times New Roman" w:hAnsi="Times New Roman" w:cs="Times New Roman"/>
          <w:color w:val="auto"/>
        </w:rPr>
      </w:pPr>
      <w:r w:rsidRPr="00CB7D08">
        <w:rPr>
          <w:rFonts w:ascii="Times New Roman" w:hAnsi="Times New Roman" w:cs="Times New Roman"/>
          <w:color w:val="auto"/>
        </w:rPr>
        <w:t>Sampling and data processing for APS and FMPS</w:t>
      </w:r>
    </w:p>
    <w:p w:rsidR="00C813D7" w:rsidRPr="00C813D7" w:rsidRDefault="00C813D7" w:rsidP="00C813D7"/>
    <w:p w:rsidR="00CB7D08" w:rsidRDefault="00CB7D08" w:rsidP="0032621A">
      <w:pPr>
        <w:spacing w:line="480" w:lineRule="auto"/>
        <w:ind w:firstLine="720"/>
      </w:pPr>
      <w:r>
        <w:t>As shown in Figure S1, t</w:t>
      </w:r>
      <w:r w:rsidRPr="007260A0">
        <w:t>he APS took samples from the duct through an isokinetic sampling probe designed for its operating flow rate, and it covered the range of aerodynamic diameter between 0.542 µm to 19.8 µm. The FMPS used the same sampling port and probe as those used for taking filter samples, and it covered the range of mobility diameter between 6 nm to 523 nm. The operating flow rate of the FMPS is 10</w:t>
      </w:r>
      <w:r w:rsidR="00804765">
        <w:t>.0</w:t>
      </w:r>
      <w:r w:rsidRPr="007260A0">
        <w:t xml:space="preserve"> </w:t>
      </w:r>
      <w:r w:rsidR="00804765">
        <w:t xml:space="preserve">l </w:t>
      </w:r>
      <w:r w:rsidRPr="007260A0">
        <w:t>min</w:t>
      </w:r>
      <w:r w:rsidR="00804765" w:rsidRPr="00804765">
        <w:rPr>
          <w:vertAlign w:val="superscript"/>
        </w:rPr>
        <w:t>-1</w:t>
      </w:r>
      <w:r w:rsidRPr="007260A0">
        <w:t xml:space="preserve">, </w:t>
      </w:r>
      <w:r w:rsidR="00804765">
        <w:t xml:space="preserve">so its sampling was </w:t>
      </w:r>
      <w:proofErr w:type="spellStart"/>
      <w:r w:rsidR="00804765" w:rsidRPr="007260A0">
        <w:t>anisokinetic</w:t>
      </w:r>
      <w:proofErr w:type="spellEnd"/>
      <w:r w:rsidR="00804765" w:rsidRPr="007260A0">
        <w:t xml:space="preserve"> </w:t>
      </w:r>
      <w:r w:rsidR="00804765">
        <w:t xml:space="preserve">by using the sampling probe designed for </w:t>
      </w:r>
      <w:r w:rsidR="00795D14">
        <w:t>9</w:t>
      </w:r>
      <w:r w:rsidR="00804765">
        <w:t>.0</w:t>
      </w:r>
      <w:r w:rsidR="00804765" w:rsidRPr="007260A0">
        <w:t xml:space="preserve"> </w:t>
      </w:r>
      <w:r w:rsidR="00804765">
        <w:t xml:space="preserve">l </w:t>
      </w:r>
      <w:r w:rsidR="00804765" w:rsidRPr="007260A0">
        <w:t>min</w:t>
      </w:r>
      <w:r w:rsidR="00804765" w:rsidRPr="00804765">
        <w:rPr>
          <w:vertAlign w:val="superscript"/>
        </w:rPr>
        <w:t>-1</w:t>
      </w:r>
      <w:r w:rsidR="00804765">
        <w:t xml:space="preserve"> </w:t>
      </w:r>
      <w:r w:rsidR="00804765" w:rsidRPr="007260A0">
        <w:t>isokinetic</w:t>
      </w:r>
      <w:r w:rsidR="00804765">
        <w:t xml:space="preserve"> sampling. However, the</w:t>
      </w:r>
      <w:r w:rsidRPr="007260A0">
        <w:t xml:space="preserve"> maximum sampling bias (for particles of 523 nm) from the </w:t>
      </w:r>
      <w:proofErr w:type="spellStart"/>
      <w:r w:rsidRPr="007260A0">
        <w:t>anisokinetic</w:t>
      </w:r>
      <w:proofErr w:type="spellEnd"/>
      <w:r w:rsidRPr="007260A0">
        <w:t xml:space="preserve"> sampling was estimated about </w:t>
      </w:r>
      <w:r w:rsidR="00795D14">
        <w:t xml:space="preserve">only </w:t>
      </w:r>
      <w:r w:rsidRPr="007260A0">
        <w:t xml:space="preserve">0.1% by the equation from </w:t>
      </w:r>
      <w:proofErr w:type="spellStart"/>
      <w:r w:rsidRPr="007260A0">
        <w:t>Belyaev</w:t>
      </w:r>
      <w:proofErr w:type="spellEnd"/>
      <w:r w:rsidRPr="007260A0">
        <w:t xml:space="preserve"> and Levin (1974).</w:t>
      </w:r>
    </w:p>
    <w:p w:rsidR="00C813D7" w:rsidRDefault="00C765F8" w:rsidP="0032621A">
      <w:pPr>
        <w:spacing w:line="480" w:lineRule="auto"/>
        <w:ind w:firstLine="720"/>
      </w:pPr>
      <w:r>
        <w:t xml:space="preserve">The data obtained directly from both APS and FMPS </w:t>
      </w:r>
      <w:r w:rsidR="00795D14">
        <w:t>are</w:t>
      </w:r>
      <w:r>
        <w:t xml:space="preserve"> number-based size distribution</w:t>
      </w:r>
      <w:r w:rsidR="00795D14">
        <w:t>s</w:t>
      </w:r>
      <w:r>
        <w:t xml:space="preserve">. </w:t>
      </w:r>
      <w:r w:rsidR="00CB7D08">
        <w:t xml:space="preserve">The mass-based size distributions were </w:t>
      </w:r>
      <w:r>
        <w:t xml:space="preserve">then </w:t>
      </w:r>
      <w:r w:rsidR="00CB7D08">
        <w:t>obtained by assuming all the particles are spherical</w:t>
      </w:r>
      <w:r>
        <w:t xml:space="preserve"> with a known density</w:t>
      </w:r>
      <w:r w:rsidR="00CB7D08">
        <w:t xml:space="preserve">. The chemical composition of the particles generated from </w:t>
      </w:r>
      <w:r w:rsidR="008E33E0">
        <w:t xml:space="preserve">the baseline test </w:t>
      </w:r>
      <w:r w:rsidR="00CB7D08">
        <w:t xml:space="preserve">was not analyzed so unit density was assumed for them. The analysis </w:t>
      </w:r>
      <w:r w:rsidR="00C813D7">
        <w:t xml:space="preserve">of the filter samples </w:t>
      </w:r>
      <w:r w:rsidR="00CB7D08">
        <w:t>suggested that a</w:t>
      </w:r>
      <w:r w:rsidR="00CB7D08" w:rsidRPr="0074132F">
        <w:t xml:space="preserve">luminum </w:t>
      </w:r>
      <w:r w:rsidR="00CB7D08">
        <w:t xml:space="preserve">hydroxide is likely the dominant component of the airborne dust from cutting </w:t>
      </w:r>
      <w:r w:rsidR="00CB7D08" w:rsidRPr="0074132F">
        <w:t>Corian</w:t>
      </w:r>
      <w:r w:rsidR="00CB7D08" w:rsidRPr="006F2162">
        <w:rPr>
          <w:vertAlign w:val="superscript"/>
        </w:rPr>
        <w:t>®</w:t>
      </w:r>
      <w:r w:rsidR="00CB7D08">
        <w:rPr>
          <w:vertAlign w:val="superscript"/>
        </w:rPr>
        <w:t xml:space="preserve"> </w:t>
      </w:r>
      <w:r w:rsidR="00CB7D08">
        <w:t>board, thus the density of a</w:t>
      </w:r>
      <w:r w:rsidR="00CB7D08" w:rsidRPr="0074132F">
        <w:t xml:space="preserve">luminum </w:t>
      </w:r>
      <w:r w:rsidR="00CB7D08">
        <w:t>hydroxide (2.42 g</w:t>
      </w:r>
      <w:r w:rsidR="001B28C8">
        <w:t xml:space="preserve"> </w:t>
      </w:r>
      <w:r w:rsidR="00CB7D08">
        <w:t>cm</w:t>
      </w:r>
      <w:r w:rsidR="001B28C8">
        <w:rPr>
          <w:vertAlign w:val="superscript"/>
        </w:rPr>
        <w:t>-3</w:t>
      </w:r>
      <w:r w:rsidR="00CB7D08">
        <w:t xml:space="preserve">) was used to derive the mass-based distributions </w:t>
      </w:r>
      <w:r w:rsidR="00795D14">
        <w:t xml:space="preserve">for the dust </w:t>
      </w:r>
      <w:r w:rsidR="00CB7D08">
        <w:t xml:space="preserve">from cutting </w:t>
      </w:r>
      <w:r w:rsidR="00CB7D08" w:rsidRPr="0074132F">
        <w:t>Corian</w:t>
      </w:r>
      <w:r w:rsidR="00CB7D08" w:rsidRPr="006F2162">
        <w:rPr>
          <w:vertAlign w:val="superscript"/>
        </w:rPr>
        <w:t>®</w:t>
      </w:r>
      <w:r w:rsidR="00CB7D08">
        <w:rPr>
          <w:vertAlign w:val="superscript"/>
        </w:rPr>
        <w:t xml:space="preserve"> </w:t>
      </w:r>
      <w:r w:rsidR="00CB7D08">
        <w:t>board.</w:t>
      </w:r>
    </w:p>
    <w:p w:rsidR="00247D9A" w:rsidRDefault="00247D9A" w:rsidP="00DC1743">
      <w:pPr>
        <w:pStyle w:val="Heading3"/>
        <w:rPr>
          <w:rFonts w:ascii="Times New Roman" w:hAnsi="Times New Roman" w:cs="Times New Roman"/>
          <w:color w:val="auto"/>
        </w:rPr>
      </w:pPr>
    </w:p>
    <w:p w:rsidR="00247D9A" w:rsidRDefault="00247D9A">
      <w:pPr>
        <w:spacing w:after="200" w:line="276" w:lineRule="auto"/>
        <w:rPr>
          <w:rFonts w:eastAsiaTheme="majorEastAsia"/>
          <w:b/>
          <w:bCs/>
        </w:rPr>
      </w:pPr>
      <w:r>
        <w:br w:type="page"/>
      </w:r>
    </w:p>
    <w:p w:rsidR="00AD01A9" w:rsidRDefault="00C04FB6" w:rsidP="00DC1743">
      <w:pPr>
        <w:pStyle w:val="Heading3"/>
        <w:rPr>
          <w:rFonts w:ascii="Times New Roman" w:hAnsi="Times New Roman" w:cs="Times New Roman"/>
          <w:color w:val="auto"/>
        </w:rPr>
      </w:pPr>
      <w:r>
        <w:rPr>
          <w:rFonts w:ascii="Times New Roman" w:hAnsi="Times New Roman" w:cs="Times New Roman"/>
          <w:color w:val="auto"/>
        </w:rPr>
        <w:lastRenderedPageBreak/>
        <w:t>A</w:t>
      </w:r>
      <w:r w:rsidRPr="00C04FB6">
        <w:rPr>
          <w:rFonts w:ascii="Times New Roman" w:hAnsi="Times New Roman" w:cs="Times New Roman"/>
          <w:color w:val="auto"/>
        </w:rPr>
        <w:t xml:space="preserve"> picture of the bulk dust </w:t>
      </w:r>
      <w:r>
        <w:rPr>
          <w:rFonts w:ascii="Times New Roman" w:hAnsi="Times New Roman" w:cs="Times New Roman"/>
          <w:color w:val="auto"/>
        </w:rPr>
        <w:t xml:space="preserve">from cutting </w:t>
      </w:r>
      <w:r w:rsidRPr="0032621A">
        <w:rPr>
          <w:rFonts w:ascii="Times New Roman" w:hAnsi="Times New Roman" w:cs="Times New Roman"/>
          <w:color w:val="auto"/>
        </w:rPr>
        <w:t>Corian</w:t>
      </w:r>
      <w:r w:rsidRPr="0032621A">
        <w:rPr>
          <w:rFonts w:ascii="Times New Roman" w:hAnsi="Times New Roman" w:cs="Times New Roman"/>
          <w:color w:val="auto"/>
          <w:vertAlign w:val="superscript"/>
        </w:rPr>
        <w:t>®</w:t>
      </w:r>
      <w:r w:rsidRPr="0032621A">
        <w:rPr>
          <w:rFonts w:ascii="Times New Roman" w:hAnsi="Times New Roman" w:cs="Times New Roman"/>
          <w:color w:val="auto"/>
        </w:rPr>
        <w:t xml:space="preserve"> board</w:t>
      </w:r>
    </w:p>
    <w:p w:rsidR="00DC1743" w:rsidRDefault="00DC1743" w:rsidP="00DC1743"/>
    <w:p w:rsidR="00C04FB6" w:rsidRDefault="00C04FB6" w:rsidP="00C04FB6">
      <w:pPr>
        <w:jc w:val="center"/>
      </w:pPr>
      <w:r>
        <w:rPr>
          <w:noProof/>
          <w:lang w:eastAsia="zh-CN"/>
        </w:rPr>
        <w:drawing>
          <wp:inline distT="0" distB="0" distL="0" distR="0">
            <wp:extent cx="5352288" cy="4014216"/>
            <wp:effectExtent l="0" t="0" r="127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0004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53442" cy="4015082"/>
                    </a:xfrm>
                    <a:prstGeom prst="rect">
                      <a:avLst/>
                    </a:prstGeom>
                  </pic:spPr>
                </pic:pic>
              </a:graphicData>
            </a:graphic>
          </wp:inline>
        </w:drawing>
      </w:r>
    </w:p>
    <w:p w:rsidR="00C04FB6" w:rsidRDefault="00C04FB6" w:rsidP="00DC1743"/>
    <w:p w:rsidR="00C04FB6" w:rsidRPr="00D77FF3" w:rsidRDefault="00C04FB6" w:rsidP="00C04FB6">
      <w:pPr>
        <w:pStyle w:val="Caption"/>
        <w:jc w:val="center"/>
        <w:rPr>
          <w:rFonts w:ascii="Times New Roman" w:hAnsi="Times New Roman" w:cs="Times New Roman"/>
          <w:b w:val="0"/>
          <w:color w:val="auto"/>
          <w:sz w:val="24"/>
          <w:szCs w:val="24"/>
        </w:rPr>
      </w:pPr>
      <w:r w:rsidRPr="00D77FF3">
        <w:rPr>
          <w:rFonts w:ascii="Times New Roman" w:hAnsi="Times New Roman" w:cs="Times New Roman"/>
          <w:b w:val="0"/>
          <w:color w:val="auto"/>
          <w:sz w:val="24"/>
          <w:szCs w:val="24"/>
        </w:rPr>
        <w:t xml:space="preserve">Figure </w:t>
      </w:r>
      <w:r>
        <w:rPr>
          <w:rFonts w:ascii="Times New Roman" w:hAnsi="Times New Roman" w:cs="Times New Roman"/>
          <w:b w:val="0"/>
          <w:color w:val="auto"/>
          <w:sz w:val="24"/>
          <w:szCs w:val="24"/>
        </w:rPr>
        <w:t>S2</w:t>
      </w:r>
      <w:r w:rsidRPr="00D77FF3">
        <w:rPr>
          <w:rFonts w:ascii="Times New Roman" w:hAnsi="Times New Roman" w:cs="Times New Roman"/>
          <w:b w:val="0"/>
          <w:color w:val="auto"/>
          <w:sz w:val="24"/>
          <w:szCs w:val="24"/>
        </w:rPr>
        <w:t xml:space="preserve">. </w:t>
      </w:r>
      <w:r w:rsidRPr="00C04FB6">
        <w:rPr>
          <w:rFonts w:ascii="Times New Roman" w:hAnsi="Times New Roman" w:cs="Times New Roman"/>
          <w:b w:val="0"/>
          <w:color w:val="auto"/>
          <w:sz w:val="24"/>
          <w:szCs w:val="24"/>
        </w:rPr>
        <w:t>A picture of the bulk dust from cutting Corian</w:t>
      </w:r>
      <w:r w:rsidRPr="00C04FB6">
        <w:rPr>
          <w:rFonts w:ascii="Times New Roman" w:hAnsi="Times New Roman" w:cs="Times New Roman"/>
          <w:b w:val="0"/>
          <w:color w:val="auto"/>
          <w:sz w:val="24"/>
          <w:szCs w:val="24"/>
          <w:vertAlign w:val="superscript"/>
        </w:rPr>
        <w:t>®</w:t>
      </w:r>
      <w:r w:rsidRPr="00C04FB6">
        <w:rPr>
          <w:rFonts w:ascii="Times New Roman" w:hAnsi="Times New Roman" w:cs="Times New Roman"/>
          <w:b w:val="0"/>
          <w:color w:val="auto"/>
          <w:sz w:val="24"/>
          <w:szCs w:val="24"/>
        </w:rPr>
        <w:t xml:space="preserve"> board</w:t>
      </w:r>
      <w:r w:rsidRPr="00D77FF3">
        <w:rPr>
          <w:rFonts w:ascii="Times New Roman" w:hAnsi="Times New Roman" w:cs="Times New Roman"/>
          <w:b w:val="0"/>
          <w:color w:val="auto"/>
          <w:sz w:val="24"/>
          <w:szCs w:val="24"/>
        </w:rPr>
        <w:t>.</w:t>
      </w:r>
    </w:p>
    <w:p w:rsidR="00C04FB6" w:rsidRPr="00C813D7" w:rsidRDefault="00C04FB6" w:rsidP="00C813D7">
      <w:pPr>
        <w:pStyle w:val="Heading1"/>
        <w:keepLines w:val="0"/>
        <w:spacing w:after="60"/>
        <w:jc w:val="both"/>
        <w:rPr>
          <w:rFonts w:ascii="Times New Roman" w:eastAsia="SimSun" w:hAnsi="Times New Roman" w:cs="Arial"/>
          <w:b/>
          <w:bCs/>
          <w:color w:val="auto"/>
          <w:kern w:val="32"/>
          <w:sz w:val="28"/>
          <w:lang w:eastAsia="zh-CN"/>
        </w:rPr>
      </w:pPr>
    </w:p>
    <w:p w:rsidR="00C813D7" w:rsidRDefault="00C813D7" w:rsidP="00C813D7">
      <w:pPr>
        <w:pStyle w:val="Heading1"/>
        <w:keepLines w:val="0"/>
        <w:spacing w:after="60"/>
        <w:jc w:val="both"/>
        <w:rPr>
          <w:rFonts w:ascii="Times New Roman" w:eastAsia="SimSun" w:hAnsi="Times New Roman" w:cs="Arial"/>
          <w:b/>
          <w:bCs/>
          <w:color w:val="auto"/>
          <w:kern w:val="32"/>
          <w:sz w:val="28"/>
          <w:lang w:eastAsia="zh-CN"/>
        </w:rPr>
      </w:pPr>
      <w:r w:rsidRPr="00C813D7">
        <w:rPr>
          <w:rFonts w:ascii="Times New Roman" w:eastAsia="SimSun" w:hAnsi="Times New Roman" w:cs="Arial"/>
          <w:b/>
          <w:bCs/>
          <w:color w:val="auto"/>
          <w:kern w:val="32"/>
          <w:sz w:val="28"/>
          <w:lang w:eastAsia="zh-CN"/>
        </w:rPr>
        <w:t>References:</w:t>
      </w:r>
    </w:p>
    <w:p w:rsidR="00C813D7" w:rsidRDefault="00C765F8" w:rsidP="00C765F8">
      <w:pPr>
        <w:spacing w:before="240" w:after="240"/>
      </w:pPr>
      <w:proofErr w:type="spellStart"/>
      <w:r>
        <w:t>Belyaev</w:t>
      </w:r>
      <w:proofErr w:type="spellEnd"/>
      <w:r>
        <w:t xml:space="preserve"> SP, Levin LM. (1974) Techniques for collection of representative aerosol samples. J. Aerosol Sci., 5: 325-338.</w:t>
      </w:r>
    </w:p>
    <w:p w:rsidR="00C765F8" w:rsidRPr="00C765F8" w:rsidRDefault="00C765F8" w:rsidP="00C765F8">
      <w:pPr>
        <w:spacing w:before="240" w:after="240"/>
      </w:pPr>
      <w:r w:rsidRPr="00C765F8">
        <w:t>NIOSH. (1998) Particulates not otherwise regulated, respirable</w:t>
      </w:r>
      <w:r w:rsidR="00665E10">
        <w:t>:</w:t>
      </w:r>
      <w:r w:rsidRPr="00C765F8">
        <w:t xml:space="preserve"> Method 0600</w:t>
      </w:r>
      <w:r w:rsidR="00665E10">
        <w:t xml:space="preserve">. </w:t>
      </w:r>
      <w:r w:rsidR="00665E10" w:rsidRPr="00C765F8">
        <w:t>NIOSH Manual of Analytical Methods (NMAM)</w:t>
      </w:r>
      <w:r w:rsidRPr="00C765F8">
        <w:t>, Issue 3</w:t>
      </w:r>
      <w:r w:rsidR="00665E10">
        <w:t xml:space="preserve">. </w:t>
      </w:r>
      <w:r w:rsidRPr="00C765F8">
        <w:t xml:space="preserve">National Institute for Occupational Safety and Health.   </w:t>
      </w:r>
    </w:p>
    <w:p w:rsidR="00C765F8" w:rsidRPr="00C813D7" w:rsidRDefault="00C765F8" w:rsidP="00C765F8">
      <w:pPr>
        <w:spacing w:before="240" w:after="240"/>
      </w:pPr>
    </w:p>
    <w:sectPr w:rsidR="00C765F8" w:rsidRPr="00C813D7"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1A9"/>
    <w:rsid w:val="00033EF1"/>
    <w:rsid w:val="000427AC"/>
    <w:rsid w:val="000C0D38"/>
    <w:rsid w:val="00166E3B"/>
    <w:rsid w:val="001B28C8"/>
    <w:rsid w:val="00247D9A"/>
    <w:rsid w:val="003238EC"/>
    <w:rsid w:val="0032621A"/>
    <w:rsid w:val="003F12BD"/>
    <w:rsid w:val="00564894"/>
    <w:rsid w:val="00665E10"/>
    <w:rsid w:val="006A4162"/>
    <w:rsid w:val="006C09BF"/>
    <w:rsid w:val="006F73F8"/>
    <w:rsid w:val="007176AE"/>
    <w:rsid w:val="00795D14"/>
    <w:rsid w:val="00804765"/>
    <w:rsid w:val="008159D5"/>
    <w:rsid w:val="008E33E0"/>
    <w:rsid w:val="00A01453"/>
    <w:rsid w:val="00A107D5"/>
    <w:rsid w:val="00A3492E"/>
    <w:rsid w:val="00AA6CB1"/>
    <w:rsid w:val="00AD01A9"/>
    <w:rsid w:val="00B13477"/>
    <w:rsid w:val="00B55735"/>
    <w:rsid w:val="00B83590"/>
    <w:rsid w:val="00BA093B"/>
    <w:rsid w:val="00C04FB6"/>
    <w:rsid w:val="00C765F8"/>
    <w:rsid w:val="00C813D7"/>
    <w:rsid w:val="00C85AFA"/>
    <w:rsid w:val="00CB7D08"/>
    <w:rsid w:val="00CC38CD"/>
    <w:rsid w:val="00DC1743"/>
    <w:rsid w:val="00DC57CC"/>
    <w:rsid w:val="00ED2042"/>
    <w:rsid w:val="00F86ED2"/>
    <w:rsid w:val="00FD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FB12E82-0474-406B-942D-B451CB81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1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13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AD01A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AD01A9"/>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AD01A9"/>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C1743"/>
    <w:pPr>
      <w:spacing w:after="200"/>
    </w:pPr>
    <w:rPr>
      <w:rFonts w:ascii="Verdana" w:hAnsi="Verdana" w:cstheme="minorBidi"/>
      <w:b/>
      <w:bCs/>
      <w:color w:val="4F81BD" w:themeColor="accent1"/>
      <w:sz w:val="18"/>
      <w:szCs w:val="18"/>
    </w:rPr>
  </w:style>
  <w:style w:type="paragraph" w:styleId="BalloonText">
    <w:name w:val="Balloon Text"/>
    <w:basedOn w:val="Normal"/>
    <w:link w:val="BalloonTextChar"/>
    <w:uiPriority w:val="99"/>
    <w:semiHidden/>
    <w:unhideWhenUsed/>
    <w:rsid w:val="00DC1743"/>
    <w:rPr>
      <w:rFonts w:ascii="Tahoma" w:hAnsi="Tahoma" w:cs="Tahoma"/>
      <w:sz w:val="16"/>
      <w:szCs w:val="16"/>
    </w:rPr>
  </w:style>
  <w:style w:type="character" w:customStyle="1" w:styleId="BalloonTextChar">
    <w:name w:val="Balloon Text Char"/>
    <w:basedOn w:val="DefaultParagraphFont"/>
    <w:link w:val="BalloonText"/>
    <w:uiPriority w:val="99"/>
    <w:semiHidden/>
    <w:rsid w:val="00DC1743"/>
    <w:rPr>
      <w:rFonts w:ascii="Tahoma" w:eastAsia="Times New Roman" w:hAnsi="Tahoma" w:cs="Tahoma"/>
      <w:sz w:val="16"/>
      <w:szCs w:val="16"/>
    </w:rPr>
  </w:style>
  <w:style w:type="character" w:customStyle="1" w:styleId="Heading1Char">
    <w:name w:val="Heading 1 Char"/>
    <w:basedOn w:val="DefaultParagraphFont"/>
    <w:link w:val="Heading1"/>
    <w:rsid w:val="00C813D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2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t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 Chaolong (CDC/NIOSH/DART)</dc:creator>
  <cp:lastModifiedBy>Qi, Chaolong (CDC/NIOSH/DART)</cp:lastModifiedBy>
  <cp:revision>6</cp:revision>
  <dcterms:created xsi:type="dcterms:W3CDTF">2015-09-30T14:53:00Z</dcterms:created>
  <dcterms:modified xsi:type="dcterms:W3CDTF">2016-02-02T23:55:00Z</dcterms:modified>
</cp:coreProperties>
</file>