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CB" w:rsidRPr="001707CB" w:rsidRDefault="001707CB" w:rsidP="00C429CB">
      <w:pPr>
        <w:spacing w:after="0" w:line="480" w:lineRule="auto"/>
        <w:rPr>
          <w:rFonts w:ascii="Times New Roman" w:hAnsi="Times New Roman" w:cs="Times New Roman"/>
          <w:sz w:val="24"/>
          <w:szCs w:val="24"/>
        </w:rPr>
        <w:sectPr w:rsidR="001707CB" w:rsidRPr="001707CB" w:rsidSect="00965DEA">
          <w:pgSz w:w="12240" w:h="15840"/>
          <w:pgMar w:top="1440" w:right="1440" w:bottom="1440" w:left="1440" w:header="720" w:footer="720" w:gutter="0"/>
          <w:cols w:space="720"/>
          <w:docGrid w:linePitch="360"/>
        </w:sectPr>
      </w:pPr>
      <w:r w:rsidRPr="003D4069">
        <w:rPr>
          <w:rFonts w:ascii="Times New Roman" w:hAnsi="Times New Roman" w:cs="Times New Roman"/>
          <w:sz w:val="24"/>
          <w:szCs w:val="24"/>
        </w:rPr>
        <w:t>Anthem is an independent licensee of the Blue Cross and Blue Shield (BCBS) Association and serves its members as the Blue Cross licensee for California and as the BCBS licensee for Colorado, Connecticut, Georgia, Indiana, Kentucky, Maine, Missouri (excluding 30 counties in the Kansas City area), Nevada, New Hampshire, New York (as the BCBS licensee in ten New York City metropolitan and surrounding counties and as the Blue Cross or BCBS licensee in selected upstate counties only), Ohio, Virginia (excluding the Northern Virginia suburbs of Washington, DC), and Wisconsin. All plans except Colorado and Wisconsin were used for this research.</w:t>
      </w:r>
    </w:p>
    <w:p w:rsidR="004D25E4" w:rsidRDefault="004D25E4" w:rsidP="005E0CED">
      <w:pPr>
        <w:spacing w:after="0" w:line="240" w:lineRule="auto"/>
        <w:rPr>
          <w:rFonts w:ascii="Times New Roman" w:hAnsi="Times New Roman" w:cs="Times New Roman"/>
          <w:b/>
          <w:sz w:val="24"/>
          <w:szCs w:val="24"/>
        </w:rPr>
      </w:pPr>
      <w:r w:rsidRPr="004D25E4">
        <w:rPr>
          <w:rFonts w:ascii="Times New Roman" w:hAnsi="Times New Roman" w:cs="Times New Roman"/>
          <w:b/>
          <w:sz w:val="24"/>
          <w:szCs w:val="24"/>
        </w:rPr>
        <w:lastRenderedPageBreak/>
        <w:t xml:space="preserve">Appendix </w:t>
      </w:r>
      <w:r w:rsidR="00FC6276">
        <w:rPr>
          <w:rFonts w:ascii="Times New Roman" w:hAnsi="Times New Roman" w:cs="Times New Roman"/>
          <w:b/>
          <w:sz w:val="24"/>
          <w:szCs w:val="24"/>
        </w:rPr>
        <w:t xml:space="preserve">Table </w:t>
      </w:r>
      <w:r w:rsidRPr="004D25E4">
        <w:rPr>
          <w:rFonts w:ascii="Times New Roman" w:hAnsi="Times New Roman" w:cs="Times New Roman"/>
          <w:b/>
          <w:sz w:val="24"/>
          <w:szCs w:val="24"/>
        </w:rPr>
        <w:t>1.  Definitions of Risk Factors for Surgical Site Infection after Mastectomy</w:t>
      </w:r>
    </w:p>
    <w:p w:rsidR="004D25E4" w:rsidRDefault="004D25E4" w:rsidP="005E0CED">
      <w:pPr>
        <w:spacing w:after="0" w:line="240" w:lineRule="auto"/>
        <w:rPr>
          <w:rFonts w:ascii="Times New Roman" w:hAnsi="Times New Roman" w:cs="Times New Roman"/>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1531"/>
        <w:gridCol w:w="1439"/>
        <w:gridCol w:w="3241"/>
        <w:gridCol w:w="3241"/>
        <w:gridCol w:w="1636"/>
      </w:tblGrid>
      <w:tr w:rsidR="004D25E4" w:rsidRPr="00545598" w:rsidTr="00C35241">
        <w:trPr>
          <w:tblHeader/>
        </w:trPr>
        <w:tc>
          <w:tcPr>
            <w:tcW w:w="792" w:type="pct"/>
            <w:tcBorders>
              <w:top w:val="single" w:sz="4" w:space="0" w:color="auto"/>
              <w:bottom w:val="single" w:sz="4" w:space="0" w:color="auto"/>
            </w:tcBorders>
          </w:tcPr>
          <w:p w:rsidR="004D25E4" w:rsidRPr="00C04B54" w:rsidRDefault="004D25E4" w:rsidP="00EA4CE7">
            <w:pPr>
              <w:rPr>
                <w:rFonts w:ascii="Times New Roman" w:hAnsi="Times New Roman" w:cs="Times New Roman"/>
                <w:b/>
                <w:sz w:val="24"/>
                <w:szCs w:val="24"/>
              </w:rPr>
            </w:pPr>
          </w:p>
        </w:tc>
        <w:tc>
          <w:tcPr>
            <w:tcW w:w="581" w:type="pct"/>
            <w:tcBorders>
              <w:top w:val="single" w:sz="4" w:space="0" w:color="auto"/>
              <w:bottom w:val="single" w:sz="4" w:space="0" w:color="auto"/>
            </w:tcBorders>
          </w:tcPr>
          <w:p w:rsidR="004D25E4" w:rsidRPr="00C04B54" w:rsidRDefault="004D25E4" w:rsidP="00EA4CE7">
            <w:pPr>
              <w:rPr>
                <w:rFonts w:ascii="Times New Roman" w:hAnsi="Times New Roman" w:cs="Times New Roman"/>
                <w:b/>
                <w:sz w:val="24"/>
                <w:szCs w:val="24"/>
              </w:rPr>
            </w:pPr>
            <w:r w:rsidRPr="00C04B54">
              <w:rPr>
                <w:rFonts w:ascii="Times New Roman" w:hAnsi="Times New Roman" w:cs="Times New Roman"/>
                <w:b/>
                <w:sz w:val="24"/>
                <w:szCs w:val="24"/>
              </w:rPr>
              <w:t xml:space="preserve">Timeframe relative to </w:t>
            </w:r>
            <w:r w:rsidR="00642504" w:rsidRPr="00C04B54">
              <w:rPr>
                <w:rFonts w:ascii="Times New Roman" w:hAnsi="Times New Roman" w:cs="Times New Roman"/>
                <w:b/>
                <w:sz w:val="24"/>
                <w:szCs w:val="24"/>
              </w:rPr>
              <w:t>mastectomy</w:t>
            </w:r>
            <w:r w:rsidRPr="00C04B54">
              <w:rPr>
                <w:rFonts w:ascii="Times New Roman" w:hAnsi="Times New Roman" w:cs="Times New Roman"/>
                <w:b/>
                <w:sz w:val="24"/>
                <w:szCs w:val="24"/>
              </w:rPr>
              <w:t xml:space="preserve"> (in days)</w:t>
            </w:r>
          </w:p>
        </w:tc>
        <w:tc>
          <w:tcPr>
            <w:tcW w:w="546" w:type="pct"/>
            <w:tcBorders>
              <w:top w:val="single" w:sz="4" w:space="0" w:color="auto"/>
              <w:bottom w:val="single" w:sz="4" w:space="0" w:color="auto"/>
            </w:tcBorders>
          </w:tcPr>
          <w:p w:rsidR="004D25E4" w:rsidRPr="007F01A9" w:rsidRDefault="004D25E4" w:rsidP="00EA083C">
            <w:pPr>
              <w:rPr>
                <w:rFonts w:ascii="Times New Roman" w:hAnsi="Times New Roman" w:cs="Times New Roman"/>
                <w:b/>
                <w:sz w:val="24"/>
                <w:szCs w:val="24"/>
                <w:vertAlign w:val="superscript"/>
              </w:rPr>
            </w:pPr>
            <w:r w:rsidRPr="00C04B54">
              <w:rPr>
                <w:rFonts w:ascii="Times New Roman" w:hAnsi="Times New Roman" w:cs="Times New Roman"/>
                <w:b/>
                <w:sz w:val="24"/>
                <w:szCs w:val="24"/>
              </w:rPr>
              <w:t>Number of inpatient facility, provider/ outpatient facility, or Rx drug claims required</w:t>
            </w:r>
          </w:p>
        </w:tc>
        <w:tc>
          <w:tcPr>
            <w:tcW w:w="1230" w:type="pct"/>
            <w:tcBorders>
              <w:top w:val="single" w:sz="4" w:space="0" w:color="auto"/>
              <w:bottom w:val="single" w:sz="4" w:space="0" w:color="auto"/>
            </w:tcBorders>
          </w:tcPr>
          <w:p w:rsidR="004D25E4" w:rsidRPr="00C04B54" w:rsidRDefault="004D25E4" w:rsidP="00EA4CE7">
            <w:pPr>
              <w:rPr>
                <w:rFonts w:ascii="Times New Roman" w:hAnsi="Times New Roman" w:cs="Times New Roman"/>
                <w:b/>
                <w:sz w:val="24"/>
                <w:szCs w:val="24"/>
              </w:rPr>
            </w:pPr>
            <w:r w:rsidRPr="00C04B54">
              <w:rPr>
                <w:rFonts w:ascii="Times New Roman" w:hAnsi="Times New Roman" w:cs="Times New Roman"/>
                <w:b/>
                <w:sz w:val="24"/>
                <w:szCs w:val="24"/>
              </w:rPr>
              <w:t>ICD-9-CM diagnosis code</w:t>
            </w:r>
            <w:r w:rsidR="00EA083C">
              <w:rPr>
                <w:rFonts w:ascii="Times New Roman" w:hAnsi="Times New Roman" w:cs="Times New Roman"/>
                <w:b/>
                <w:sz w:val="24"/>
                <w:szCs w:val="24"/>
                <w:vertAlign w:val="superscript"/>
              </w:rPr>
              <w:t>a</w:t>
            </w:r>
          </w:p>
        </w:tc>
        <w:tc>
          <w:tcPr>
            <w:tcW w:w="1230" w:type="pct"/>
            <w:tcBorders>
              <w:top w:val="single" w:sz="4" w:space="0" w:color="auto"/>
              <w:bottom w:val="single" w:sz="4" w:space="0" w:color="auto"/>
            </w:tcBorders>
          </w:tcPr>
          <w:p w:rsidR="004D25E4" w:rsidRPr="00C04B54" w:rsidRDefault="004D25E4" w:rsidP="00EA4CE7">
            <w:pPr>
              <w:rPr>
                <w:rFonts w:ascii="Times New Roman" w:hAnsi="Times New Roman" w:cs="Times New Roman"/>
                <w:b/>
                <w:sz w:val="24"/>
                <w:szCs w:val="24"/>
              </w:rPr>
            </w:pPr>
            <w:r w:rsidRPr="00C04B54">
              <w:rPr>
                <w:rFonts w:ascii="Times New Roman" w:hAnsi="Times New Roman" w:cs="Times New Roman"/>
                <w:b/>
                <w:sz w:val="24"/>
                <w:szCs w:val="24"/>
              </w:rPr>
              <w:t>Drug category</w:t>
            </w:r>
          </w:p>
        </w:tc>
        <w:tc>
          <w:tcPr>
            <w:tcW w:w="621" w:type="pct"/>
            <w:tcBorders>
              <w:top w:val="single" w:sz="4" w:space="0" w:color="auto"/>
              <w:bottom w:val="single" w:sz="4" w:space="0" w:color="auto"/>
            </w:tcBorders>
          </w:tcPr>
          <w:p w:rsidR="004D25E4" w:rsidRPr="00C04B54" w:rsidRDefault="004D25E4" w:rsidP="00EA4CE7">
            <w:pPr>
              <w:rPr>
                <w:rFonts w:ascii="Times New Roman" w:hAnsi="Times New Roman" w:cs="Times New Roman"/>
                <w:b/>
                <w:sz w:val="24"/>
                <w:szCs w:val="24"/>
              </w:rPr>
            </w:pPr>
            <w:r w:rsidRPr="00C04B54">
              <w:rPr>
                <w:rFonts w:ascii="Times New Roman" w:hAnsi="Times New Roman" w:cs="Times New Roman"/>
                <w:b/>
                <w:sz w:val="24"/>
                <w:szCs w:val="24"/>
              </w:rPr>
              <w:t>ICD-9-CM, CPT-4, or HCPCS procedure code</w:t>
            </w:r>
            <w:r w:rsidR="004B73AF">
              <w:rPr>
                <w:rFonts w:ascii="Times New Roman" w:hAnsi="Times New Roman" w:cs="Times New Roman"/>
                <w:b/>
                <w:sz w:val="24"/>
                <w:szCs w:val="24"/>
              </w:rPr>
              <w:t>, or UB-04 revenue code</w:t>
            </w:r>
          </w:p>
        </w:tc>
      </w:tr>
      <w:tr w:rsidR="0098211C" w:rsidRPr="00545598" w:rsidTr="0098211C">
        <w:tc>
          <w:tcPr>
            <w:tcW w:w="5000" w:type="pct"/>
            <w:gridSpan w:val="6"/>
            <w:tcBorders>
              <w:top w:val="single" w:sz="4" w:space="0" w:color="auto"/>
            </w:tcBorders>
          </w:tcPr>
          <w:p w:rsidR="0098211C" w:rsidRPr="00C04B54" w:rsidRDefault="0098211C" w:rsidP="00DE73A0">
            <w:pPr>
              <w:rPr>
                <w:rFonts w:ascii="Times New Roman" w:hAnsi="Times New Roman" w:cs="Times New Roman"/>
                <w:sz w:val="24"/>
                <w:szCs w:val="24"/>
              </w:rPr>
            </w:pPr>
            <w:r w:rsidRPr="00C04B54">
              <w:rPr>
                <w:rFonts w:ascii="Times New Roman" w:hAnsi="Times New Roman" w:cs="Times New Roman"/>
                <w:b/>
                <w:sz w:val="24"/>
                <w:szCs w:val="24"/>
              </w:rPr>
              <w:t>Patient comorbidities</w:t>
            </w:r>
            <w:r>
              <w:rPr>
                <w:rFonts w:ascii="Times New Roman" w:hAnsi="Times New Roman" w:cs="Times New Roman"/>
                <w:b/>
                <w:sz w:val="24"/>
                <w:szCs w:val="24"/>
              </w:rPr>
              <w:t>/ medications</w:t>
            </w:r>
            <w:r w:rsidRPr="00BC79CF">
              <w:rPr>
                <w:rFonts w:ascii="Times New Roman" w:hAnsi="Times New Roman" w:cs="Times New Roman"/>
                <w:sz w:val="24"/>
                <w:szCs w:val="24"/>
                <w:vertAlign w:val="superscript"/>
              </w:rPr>
              <w:t>2</w:t>
            </w:r>
            <w:r w:rsidR="00DE73A0">
              <w:rPr>
                <w:rFonts w:ascii="Times New Roman" w:hAnsi="Times New Roman" w:cs="Times New Roman"/>
                <w:sz w:val="24"/>
                <w:szCs w:val="24"/>
                <w:vertAlign w:val="superscript"/>
              </w:rPr>
              <w:t>6</w:t>
            </w:r>
            <w:r w:rsidRPr="00BC79CF">
              <w:rPr>
                <w:rFonts w:ascii="Times New Roman" w:hAnsi="Times New Roman" w:cs="Times New Roman"/>
                <w:sz w:val="24"/>
                <w:szCs w:val="24"/>
                <w:vertAlign w:val="superscript"/>
              </w:rPr>
              <w:t>, 29</w:t>
            </w:r>
          </w:p>
        </w:tc>
      </w:tr>
      <w:tr w:rsidR="004D25E4" w:rsidRPr="00545598" w:rsidTr="00C35241">
        <w:tc>
          <w:tcPr>
            <w:tcW w:w="792" w:type="pct"/>
          </w:tcPr>
          <w:p w:rsidR="004D25E4" w:rsidRPr="00545598" w:rsidRDefault="00791CB8" w:rsidP="00791CB8">
            <w:pPr>
              <w:rPr>
                <w:rFonts w:ascii="Times New Roman" w:hAnsi="Times New Roman" w:cs="Times New Roman"/>
                <w:sz w:val="24"/>
                <w:szCs w:val="24"/>
                <w:highlight w:val="yellow"/>
              </w:rPr>
            </w:pPr>
            <w:r>
              <w:rPr>
                <w:rFonts w:ascii="Times New Roman" w:hAnsi="Times New Roman" w:cs="Times New Roman"/>
                <w:sz w:val="24"/>
                <w:szCs w:val="24"/>
              </w:rPr>
              <w:t>Anticoagulant</w:t>
            </w:r>
            <w:r w:rsidR="004D25E4" w:rsidRPr="000C71D5">
              <w:rPr>
                <w:rFonts w:ascii="Times New Roman" w:hAnsi="Times New Roman" w:cs="Times New Roman"/>
                <w:sz w:val="24"/>
                <w:szCs w:val="24"/>
              </w:rPr>
              <w:t xml:space="preserve"> drugs</w:t>
            </w:r>
            <w:bookmarkStart w:id="0" w:name="_GoBack"/>
            <w:bookmarkEnd w:id="0"/>
          </w:p>
        </w:tc>
        <w:tc>
          <w:tcPr>
            <w:tcW w:w="581" w:type="pct"/>
          </w:tcPr>
          <w:p w:rsidR="004D25E4" w:rsidRPr="00206880" w:rsidRDefault="004D25E4" w:rsidP="00EA4CE7">
            <w:pPr>
              <w:rPr>
                <w:rFonts w:ascii="Times New Roman" w:hAnsi="Times New Roman" w:cs="Times New Roman"/>
                <w:sz w:val="24"/>
                <w:szCs w:val="24"/>
              </w:rPr>
            </w:pPr>
            <w:r w:rsidRPr="00206880">
              <w:rPr>
                <w:rFonts w:ascii="Times New Roman" w:hAnsi="Times New Roman" w:cs="Times New Roman"/>
                <w:sz w:val="24"/>
                <w:szCs w:val="24"/>
              </w:rPr>
              <w:t>-120 to -1</w:t>
            </w:r>
          </w:p>
        </w:tc>
        <w:tc>
          <w:tcPr>
            <w:tcW w:w="546" w:type="pct"/>
          </w:tcPr>
          <w:p w:rsidR="004D25E4" w:rsidRPr="00206880" w:rsidRDefault="004D25E4" w:rsidP="00EA4CE7">
            <w:pPr>
              <w:rPr>
                <w:rFonts w:ascii="Times New Roman" w:hAnsi="Times New Roman" w:cs="Times New Roman"/>
                <w:sz w:val="24"/>
                <w:szCs w:val="24"/>
              </w:rPr>
            </w:pPr>
            <w:r w:rsidRPr="00206880">
              <w:rPr>
                <w:rFonts w:ascii="Times New Roman" w:hAnsi="Times New Roman" w:cs="Times New Roman"/>
                <w:sz w:val="24"/>
                <w:szCs w:val="24"/>
              </w:rPr>
              <w:t>n/a, n/a, ≥ 1</w:t>
            </w:r>
          </w:p>
        </w:tc>
        <w:tc>
          <w:tcPr>
            <w:tcW w:w="1230" w:type="pct"/>
          </w:tcPr>
          <w:p w:rsidR="004D25E4" w:rsidRPr="00206880" w:rsidRDefault="004D25E4" w:rsidP="00EA4CE7">
            <w:pPr>
              <w:rPr>
                <w:rFonts w:ascii="Times New Roman" w:hAnsi="Times New Roman" w:cs="Times New Roman"/>
                <w:sz w:val="24"/>
                <w:szCs w:val="24"/>
              </w:rPr>
            </w:pPr>
            <w:r w:rsidRPr="00206880">
              <w:rPr>
                <w:rFonts w:ascii="Times New Roman" w:hAnsi="Times New Roman" w:cs="Times New Roman"/>
                <w:sz w:val="24"/>
                <w:szCs w:val="24"/>
              </w:rPr>
              <w:t>n/a</w:t>
            </w:r>
          </w:p>
        </w:tc>
        <w:tc>
          <w:tcPr>
            <w:tcW w:w="1230" w:type="pct"/>
          </w:tcPr>
          <w:p w:rsidR="004D25E4" w:rsidRPr="00206880" w:rsidRDefault="004D25E4" w:rsidP="00EA4CE7">
            <w:pPr>
              <w:rPr>
                <w:rFonts w:ascii="Times New Roman" w:hAnsi="Times New Roman" w:cs="Times New Roman"/>
                <w:sz w:val="24"/>
                <w:szCs w:val="24"/>
              </w:rPr>
            </w:pPr>
            <w:r w:rsidRPr="00206880">
              <w:rPr>
                <w:rFonts w:ascii="Times New Roman" w:hAnsi="Times New Roman" w:cs="Times New Roman"/>
                <w:sz w:val="24"/>
                <w:szCs w:val="24"/>
              </w:rPr>
              <w:t>Coumarin anticoagulants</w:t>
            </w:r>
          </w:p>
        </w:tc>
        <w:tc>
          <w:tcPr>
            <w:tcW w:w="621" w:type="pct"/>
          </w:tcPr>
          <w:p w:rsidR="004D25E4" w:rsidRPr="00861888" w:rsidRDefault="004D25E4"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4D25E4" w:rsidRPr="00545598" w:rsidTr="00C35241">
        <w:tc>
          <w:tcPr>
            <w:tcW w:w="792" w:type="pct"/>
          </w:tcPr>
          <w:p w:rsidR="004D25E4" w:rsidRPr="000C71D5" w:rsidRDefault="004D25E4" w:rsidP="00EA4CE7">
            <w:pPr>
              <w:rPr>
                <w:rFonts w:ascii="Times New Roman" w:hAnsi="Times New Roman" w:cs="Times New Roman"/>
                <w:sz w:val="24"/>
                <w:szCs w:val="24"/>
              </w:rPr>
            </w:pPr>
            <w:r w:rsidRPr="000C71D5">
              <w:rPr>
                <w:rFonts w:ascii="Times New Roman" w:hAnsi="Times New Roman" w:cs="Times New Roman"/>
                <w:sz w:val="24"/>
                <w:szCs w:val="24"/>
              </w:rPr>
              <w:t>Blood loss anemia</w:t>
            </w:r>
          </w:p>
        </w:tc>
        <w:tc>
          <w:tcPr>
            <w:tcW w:w="581" w:type="pct"/>
          </w:tcPr>
          <w:p w:rsidR="004D25E4" w:rsidRPr="00DF5C25" w:rsidRDefault="004D25E4" w:rsidP="00EA4CE7">
            <w:pPr>
              <w:rPr>
                <w:rFonts w:ascii="Times New Roman" w:hAnsi="Times New Roman" w:cs="Times New Roman"/>
                <w:sz w:val="24"/>
                <w:szCs w:val="24"/>
              </w:rPr>
            </w:pPr>
            <w:r w:rsidRPr="00DF5C25">
              <w:rPr>
                <w:rFonts w:ascii="Times New Roman" w:hAnsi="Times New Roman" w:cs="Times New Roman"/>
                <w:sz w:val="24"/>
                <w:szCs w:val="24"/>
              </w:rPr>
              <w:t>-365 to -1</w:t>
            </w:r>
          </w:p>
        </w:tc>
        <w:tc>
          <w:tcPr>
            <w:tcW w:w="546" w:type="pct"/>
          </w:tcPr>
          <w:p w:rsidR="004D25E4" w:rsidRPr="00DF5C25" w:rsidRDefault="004D25E4"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4D25E4" w:rsidRPr="004D12C2" w:rsidRDefault="004D25E4" w:rsidP="00EA4CE7">
            <w:pPr>
              <w:rPr>
                <w:rFonts w:ascii="Times New Roman" w:hAnsi="Times New Roman" w:cs="Times New Roman"/>
                <w:sz w:val="24"/>
                <w:szCs w:val="24"/>
              </w:rPr>
            </w:pPr>
            <w:r w:rsidRPr="004D12C2">
              <w:rPr>
                <w:rFonts w:ascii="Times New Roman" w:hAnsi="Times New Roman" w:cs="Times New Roman"/>
                <w:sz w:val="24"/>
                <w:szCs w:val="24"/>
              </w:rPr>
              <w:t>280–280.9, 648.20–648.24</w:t>
            </w:r>
          </w:p>
        </w:tc>
        <w:tc>
          <w:tcPr>
            <w:tcW w:w="1230" w:type="pct"/>
          </w:tcPr>
          <w:p w:rsidR="004D25E4" w:rsidRPr="00206880" w:rsidRDefault="004D25E4" w:rsidP="00EA4CE7">
            <w:pPr>
              <w:rPr>
                <w:rFonts w:ascii="Times New Roman" w:hAnsi="Times New Roman" w:cs="Times New Roman"/>
                <w:sz w:val="24"/>
                <w:szCs w:val="24"/>
              </w:rPr>
            </w:pPr>
            <w:r w:rsidRPr="00206880">
              <w:rPr>
                <w:rFonts w:ascii="Times New Roman" w:hAnsi="Times New Roman" w:cs="Times New Roman"/>
                <w:sz w:val="24"/>
                <w:szCs w:val="24"/>
              </w:rPr>
              <w:t>n/a</w:t>
            </w:r>
          </w:p>
        </w:tc>
        <w:tc>
          <w:tcPr>
            <w:tcW w:w="621" w:type="pct"/>
          </w:tcPr>
          <w:p w:rsidR="004D25E4" w:rsidRPr="00861888" w:rsidRDefault="004D25E4"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4D25E4" w:rsidRPr="00545598" w:rsidTr="00C35241">
        <w:tc>
          <w:tcPr>
            <w:tcW w:w="792" w:type="pct"/>
          </w:tcPr>
          <w:p w:rsidR="004D25E4" w:rsidRPr="000C71D5" w:rsidRDefault="004D25E4" w:rsidP="00EA4CE7">
            <w:pPr>
              <w:rPr>
                <w:rFonts w:ascii="Times New Roman" w:hAnsi="Times New Roman" w:cs="Times New Roman"/>
                <w:sz w:val="24"/>
                <w:szCs w:val="24"/>
              </w:rPr>
            </w:pPr>
            <w:r w:rsidRPr="000C71D5">
              <w:rPr>
                <w:rFonts w:ascii="Times New Roman" w:hAnsi="Times New Roman" w:cs="Times New Roman"/>
                <w:sz w:val="24"/>
                <w:szCs w:val="24"/>
              </w:rPr>
              <w:t>Coagulopathy</w:t>
            </w:r>
          </w:p>
        </w:tc>
        <w:tc>
          <w:tcPr>
            <w:tcW w:w="581" w:type="pct"/>
          </w:tcPr>
          <w:p w:rsidR="004D25E4" w:rsidRPr="00EA4CE7" w:rsidRDefault="004D25E4" w:rsidP="00EA4CE7">
            <w:pPr>
              <w:rPr>
                <w:rFonts w:ascii="Times New Roman" w:hAnsi="Times New Roman" w:cs="Times New Roman"/>
                <w:sz w:val="24"/>
                <w:szCs w:val="24"/>
              </w:rPr>
            </w:pPr>
            <w:r w:rsidRPr="00EA4CE7">
              <w:rPr>
                <w:rFonts w:ascii="Times New Roman" w:hAnsi="Times New Roman" w:cs="Times New Roman"/>
                <w:sz w:val="24"/>
                <w:szCs w:val="24"/>
              </w:rPr>
              <w:t>-365 to +7</w:t>
            </w:r>
          </w:p>
        </w:tc>
        <w:tc>
          <w:tcPr>
            <w:tcW w:w="546" w:type="pct"/>
          </w:tcPr>
          <w:p w:rsidR="004D25E4" w:rsidRPr="00DF5C25" w:rsidRDefault="004D25E4"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4D25E4" w:rsidRPr="00545598" w:rsidRDefault="004D25E4" w:rsidP="00EA4CE7">
            <w:pPr>
              <w:rPr>
                <w:rFonts w:ascii="Times New Roman" w:hAnsi="Times New Roman" w:cs="Times New Roman"/>
                <w:sz w:val="24"/>
                <w:szCs w:val="24"/>
                <w:highlight w:val="yellow"/>
              </w:rPr>
            </w:pPr>
            <w:r w:rsidRPr="004D12C2">
              <w:rPr>
                <w:rFonts w:ascii="Times New Roman" w:hAnsi="Times New Roman" w:cs="Times New Roman"/>
                <w:sz w:val="24"/>
                <w:szCs w:val="24"/>
              </w:rPr>
              <w:t>286.0–286.9, 287.1, 287.3–287.5, 289.84, 649.30–649.34</w:t>
            </w:r>
          </w:p>
        </w:tc>
        <w:tc>
          <w:tcPr>
            <w:tcW w:w="1230" w:type="pct"/>
          </w:tcPr>
          <w:p w:rsidR="004D25E4" w:rsidRPr="00206880" w:rsidRDefault="004D25E4" w:rsidP="00EA4CE7">
            <w:pPr>
              <w:rPr>
                <w:rFonts w:ascii="Times New Roman" w:hAnsi="Times New Roman" w:cs="Times New Roman"/>
                <w:sz w:val="24"/>
                <w:szCs w:val="24"/>
              </w:rPr>
            </w:pPr>
            <w:r w:rsidRPr="00206880">
              <w:rPr>
                <w:rFonts w:ascii="Times New Roman" w:hAnsi="Times New Roman" w:cs="Times New Roman"/>
                <w:sz w:val="24"/>
                <w:szCs w:val="24"/>
              </w:rPr>
              <w:t>n/a</w:t>
            </w:r>
          </w:p>
        </w:tc>
        <w:tc>
          <w:tcPr>
            <w:tcW w:w="621" w:type="pct"/>
          </w:tcPr>
          <w:p w:rsidR="004D25E4" w:rsidRPr="00861888" w:rsidRDefault="004D25E4"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Congestive heart failure</w:t>
            </w:r>
          </w:p>
        </w:tc>
        <w:tc>
          <w:tcPr>
            <w:tcW w:w="581" w:type="pct"/>
          </w:tcPr>
          <w:p w:rsidR="00162E40" w:rsidRPr="00EA4CE7" w:rsidRDefault="00162E40" w:rsidP="00EA4CE7">
            <w:pPr>
              <w:rPr>
                <w:rFonts w:ascii="Times New Roman" w:hAnsi="Times New Roman" w:cs="Times New Roman"/>
                <w:sz w:val="24"/>
                <w:szCs w:val="24"/>
              </w:rPr>
            </w:pPr>
            <w:r w:rsidRPr="00EA4CE7">
              <w:rPr>
                <w:rFonts w:ascii="Times New Roman" w:hAnsi="Times New Roman" w:cs="Times New Roman"/>
                <w:sz w:val="24"/>
                <w:szCs w:val="24"/>
              </w:rPr>
              <w:t>-365 to +7</w:t>
            </w:r>
          </w:p>
        </w:tc>
        <w:tc>
          <w:tcPr>
            <w:tcW w:w="546" w:type="pct"/>
          </w:tcPr>
          <w:p w:rsidR="00162E40" w:rsidRPr="00DF5C25" w:rsidRDefault="00162E40"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162E40" w:rsidRPr="00545598" w:rsidRDefault="00162E40" w:rsidP="00EA4CE7">
            <w:pPr>
              <w:rPr>
                <w:rFonts w:ascii="Times New Roman" w:hAnsi="Times New Roman" w:cs="Times New Roman"/>
                <w:sz w:val="24"/>
                <w:szCs w:val="24"/>
                <w:highlight w:val="yellow"/>
              </w:rPr>
            </w:pPr>
            <w:r w:rsidRPr="004D12C2">
              <w:rPr>
                <w:rFonts w:ascii="Times New Roman" w:hAnsi="Times New Roman" w:cs="Times New Roman"/>
                <w:sz w:val="24"/>
                <w:szCs w:val="24"/>
              </w:rPr>
              <w:t>398.91, 402.01, 402.11, 402.91, 404.01, 404.03, 404.11, 404.13, 404.91, 404.93, 428.0–428.9</w:t>
            </w:r>
          </w:p>
        </w:tc>
        <w:tc>
          <w:tcPr>
            <w:tcW w:w="1230"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n/a</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Congestive heart failure drugs</w:t>
            </w:r>
          </w:p>
        </w:tc>
        <w:tc>
          <w:tcPr>
            <w:tcW w:w="581"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-120 to -1</w:t>
            </w:r>
          </w:p>
        </w:tc>
        <w:tc>
          <w:tcPr>
            <w:tcW w:w="546"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n/a, n/a, ≥ 1</w:t>
            </w:r>
          </w:p>
        </w:tc>
        <w:tc>
          <w:tcPr>
            <w:tcW w:w="1230"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n/a</w:t>
            </w:r>
          </w:p>
        </w:tc>
        <w:tc>
          <w:tcPr>
            <w:tcW w:w="1230"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Loop diuretics</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Deficiency anemia</w:t>
            </w:r>
          </w:p>
        </w:tc>
        <w:tc>
          <w:tcPr>
            <w:tcW w:w="581" w:type="pct"/>
          </w:tcPr>
          <w:p w:rsidR="00162E40" w:rsidRPr="00EA4CE7" w:rsidRDefault="00162E40" w:rsidP="00EA4CE7">
            <w:pPr>
              <w:rPr>
                <w:rFonts w:ascii="Times New Roman" w:hAnsi="Times New Roman" w:cs="Times New Roman"/>
                <w:sz w:val="24"/>
                <w:szCs w:val="24"/>
              </w:rPr>
            </w:pPr>
            <w:r w:rsidRPr="00EA4CE7">
              <w:rPr>
                <w:rFonts w:ascii="Times New Roman" w:hAnsi="Times New Roman" w:cs="Times New Roman"/>
                <w:sz w:val="24"/>
                <w:szCs w:val="24"/>
              </w:rPr>
              <w:t>-365 to +7</w:t>
            </w:r>
          </w:p>
        </w:tc>
        <w:tc>
          <w:tcPr>
            <w:tcW w:w="546" w:type="pct"/>
          </w:tcPr>
          <w:p w:rsidR="00162E40" w:rsidRPr="00DF5C25" w:rsidRDefault="00162E40"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162E40" w:rsidRPr="00545598" w:rsidRDefault="00162E40" w:rsidP="00EA4CE7">
            <w:pPr>
              <w:rPr>
                <w:rFonts w:ascii="Times New Roman" w:hAnsi="Times New Roman" w:cs="Times New Roman"/>
                <w:sz w:val="24"/>
                <w:szCs w:val="24"/>
                <w:highlight w:val="yellow"/>
              </w:rPr>
            </w:pPr>
            <w:r w:rsidRPr="004D12C2">
              <w:rPr>
                <w:rFonts w:ascii="Times New Roman" w:hAnsi="Times New Roman" w:cs="Times New Roman"/>
                <w:sz w:val="24"/>
                <w:szCs w:val="24"/>
              </w:rPr>
              <w:t>280.1–281.9, 285.21–285.29, 285.9</w:t>
            </w:r>
          </w:p>
        </w:tc>
        <w:tc>
          <w:tcPr>
            <w:tcW w:w="1230"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n/a</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Depression</w:t>
            </w:r>
          </w:p>
        </w:tc>
        <w:tc>
          <w:tcPr>
            <w:tcW w:w="581" w:type="pct"/>
          </w:tcPr>
          <w:p w:rsidR="00162E40" w:rsidRPr="00EA4CE7" w:rsidRDefault="00162E40" w:rsidP="00EA4CE7">
            <w:pPr>
              <w:rPr>
                <w:rFonts w:ascii="Times New Roman" w:hAnsi="Times New Roman" w:cs="Times New Roman"/>
                <w:sz w:val="24"/>
                <w:szCs w:val="24"/>
              </w:rPr>
            </w:pPr>
            <w:r w:rsidRPr="00EA4CE7">
              <w:rPr>
                <w:rFonts w:ascii="Times New Roman" w:hAnsi="Times New Roman" w:cs="Times New Roman"/>
                <w:sz w:val="24"/>
                <w:szCs w:val="24"/>
              </w:rPr>
              <w:t>-365 to +7</w:t>
            </w:r>
          </w:p>
        </w:tc>
        <w:tc>
          <w:tcPr>
            <w:tcW w:w="546" w:type="pct"/>
          </w:tcPr>
          <w:p w:rsidR="00162E40" w:rsidRPr="00DF5C25" w:rsidRDefault="00162E40"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162E40" w:rsidRPr="00545598" w:rsidRDefault="00162E40" w:rsidP="00EA4CE7">
            <w:pPr>
              <w:rPr>
                <w:rFonts w:ascii="Times New Roman" w:hAnsi="Times New Roman" w:cs="Times New Roman"/>
                <w:sz w:val="24"/>
                <w:szCs w:val="24"/>
                <w:highlight w:val="yellow"/>
              </w:rPr>
            </w:pPr>
            <w:r w:rsidRPr="004D12C2">
              <w:rPr>
                <w:rFonts w:ascii="Times New Roman" w:hAnsi="Times New Roman" w:cs="Times New Roman"/>
                <w:sz w:val="24"/>
                <w:szCs w:val="24"/>
              </w:rPr>
              <w:t>300.4, 301.12, 309.00, 309.1, 311</w:t>
            </w:r>
          </w:p>
        </w:tc>
        <w:tc>
          <w:tcPr>
            <w:tcW w:w="1230"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n/a</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Diabetes</w:t>
            </w:r>
          </w:p>
        </w:tc>
        <w:tc>
          <w:tcPr>
            <w:tcW w:w="581"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-365 to +7</w:t>
            </w:r>
          </w:p>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-365 to -1 Rx</w:t>
            </w:r>
          </w:p>
        </w:tc>
        <w:tc>
          <w:tcPr>
            <w:tcW w:w="546" w:type="pct"/>
          </w:tcPr>
          <w:p w:rsidR="00162E40" w:rsidRPr="00206880" w:rsidRDefault="00162E40" w:rsidP="00EA4CE7">
            <w:pPr>
              <w:rPr>
                <w:rFonts w:ascii="Times New Roman" w:eastAsia="Times New Roman" w:hAnsi="Times New Roman" w:cs="Times New Roman"/>
                <w:sz w:val="24"/>
                <w:szCs w:val="24"/>
              </w:rPr>
            </w:pPr>
            <w:r w:rsidRPr="00206880">
              <w:rPr>
                <w:rFonts w:ascii="Times New Roman" w:hAnsi="Times New Roman" w:cs="Times New Roman"/>
                <w:sz w:val="24"/>
                <w:szCs w:val="24"/>
              </w:rPr>
              <w:t>≥ 1, ≥ 2, ≥ 1</w:t>
            </w:r>
          </w:p>
        </w:tc>
        <w:tc>
          <w:tcPr>
            <w:tcW w:w="1230" w:type="pct"/>
          </w:tcPr>
          <w:p w:rsidR="00162E40" w:rsidRPr="00EC1B41" w:rsidRDefault="00162E40" w:rsidP="004D12C2">
            <w:pPr>
              <w:rPr>
                <w:rFonts w:ascii="Times New Roman" w:hAnsi="Times New Roman" w:cs="Times New Roman"/>
                <w:sz w:val="24"/>
                <w:szCs w:val="24"/>
              </w:rPr>
            </w:pPr>
            <w:r w:rsidRPr="00EC1B41">
              <w:rPr>
                <w:rFonts w:ascii="Times New Roman" w:eastAsia="Times New Roman" w:hAnsi="Times New Roman" w:cs="Times New Roman"/>
                <w:sz w:val="24"/>
                <w:szCs w:val="24"/>
              </w:rPr>
              <w:t>249.00–249.91, 250.00–250.93, 648.00–648.04</w:t>
            </w:r>
          </w:p>
        </w:tc>
        <w:tc>
          <w:tcPr>
            <w:tcW w:w="1230" w:type="pct"/>
          </w:tcPr>
          <w:p w:rsidR="00162E40" w:rsidRPr="00206880" w:rsidRDefault="00162E40" w:rsidP="00EA4CE7">
            <w:pPr>
              <w:rPr>
                <w:rFonts w:ascii="Times New Roman" w:eastAsia="Times New Roman" w:hAnsi="Times New Roman" w:cs="Times New Roman"/>
                <w:sz w:val="24"/>
                <w:szCs w:val="24"/>
              </w:rPr>
            </w:pPr>
            <w:r w:rsidRPr="00206880">
              <w:rPr>
                <w:rFonts w:ascii="Times New Roman" w:hAnsi="Times New Roman" w:cs="Times New Roman"/>
                <w:sz w:val="24"/>
                <w:szCs w:val="24"/>
              </w:rPr>
              <w:t>Antidiabetics</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C977BE">
            <w:pPr>
              <w:rPr>
                <w:rFonts w:ascii="Times New Roman" w:hAnsi="Times New Roman" w:cs="Times New Roman"/>
                <w:sz w:val="24"/>
                <w:szCs w:val="24"/>
              </w:rPr>
            </w:pPr>
            <w:r w:rsidRPr="000C71D5">
              <w:rPr>
                <w:rFonts w:ascii="Times New Roman" w:hAnsi="Times New Roman" w:cs="Times New Roman"/>
                <w:sz w:val="24"/>
                <w:szCs w:val="24"/>
              </w:rPr>
              <w:t>DMARD drugs or biologic medical or drugs</w:t>
            </w:r>
          </w:p>
        </w:tc>
        <w:tc>
          <w:tcPr>
            <w:tcW w:w="581" w:type="pct"/>
          </w:tcPr>
          <w:p w:rsidR="00162E40" w:rsidRPr="00545598" w:rsidRDefault="00162E40" w:rsidP="00EA4CE7">
            <w:pPr>
              <w:rPr>
                <w:rFonts w:ascii="Times New Roman" w:hAnsi="Times New Roman" w:cs="Times New Roman"/>
                <w:sz w:val="24"/>
                <w:szCs w:val="24"/>
                <w:highlight w:val="yellow"/>
              </w:rPr>
            </w:pPr>
            <w:r w:rsidRPr="00206880">
              <w:rPr>
                <w:rFonts w:ascii="Times New Roman" w:hAnsi="Times New Roman" w:cs="Times New Roman"/>
                <w:sz w:val="24"/>
                <w:szCs w:val="24"/>
              </w:rPr>
              <w:t>-120 to -1</w:t>
            </w:r>
          </w:p>
        </w:tc>
        <w:tc>
          <w:tcPr>
            <w:tcW w:w="546" w:type="pct"/>
          </w:tcPr>
          <w:p w:rsidR="00162E40" w:rsidRPr="00545598" w:rsidRDefault="00162E40" w:rsidP="00EA4CE7">
            <w:pPr>
              <w:rPr>
                <w:rFonts w:ascii="Times New Roman" w:hAnsi="Times New Roman" w:cs="Times New Roman"/>
                <w:sz w:val="24"/>
                <w:szCs w:val="24"/>
                <w:highlight w:val="yellow"/>
              </w:rPr>
            </w:pPr>
            <w:r w:rsidRPr="00DF5C25">
              <w:rPr>
                <w:rFonts w:ascii="Times New Roman" w:hAnsi="Times New Roman" w:cs="Times New Roman"/>
                <w:sz w:val="24"/>
                <w:szCs w:val="24"/>
              </w:rPr>
              <w:t>≥ 1, ≥ 1, ≥ 1</w:t>
            </w:r>
          </w:p>
        </w:tc>
        <w:tc>
          <w:tcPr>
            <w:tcW w:w="1230" w:type="pct"/>
          </w:tcPr>
          <w:p w:rsidR="00162E40" w:rsidRPr="00EC1B41" w:rsidRDefault="00162E40" w:rsidP="00EA4CE7">
            <w:pPr>
              <w:rPr>
                <w:rFonts w:ascii="Times New Roman" w:hAnsi="Times New Roman" w:cs="Times New Roman"/>
                <w:sz w:val="24"/>
                <w:szCs w:val="24"/>
              </w:rPr>
            </w:pPr>
            <w:r w:rsidRPr="00EC1B41">
              <w:rPr>
                <w:rFonts w:ascii="Times New Roman" w:hAnsi="Times New Roman" w:cs="Times New Roman"/>
                <w:sz w:val="24"/>
                <w:szCs w:val="24"/>
              </w:rPr>
              <w:t>n/a</w:t>
            </w:r>
          </w:p>
        </w:tc>
        <w:tc>
          <w:tcPr>
            <w:tcW w:w="1230" w:type="pct"/>
          </w:tcPr>
          <w:p w:rsidR="00162E40" w:rsidRPr="00637F9D" w:rsidRDefault="00162E40" w:rsidP="00EA4CE7">
            <w:pPr>
              <w:rPr>
                <w:rFonts w:ascii="Times New Roman" w:hAnsi="Times New Roman" w:cs="Times New Roman"/>
                <w:sz w:val="24"/>
                <w:szCs w:val="24"/>
              </w:rPr>
            </w:pPr>
            <w:r w:rsidRPr="00637F9D">
              <w:rPr>
                <w:rFonts w:ascii="Times New Roman" w:hAnsi="Times New Roman" w:cs="Times New Roman"/>
                <w:sz w:val="24"/>
                <w:szCs w:val="24"/>
              </w:rPr>
              <w:t xml:space="preserve">Antimalarials, alkylating agents, antimetabolites, inflammatory bowel agents, antirheumatic antimetabolites, </w:t>
            </w:r>
            <w:r w:rsidRPr="00637F9D">
              <w:rPr>
                <w:rFonts w:ascii="Times New Roman" w:hAnsi="Times New Roman" w:cs="Times New Roman"/>
                <w:sz w:val="24"/>
                <w:szCs w:val="24"/>
              </w:rPr>
              <w:lastRenderedPageBreak/>
              <w:t>pyrimidine synthesis inhibitors, immunosuppressive agents, antineoplastic- antibodies, interleukin-1 receptor antagonist (IL-1Ra), anti-TNF-alpha- monoclonoal antibodies, soluble tumor necrosis factor receptor agents, selective costimulation modulators, interleukin-6 receptor inhibitors</w:t>
            </w:r>
          </w:p>
        </w:tc>
        <w:tc>
          <w:tcPr>
            <w:tcW w:w="621" w:type="pct"/>
          </w:tcPr>
          <w:p w:rsidR="00162E40" w:rsidRPr="00637F9D" w:rsidRDefault="00162E40" w:rsidP="00EA4CE7">
            <w:pPr>
              <w:rPr>
                <w:rFonts w:ascii="Times New Roman" w:hAnsi="Times New Roman" w:cs="Times New Roman"/>
                <w:sz w:val="24"/>
                <w:szCs w:val="24"/>
              </w:rPr>
            </w:pPr>
            <w:r w:rsidRPr="00637F9D">
              <w:rPr>
                <w:rFonts w:ascii="Times New Roman" w:hAnsi="Times New Roman" w:cs="Times New Roman"/>
                <w:sz w:val="24"/>
                <w:szCs w:val="24"/>
              </w:rPr>
              <w:lastRenderedPageBreak/>
              <w:t xml:space="preserve">C9230, J0129, J0135, J3490, C9249, J0718, J1438, J1745, </w:t>
            </w:r>
            <w:r w:rsidRPr="00637F9D">
              <w:rPr>
                <w:rFonts w:ascii="Times New Roman" w:hAnsi="Times New Roman" w:cs="Times New Roman"/>
                <w:sz w:val="24"/>
                <w:szCs w:val="24"/>
              </w:rPr>
              <w:lastRenderedPageBreak/>
              <w:t>J9310, C9264, J3262</w:t>
            </w:r>
          </w:p>
          <w:p w:rsidR="00162E40" w:rsidRPr="00637F9D" w:rsidRDefault="00162E40" w:rsidP="00EA4CE7">
            <w:pPr>
              <w:rPr>
                <w:rFonts w:ascii="Times New Roman" w:hAnsi="Times New Roman" w:cs="Times New Roman"/>
                <w:sz w:val="24"/>
                <w:szCs w:val="24"/>
              </w:rPr>
            </w:pPr>
          </w:p>
          <w:p w:rsidR="00162E40" w:rsidRPr="00637F9D" w:rsidRDefault="00162E40" w:rsidP="00EA4CE7">
            <w:pPr>
              <w:rPr>
                <w:rFonts w:ascii="Times New Roman" w:hAnsi="Times New Roman" w:cs="Times New Roman"/>
                <w:sz w:val="24"/>
                <w:szCs w:val="24"/>
              </w:rPr>
            </w:pP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lastRenderedPageBreak/>
              <w:t>Hypertension</w:t>
            </w:r>
          </w:p>
        </w:tc>
        <w:tc>
          <w:tcPr>
            <w:tcW w:w="581"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-365 to +7</w:t>
            </w:r>
          </w:p>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-365 to -1 Rx</w:t>
            </w:r>
          </w:p>
        </w:tc>
        <w:tc>
          <w:tcPr>
            <w:tcW w:w="546"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 1, ≥ 2, ≥ 1 Rx plus 1 hypertension medical claim</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401.0, 401.1, 401.9, 402.00–405.99, 437.2, 642.00–642.04, 642.10–642.24, 642.70–642.94</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Beta blockers, calcium channel blockers, antihypertensives, diuretics, peripheral vasodilators, phosphodiesterase inhibitors, endothelin receptor antagologis,</w:t>
            </w:r>
          </w:p>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prostaglandin vasodilators,</w:t>
            </w:r>
          </w:p>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vasoactive natriuretics peptides</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Liver disease</w:t>
            </w:r>
          </w:p>
        </w:tc>
        <w:tc>
          <w:tcPr>
            <w:tcW w:w="581" w:type="pct"/>
          </w:tcPr>
          <w:p w:rsidR="00162E40" w:rsidRPr="00545598" w:rsidRDefault="00162E40" w:rsidP="00EA4CE7">
            <w:pPr>
              <w:rPr>
                <w:rFonts w:ascii="Times New Roman" w:hAnsi="Times New Roman" w:cs="Times New Roman"/>
                <w:sz w:val="24"/>
                <w:szCs w:val="24"/>
                <w:highlight w:val="yellow"/>
              </w:rPr>
            </w:pPr>
            <w:r w:rsidRPr="00DF5C25">
              <w:rPr>
                <w:rFonts w:ascii="Times New Roman" w:hAnsi="Times New Roman" w:cs="Times New Roman"/>
                <w:sz w:val="24"/>
                <w:szCs w:val="24"/>
              </w:rPr>
              <w:t>-365 to +7</w:t>
            </w:r>
          </w:p>
        </w:tc>
        <w:tc>
          <w:tcPr>
            <w:tcW w:w="546" w:type="pct"/>
          </w:tcPr>
          <w:p w:rsidR="00162E40" w:rsidRPr="00194094" w:rsidRDefault="00162E40" w:rsidP="00EA4CE7">
            <w:pPr>
              <w:rPr>
                <w:rFonts w:ascii="Times New Roman" w:hAnsi="Times New Roman" w:cs="Times New Roman"/>
                <w:sz w:val="24"/>
                <w:szCs w:val="24"/>
              </w:rPr>
            </w:pPr>
            <w:r w:rsidRPr="00194094">
              <w:rPr>
                <w:rFonts w:ascii="Times New Roman" w:hAnsi="Times New Roman" w:cs="Times New Roman"/>
                <w:sz w:val="24"/>
                <w:szCs w:val="24"/>
              </w:rPr>
              <w:t>≥ 1, ≥ 2, n/a</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070.22, 070.23, 070.32, 070.33, 070.44, 070.54, 456.0–456.21, 571.0, 571.2–571.9, 572.3, 572.8, V42.7</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Pr>
                <w:rFonts w:ascii="Times New Roman" w:hAnsi="Times New Roman" w:cs="Times New Roman"/>
                <w:sz w:val="24"/>
                <w:szCs w:val="24"/>
              </w:rPr>
              <w:lastRenderedPageBreak/>
              <w:t>Malnutrition / weight loss</w:t>
            </w:r>
          </w:p>
        </w:tc>
        <w:tc>
          <w:tcPr>
            <w:tcW w:w="581" w:type="pct"/>
          </w:tcPr>
          <w:p w:rsidR="00162E40" w:rsidRPr="00DF5C25" w:rsidRDefault="00162E40" w:rsidP="00EA4CE7">
            <w:pPr>
              <w:rPr>
                <w:rFonts w:ascii="Times New Roman" w:hAnsi="Times New Roman" w:cs="Times New Roman"/>
                <w:sz w:val="24"/>
                <w:szCs w:val="24"/>
              </w:rPr>
            </w:pPr>
            <w:r w:rsidRPr="00DF5C25">
              <w:rPr>
                <w:rFonts w:ascii="Times New Roman" w:hAnsi="Times New Roman" w:cs="Times New Roman"/>
                <w:sz w:val="24"/>
                <w:szCs w:val="24"/>
              </w:rPr>
              <w:t>-365 to +7</w:t>
            </w:r>
          </w:p>
        </w:tc>
        <w:tc>
          <w:tcPr>
            <w:tcW w:w="546" w:type="pct"/>
          </w:tcPr>
          <w:p w:rsidR="00162E40" w:rsidRPr="00DF5C25" w:rsidRDefault="00162E40" w:rsidP="00EA4CE7">
            <w:pPr>
              <w:rPr>
                <w:rFonts w:ascii="Times New Roman" w:hAnsi="Times New Roman" w:cs="Times New Roman"/>
                <w:sz w:val="24"/>
                <w:szCs w:val="24"/>
              </w:rPr>
            </w:pPr>
            <w:r w:rsidRPr="00DF5C25">
              <w:rPr>
                <w:rFonts w:ascii="Times New Roman" w:hAnsi="Times New Roman" w:cs="Times New Roman"/>
                <w:sz w:val="24"/>
                <w:szCs w:val="24"/>
              </w:rPr>
              <w:t>≥ 1, ≥ 1, n/a</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260–263.9, 783.21, 783.22</w:t>
            </w:r>
          </w:p>
          <w:p w:rsidR="00162E40" w:rsidRPr="00861888" w:rsidRDefault="00162E40" w:rsidP="00EA4CE7">
            <w:pPr>
              <w:rPr>
                <w:rFonts w:ascii="Times New Roman" w:hAnsi="Times New Roman" w:cs="Times New Roman"/>
                <w:sz w:val="24"/>
                <w:szCs w:val="24"/>
              </w:rPr>
            </w:pP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C977BE" w:rsidRPr="00545598" w:rsidTr="00C35241">
        <w:tc>
          <w:tcPr>
            <w:tcW w:w="792" w:type="pct"/>
          </w:tcPr>
          <w:p w:rsidR="00C977BE" w:rsidRPr="00C564DE" w:rsidRDefault="00C977BE" w:rsidP="00102AFB">
            <w:pPr>
              <w:rPr>
                <w:rFonts w:ascii="Times New Roman" w:hAnsi="Times New Roman" w:cs="Times New Roman"/>
                <w:sz w:val="24"/>
                <w:szCs w:val="24"/>
              </w:rPr>
            </w:pPr>
            <w:r w:rsidRPr="00C564DE">
              <w:rPr>
                <w:rFonts w:ascii="Times New Roman" w:hAnsi="Times New Roman" w:cs="Times New Roman"/>
                <w:sz w:val="24"/>
                <w:szCs w:val="24"/>
              </w:rPr>
              <w:t xml:space="preserve">Non-breast </w:t>
            </w:r>
            <w:r w:rsidR="00102AFB" w:rsidRPr="00C564DE">
              <w:rPr>
                <w:rFonts w:ascii="Times New Roman" w:hAnsi="Times New Roman" w:cs="Times New Roman"/>
                <w:sz w:val="24"/>
                <w:szCs w:val="24"/>
              </w:rPr>
              <w:t>malignancy</w:t>
            </w:r>
            <w:r w:rsidRPr="00C564DE">
              <w:rPr>
                <w:rFonts w:ascii="Times New Roman" w:hAnsi="Times New Roman" w:cs="Times New Roman"/>
                <w:sz w:val="24"/>
                <w:szCs w:val="24"/>
              </w:rPr>
              <w:t>– lymphoma</w:t>
            </w:r>
          </w:p>
        </w:tc>
        <w:tc>
          <w:tcPr>
            <w:tcW w:w="581" w:type="pct"/>
          </w:tcPr>
          <w:p w:rsidR="00C977BE" w:rsidRPr="00EA4CE7" w:rsidRDefault="00C977BE" w:rsidP="007F01A9">
            <w:pPr>
              <w:rPr>
                <w:rFonts w:ascii="Times New Roman" w:hAnsi="Times New Roman" w:cs="Times New Roman"/>
                <w:sz w:val="24"/>
                <w:szCs w:val="24"/>
              </w:rPr>
            </w:pPr>
            <w:r w:rsidRPr="00EA4CE7">
              <w:rPr>
                <w:rFonts w:ascii="Times New Roman" w:hAnsi="Times New Roman" w:cs="Times New Roman"/>
                <w:sz w:val="24"/>
                <w:szCs w:val="24"/>
              </w:rPr>
              <w:t>-365 to +7</w:t>
            </w:r>
          </w:p>
        </w:tc>
        <w:tc>
          <w:tcPr>
            <w:tcW w:w="546" w:type="pct"/>
          </w:tcPr>
          <w:p w:rsidR="00C977BE" w:rsidRPr="00D56545" w:rsidRDefault="00C977BE" w:rsidP="007F01A9">
            <w:pPr>
              <w:rPr>
                <w:rFonts w:ascii="Times New Roman" w:hAnsi="Times New Roman" w:cs="Times New Roman"/>
                <w:sz w:val="24"/>
                <w:szCs w:val="24"/>
              </w:rPr>
            </w:pPr>
            <w:r w:rsidRPr="00D56545">
              <w:rPr>
                <w:rFonts w:ascii="Times New Roman" w:hAnsi="Times New Roman" w:cs="Times New Roman"/>
                <w:sz w:val="24"/>
                <w:szCs w:val="24"/>
              </w:rPr>
              <w:t>≥ 1, ≥ 2, n/a</w:t>
            </w:r>
          </w:p>
        </w:tc>
        <w:tc>
          <w:tcPr>
            <w:tcW w:w="1230" w:type="pct"/>
          </w:tcPr>
          <w:p w:rsidR="00C977BE" w:rsidRPr="00D56545" w:rsidRDefault="00C977BE" w:rsidP="007F01A9">
            <w:pPr>
              <w:rPr>
                <w:rFonts w:ascii="Times New Roman" w:hAnsi="Times New Roman" w:cs="Times New Roman"/>
                <w:sz w:val="24"/>
                <w:szCs w:val="24"/>
              </w:rPr>
            </w:pPr>
            <w:r w:rsidRPr="00D56545">
              <w:rPr>
                <w:rFonts w:ascii="Times New Roman" w:hAnsi="Times New Roman" w:cs="Times New Roman"/>
                <w:sz w:val="24"/>
                <w:szCs w:val="24"/>
              </w:rPr>
              <w:t>200.00–202.38, 202.50–203.82, 238.6, 273.3, V10.71, V10.72, V10.79</w:t>
            </w:r>
          </w:p>
        </w:tc>
        <w:tc>
          <w:tcPr>
            <w:tcW w:w="1230" w:type="pct"/>
          </w:tcPr>
          <w:p w:rsidR="00C977BE" w:rsidRPr="00206880" w:rsidRDefault="00C977BE" w:rsidP="007F01A9">
            <w:pPr>
              <w:rPr>
                <w:rFonts w:ascii="Times New Roman" w:hAnsi="Times New Roman" w:cs="Times New Roman"/>
                <w:sz w:val="24"/>
                <w:szCs w:val="24"/>
              </w:rPr>
            </w:pPr>
            <w:r w:rsidRPr="00206880">
              <w:rPr>
                <w:rFonts w:ascii="Times New Roman" w:hAnsi="Times New Roman" w:cs="Times New Roman"/>
                <w:sz w:val="24"/>
                <w:szCs w:val="24"/>
              </w:rPr>
              <w:t>n/a</w:t>
            </w:r>
          </w:p>
        </w:tc>
        <w:tc>
          <w:tcPr>
            <w:tcW w:w="621" w:type="pct"/>
          </w:tcPr>
          <w:p w:rsidR="00C977BE" w:rsidRPr="00861888" w:rsidRDefault="00C977BE" w:rsidP="007F01A9">
            <w:pPr>
              <w:rPr>
                <w:rFonts w:ascii="Times New Roman" w:hAnsi="Times New Roman" w:cs="Times New Roman"/>
                <w:sz w:val="24"/>
                <w:szCs w:val="24"/>
              </w:rPr>
            </w:pPr>
            <w:r w:rsidRPr="00861888">
              <w:rPr>
                <w:rFonts w:ascii="Times New Roman" w:hAnsi="Times New Roman" w:cs="Times New Roman"/>
                <w:sz w:val="24"/>
                <w:szCs w:val="24"/>
              </w:rPr>
              <w:t>n/a</w:t>
            </w:r>
          </w:p>
        </w:tc>
      </w:tr>
      <w:tr w:rsidR="00C977BE" w:rsidRPr="00545598" w:rsidTr="00C35241">
        <w:tc>
          <w:tcPr>
            <w:tcW w:w="792" w:type="pct"/>
          </w:tcPr>
          <w:p w:rsidR="00C977BE" w:rsidRPr="00C564DE" w:rsidRDefault="00C977BE" w:rsidP="007F01A9">
            <w:pPr>
              <w:rPr>
                <w:rFonts w:ascii="Times New Roman" w:hAnsi="Times New Roman" w:cs="Times New Roman"/>
                <w:sz w:val="24"/>
                <w:szCs w:val="24"/>
              </w:rPr>
            </w:pPr>
            <w:r w:rsidRPr="00C564DE">
              <w:rPr>
                <w:rFonts w:ascii="Times New Roman" w:hAnsi="Times New Roman" w:cs="Times New Roman"/>
                <w:sz w:val="24"/>
                <w:szCs w:val="24"/>
              </w:rPr>
              <w:t xml:space="preserve">Non-breast </w:t>
            </w:r>
            <w:r w:rsidR="003836C8" w:rsidRPr="00C564DE">
              <w:rPr>
                <w:rFonts w:ascii="Times New Roman" w:hAnsi="Times New Roman" w:cs="Times New Roman"/>
                <w:sz w:val="24"/>
                <w:szCs w:val="24"/>
              </w:rPr>
              <w:t xml:space="preserve">malignancy </w:t>
            </w:r>
            <w:r w:rsidRPr="00C564DE">
              <w:rPr>
                <w:rFonts w:ascii="Times New Roman" w:hAnsi="Times New Roman" w:cs="Times New Roman"/>
                <w:sz w:val="24"/>
                <w:szCs w:val="24"/>
              </w:rPr>
              <w:t>– lymph node metastases</w:t>
            </w:r>
          </w:p>
        </w:tc>
        <w:tc>
          <w:tcPr>
            <w:tcW w:w="581" w:type="pct"/>
          </w:tcPr>
          <w:p w:rsidR="00C977BE" w:rsidRPr="00D56545" w:rsidRDefault="00C977BE" w:rsidP="007F01A9">
            <w:pPr>
              <w:rPr>
                <w:rFonts w:ascii="Times New Roman" w:hAnsi="Times New Roman" w:cs="Times New Roman"/>
                <w:sz w:val="24"/>
                <w:szCs w:val="24"/>
              </w:rPr>
            </w:pPr>
            <w:r w:rsidRPr="00D56545">
              <w:rPr>
                <w:rFonts w:ascii="Times New Roman" w:hAnsi="Times New Roman" w:cs="Times New Roman"/>
                <w:sz w:val="24"/>
                <w:szCs w:val="24"/>
              </w:rPr>
              <w:t>-365 to +7</w:t>
            </w:r>
          </w:p>
        </w:tc>
        <w:tc>
          <w:tcPr>
            <w:tcW w:w="546" w:type="pct"/>
          </w:tcPr>
          <w:p w:rsidR="00C977BE" w:rsidRPr="00D56545" w:rsidRDefault="00C977BE" w:rsidP="007F01A9">
            <w:pPr>
              <w:rPr>
                <w:rFonts w:ascii="Times New Roman" w:hAnsi="Times New Roman" w:cs="Times New Roman"/>
                <w:sz w:val="24"/>
                <w:szCs w:val="24"/>
              </w:rPr>
            </w:pPr>
            <w:r w:rsidRPr="00D56545">
              <w:rPr>
                <w:rFonts w:ascii="Times New Roman" w:hAnsi="Times New Roman" w:cs="Times New Roman"/>
                <w:sz w:val="24"/>
                <w:szCs w:val="24"/>
              </w:rPr>
              <w:t>≥ 1, ≥ 2, n/a</w:t>
            </w:r>
          </w:p>
        </w:tc>
        <w:tc>
          <w:tcPr>
            <w:tcW w:w="1230" w:type="pct"/>
          </w:tcPr>
          <w:p w:rsidR="00C977BE" w:rsidRPr="00D56545" w:rsidRDefault="00C977BE" w:rsidP="007F01A9">
            <w:pPr>
              <w:rPr>
                <w:rFonts w:ascii="Times New Roman" w:hAnsi="Times New Roman" w:cs="Times New Roman"/>
                <w:sz w:val="24"/>
                <w:szCs w:val="24"/>
              </w:rPr>
            </w:pPr>
            <w:r w:rsidRPr="00D56545">
              <w:rPr>
                <w:rFonts w:ascii="Times New Roman" w:hAnsi="Times New Roman" w:cs="Times New Roman"/>
                <w:sz w:val="24"/>
                <w:szCs w:val="24"/>
              </w:rPr>
              <w:t>196.0–196.2, 196.5–196.9</w:t>
            </w:r>
          </w:p>
          <w:p w:rsidR="00C977BE" w:rsidRPr="00D56545" w:rsidRDefault="00C977BE" w:rsidP="007F01A9">
            <w:pPr>
              <w:rPr>
                <w:rFonts w:ascii="Times New Roman" w:hAnsi="Times New Roman" w:cs="Times New Roman"/>
                <w:sz w:val="24"/>
                <w:szCs w:val="24"/>
              </w:rPr>
            </w:pPr>
          </w:p>
        </w:tc>
        <w:tc>
          <w:tcPr>
            <w:tcW w:w="1230" w:type="pct"/>
          </w:tcPr>
          <w:p w:rsidR="00C977BE" w:rsidRPr="00D56545" w:rsidRDefault="00C977BE" w:rsidP="007F01A9">
            <w:pPr>
              <w:rPr>
                <w:rFonts w:ascii="Times New Roman" w:hAnsi="Times New Roman" w:cs="Times New Roman"/>
                <w:sz w:val="24"/>
                <w:szCs w:val="24"/>
              </w:rPr>
            </w:pPr>
            <w:r w:rsidRPr="00D56545">
              <w:rPr>
                <w:rFonts w:ascii="Times New Roman" w:hAnsi="Times New Roman" w:cs="Times New Roman"/>
                <w:sz w:val="24"/>
                <w:szCs w:val="24"/>
              </w:rPr>
              <w:t>n/a</w:t>
            </w:r>
          </w:p>
        </w:tc>
        <w:tc>
          <w:tcPr>
            <w:tcW w:w="621" w:type="pct"/>
          </w:tcPr>
          <w:p w:rsidR="00C977BE" w:rsidRPr="00861888" w:rsidRDefault="00C977BE" w:rsidP="007F01A9">
            <w:pPr>
              <w:rPr>
                <w:rFonts w:ascii="Times New Roman" w:hAnsi="Times New Roman" w:cs="Times New Roman"/>
                <w:sz w:val="24"/>
                <w:szCs w:val="24"/>
              </w:rPr>
            </w:pPr>
            <w:r w:rsidRPr="00861888">
              <w:rPr>
                <w:rFonts w:ascii="Times New Roman" w:hAnsi="Times New Roman" w:cs="Times New Roman"/>
                <w:sz w:val="24"/>
                <w:szCs w:val="24"/>
              </w:rPr>
              <w:t>n/a</w:t>
            </w:r>
          </w:p>
        </w:tc>
      </w:tr>
      <w:tr w:rsidR="00C977BE" w:rsidRPr="00545598" w:rsidTr="00C35241">
        <w:tc>
          <w:tcPr>
            <w:tcW w:w="792" w:type="pct"/>
          </w:tcPr>
          <w:p w:rsidR="00C977BE" w:rsidRPr="00C564DE" w:rsidRDefault="00C977BE" w:rsidP="007F01A9">
            <w:pPr>
              <w:rPr>
                <w:rFonts w:ascii="Times New Roman" w:hAnsi="Times New Roman" w:cs="Times New Roman"/>
                <w:sz w:val="24"/>
                <w:szCs w:val="24"/>
              </w:rPr>
            </w:pPr>
            <w:r w:rsidRPr="00C564DE">
              <w:rPr>
                <w:rFonts w:ascii="Times New Roman" w:hAnsi="Times New Roman" w:cs="Times New Roman"/>
                <w:sz w:val="24"/>
                <w:szCs w:val="24"/>
              </w:rPr>
              <w:t xml:space="preserve">Non-breast </w:t>
            </w:r>
            <w:r w:rsidR="003836C8" w:rsidRPr="00C564DE">
              <w:rPr>
                <w:rFonts w:ascii="Times New Roman" w:hAnsi="Times New Roman" w:cs="Times New Roman"/>
                <w:sz w:val="24"/>
                <w:szCs w:val="24"/>
              </w:rPr>
              <w:t xml:space="preserve">malignancy </w:t>
            </w:r>
            <w:r w:rsidRPr="00C564DE">
              <w:rPr>
                <w:rFonts w:ascii="Times New Roman" w:hAnsi="Times New Roman" w:cs="Times New Roman"/>
                <w:sz w:val="24"/>
                <w:szCs w:val="24"/>
              </w:rPr>
              <w:t>– metastatic cancer</w:t>
            </w:r>
          </w:p>
        </w:tc>
        <w:tc>
          <w:tcPr>
            <w:tcW w:w="581" w:type="pct"/>
          </w:tcPr>
          <w:p w:rsidR="00C977BE" w:rsidRPr="00EA4CE7" w:rsidRDefault="00C977BE" w:rsidP="007F01A9">
            <w:pPr>
              <w:rPr>
                <w:rFonts w:ascii="Times New Roman" w:hAnsi="Times New Roman" w:cs="Times New Roman"/>
                <w:sz w:val="24"/>
                <w:szCs w:val="24"/>
              </w:rPr>
            </w:pPr>
            <w:r w:rsidRPr="00EA4CE7">
              <w:rPr>
                <w:rFonts w:ascii="Times New Roman" w:hAnsi="Times New Roman" w:cs="Times New Roman"/>
                <w:sz w:val="24"/>
                <w:szCs w:val="24"/>
              </w:rPr>
              <w:t>-365 to +7</w:t>
            </w:r>
          </w:p>
        </w:tc>
        <w:tc>
          <w:tcPr>
            <w:tcW w:w="546" w:type="pct"/>
          </w:tcPr>
          <w:p w:rsidR="00C977BE" w:rsidRPr="00DF5C25" w:rsidRDefault="00C977BE" w:rsidP="007F01A9">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C977BE" w:rsidRPr="00861888" w:rsidRDefault="00C977BE" w:rsidP="007F01A9">
            <w:pPr>
              <w:rPr>
                <w:rFonts w:ascii="Times New Roman" w:hAnsi="Times New Roman" w:cs="Times New Roman"/>
                <w:sz w:val="24"/>
                <w:szCs w:val="24"/>
              </w:rPr>
            </w:pPr>
            <w:r w:rsidRPr="00861888">
              <w:rPr>
                <w:rFonts w:ascii="Times New Roman" w:hAnsi="Times New Roman" w:cs="Times New Roman"/>
                <w:sz w:val="24"/>
                <w:szCs w:val="24"/>
              </w:rPr>
              <w:t>197.0–198.1, 198.3–198.7, 198.82–199.2, 209.70–209.79, 789.51</w:t>
            </w:r>
          </w:p>
        </w:tc>
        <w:tc>
          <w:tcPr>
            <w:tcW w:w="1230" w:type="pct"/>
          </w:tcPr>
          <w:p w:rsidR="00C977BE" w:rsidRPr="00861888" w:rsidRDefault="00C977BE" w:rsidP="007F01A9">
            <w:pPr>
              <w:rPr>
                <w:rFonts w:ascii="Times New Roman" w:hAnsi="Times New Roman" w:cs="Times New Roman"/>
                <w:sz w:val="24"/>
                <w:szCs w:val="24"/>
              </w:rPr>
            </w:pPr>
            <w:r w:rsidRPr="00861888">
              <w:rPr>
                <w:rFonts w:ascii="Times New Roman" w:hAnsi="Times New Roman" w:cs="Times New Roman"/>
                <w:sz w:val="24"/>
                <w:szCs w:val="24"/>
              </w:rPr>
              <w:t>n/a</w:t>
            </w:r>
          </w:p>
        </w:tc>
        <w:tc>
          <w:tcPr>
            <w:tcW w:w="621" w:type="pct"/>
          </w:tcPr>
          <w:p w:rsidR="00C977BE" w:rsidRPr="00861888" w:rsidRDefault="00C977BE" w:rsidP="007F01A9">
            <w:pPr>
              <w:rPr>
                <w:rFonts w:ascii="Times New Roman" w:hAnsi="Times New Roman" w:cs="Times New Roman"/>
                <w:sz w:val="24"/>
                <w:szCs w:val="24"/>
              </w:rPr>
            </w:pPr>
            <w:r w:rsidRPr="00861888">
              <w:rPr>
                <w:rFonts w:ascii="Times New Roman" w:hAnsi="Times New Roman" w:cs="Times New Roman"/>
                <w:sz w:val="24"/>
                <w:szCs w:val="24"/>
              </w:rPr>
              <w:t>n/a</w:t>
            </w:r>
          </w:p>
        </w:tc>
      </w:tr>
      <w:tr w:rsidR="00C977BE" w:rsidRPr="00545598" w:rsidTr="00C35241">
        <w:tc>
          <w:tcPr>
            <w:tcW w:w="792" w:type="pct"/>
          </w:tcPr>
          <w:p w:rsidR="00C977BE" w:rsidRPr="00C564DE" w:rsidRDefault="00C977BE" w:rsidP="007F01A9">
            <w:pPr>
              <w:rPr>
                <w:rFonts w:ascii="Times New Roman" w:hAnsi="Times New Roman" w:cs="Times New Roman"/>
                <w:sz w:val="24"/>
                <w:szCs w:val="24"/>
              </w:rPr>
            </w:pPr>
            <w:r w:rsidRPr="00C564DE">
              <w:rPr>
                <w:rFonts w:ascii="Times New Roman" w:hAnsi="Times New Roman" w:cs="Times New Roman"/>
                <w:sz w:val="24"/>
                <w:szCs w:val="24"/>
              </w:rPr>
              <w:t xml:space="preserve">Non-breast  </w:t>
            </w:r>
            <w:r w:rsidR="003836C8" w:rsidRPr="00C564DE">
              <w:rPr>
                <w:rFonts w:ascii="Times New Roman" w:hAnsi="Times New Roman" w:cs="Times New Roman"/>
                <w:sz w:val="24"/>
                <w:szCs w:val="24"/>
              </w:rPr>
              <w:t xml:space="preserve">malignancy </w:t>
            </w:r>
            <w:r w:rsidRPr="00C564DE">
              <w:rPr>
                <w:rFonts w:ascii="Times New Roman" w:hAnsi="Times New Roman" w:cs="Times New Roman"/>
                <w:sz w:val="24"/>
                <w:szCs w:val="24"/>
              </w:rPr>
              <w:t>– solid tumor</w:t>
            </w:r>
          </w:p>
        </w:tc>
        <w:tc>
          <w:tcPr>
            <w:tcW w:w="581" w:type="pct"/>
          </w:tcPr>
          <w:p w:rsidR="00C977BE" w:rsidRPr="00EA4CE7" w:rsidRDefault="00C977BE" w:rsidP="007F01A9">
            <w:pPr>
              <w:rPr>
                <w:rFonts w:ascii="Times New Roman" w:hAnsi="Times New Roman" w:cs="Times New Roman"/>
                <w:sz w:val="24"/>
                <w:szCs w:val="24"/>
              </w:rPr>
            </w:pPr>
            <w:r w:rsidRPr="00EA4CE7">
              <w:rPr>
                <w:rFonts w:ascii="Times New Roman" w:hAnsi="Times New Roman" w:cs="Times New Roman"/>
                <w:sz w:val="24"/>
                <w:szCs w:val="24"/>
              </w:rPr>
              <w:t>-365 to +7</w:t>
            </w:r>
          </w:p>
        </w:tc>
        <w:tc>
          <w:tcPr>
            <w:tcW w:w="546" w:type="pct"/>
          </w:tcPr>
          <w:p w:rsidR="00C977BE" w:rsidRPr="00DF5C25" w:rsidRDefault="00C977BE" w:rsidP="007F01A9">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C977BE" w:rsidRPr="00861888" w:rsidRDefault="00C977BE" w:rsidP="007F01A9">
            <w:pPr>
              <w:rPr>
                <w:rFonts w:ascii="Times New Roman" w:hAnsi="Times New Roman" w:cs="Times New Roman"/>
                <w:sz w:val="24"/>
                <w:szCs w:val="24"/>
              </w:rPr>
            </w:pPr>
            <w:r w:rsidRPr="00861888">
              <w:rPr>
                <w:rFonts w:ascii="Times New Roman" w:hAnsi="Times New Roman" w:cs="Times New Roman"/>
                <w:sz w:val="24"/>
                <w:szCs w:val="24"/>
              </w:rPr>
              <w:t>140.0–172.9, 179–195.8, 209.00–209.36, 258.01–258.03, V10.0–V10.29, V10.4–V10.91</w:t>
            </w:r>
          </w:p>
        </w:tc>
        <w:tc>
          <w:tcPr>
            <w:tcW w:w="1230" w:type="pct"/>
          </w:tcPr>
          <w:p w:rsidR="00C977BE" w:rsidRPr="00861888" w:rsidRDefault="00C977BE" w:rsidP="007F01A9">
            <w:pPr>
              <w:rPr>
                <w:rFonts w:ascii="Times New Roman" w:hAnsi="Times New Roman" w:cs="Times New Roman"/>
                <w:sz w:val="24"/>
                <w:szCs w:val="24"/>
              </w:rPr>
            </w:pPr>
            <w:r w:rsidRPr="00861888">
              <w:rPr>
                <w:rFonts w:ascii="Times New Roman" w:hAnsi="Times New Roman" w:cs="Times New Roman"/>
                <w:sz w:val="24"/>
                <w:szCs w:val="24"/>
              </w:rPr>
              <w:t>n/a</w:t>
            </w:r>
          </w:p>
        </w:tc>
        <w:tc>
          <w:tcPr>
            <w:tcW w:w="621" w:type="pct"/>
          </w:tcPr>
          <w:p w:rsidR="00C977BE" w:rsidRPr="00861888" w:rsidRDefault="00C977BE" w:rsidP="007F01A9">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 xml:space="preserve">Obesity </w:t>
            </w:r>
          </w:p>
        </w:tc>
        <w:tc>
          <w:tcPr>
            <w:tcW w:w="581" w:type="pct"/>
          </w:tcPr>
          <w:p w:rsidR="00162E40" w:rsidRPr="00DF5C25" w:rsidRDefault="00162E40" w:rsidP="00EA4CE7">
            <w:pPr>
              <w:rPr>
                <w:rFonts w:ascii="Times New Roman" w:hAnsi="Times New Roman" w:cs="Times New Roman"/>
                <w:sz w:val="24"/>
                <w:szCs w:val="24"/>
              </w:rPr>
            </w:pPr>
            <w:r w:rsidRPr="00DF5C25">
              <w:rPr>
                <w:rFonts w:ascii="Times New Roman" w:hAnsi="Times New Roman" w:cs="Times New Roman"/>
                <w:sz w:val="24"/>
                <w:szCs w:val="24"/>
              </w:rPr>
              <w:t>-365 to +7</w:t>
            </w:r>
          </w:p>
        </w:tc>
        <w:tc>
          <w:tcPr>
            <w:tcW w:w="546" w:type="pct"/>
          </w:tcPr>
          <w:p w:rsidR="00162E40" w:rsidRPr="00DF5C25" w:rsidRDefault="00162E40" w:rsidP="00EA4CE7">
            <w:pPr>
              <w:rPr>
                <w:rFonts w:ascii="Times New Roman" w:eastAsia="Times New Roman" w:hAnsi="Times New Roman" w:cs="Times New Roman"/>
                <w:sz w:val="24"/>
                <w:szCs w:val="24"/>
              </w:rPr>
            </w:pPr>
            <w:r w:rsidRPr="00DF5C25">
              <w:rPr>
                <w:rFonts w:ascii="Times New Roman" w:hAnsi="Times New Roman" w:cs="Times New Roman"/>
                <w:sz w:val="24"/>
                <w:szCs w:val="24"/>
              </w:rPr>
              <w:t>≥ 1, ≥ 1, n/a</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eastAsia="Times New Roman" w:hAnsi="Times New Roman" w:cs="Times New Roman"/>
                <w:sz w:val="24"/>
                <w:szCs w:val="24"/>
              </w:rPr>
              <w:t>278.00, 278.01, 278.03, 649.10</w:t>
            </w:r>
            <w:r w:rsidRPr="00861888">
              <w:rPr>
                <w:rFonts w:ascii="Times New Roman" w:hAnsi="Times New Roman" w:cs="Times New Roman"/>
                <w:sz w:val="24"/>
                <w:szCs w:val="24"/>
              </w:rPr>
              <w:t>–</w:t>
            </w:r>
            <w:r w:rsidRPr="00861888">
              <w:rPr>
                <w:rFonts w:ascii="Times New Roman" w:eastAsia="Times New Roman" w:hAnsi="Times New Roman" w:cs="Times New Roman"/>
                <w:sz w:val="24"/>
                <w:szCs w:val="24"/>
              </w:rPr>
              <w:t>649.14, 793.91, V85.30</w:t>
            </w:r>
            <w:r w:rsidRPr="00861888">
              <w:rPr>
                <w:rFonts w:ascii="Times New Roman" w:hAnsi="Times New Roman" w:cs="Times New Roman"/>
                <w:sz w:val="24"/>
                <w:szCs w:val="24"/>
              </w:rPr>
              <w:t>–</w:t>
            </w:r>
            <w:r w:rsidRPr="00861888">
              <w:rPr>
                <w:rFonts w:ascii="Times New Roman" w:eastAsia="Times New Roman" w:hAnsi="Times New Roman" w:cs="Times New Roman"/>
                <w:sz w:val="24"/>
                <w:szCs w:val="24"/>
              </w:rPr>
              <w:t>V85.45</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Obesity– obstructive sleep apnea</w:t>
            </w:r>
          </w:p>
        </w:tc>
        <w:tc>
          <w:tcPr>
            <w:tcW w:w="581" w:type="pct"/>
          </w:tcPr>
          <w:p w:rsidR="00162E40" w:rsidRPr="00DF5C25" w:rsidRDefault="00162E40" w:rsidP="00EA4CE7">
            <w:pPr>
              <w:rPr>
                <w:rFonts w:ascii="Times New Roman" w:hAnsi="Times New Roman" w:cs="Times New Roman"/>
                <w:sz w:val="24"/>
                <w:szCs w:val="24"/>
              </w:rPr>
            </w:pPr>
            <w:r w:rsidRPr="00DF5C25">
              <w:rPr>
                <w:rFonts w:ascii="Times New Roman" w:hAnsi="Times New Roman" w:cs="Times New Roman"/>
                <w:sz w:val="24"/>
                <w:szCs w:val="24"/>
              </w:rPr>
              <w:t>-365 to +7</w:t>
            </w:r>
          </w:p>
        </w:tc>
        <w:tc>
          <w:tcPr>
            <w:tcW w:w="546" w:type="pct"/>
          </w:tcPr>
          <w:p w:rsidR="00162E40" w:rsidRPr="00DF5C25" w:rsidRDefault="00162E40"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162E40" w:rsidRPr="00861888" w:rsidRDefault="00162E40" w:rsidP="00EA4CE7">
            <w:pPr>
              <w:rPr>
                <w:rFonts w:ascii="Times New Roman" w:eastAsia="Times New Roman" w:hAnsi="Times New Roman" w:cs="Times New Roman"/>
                <w:sz w:val="24"/>
                <w:szCs w:val="24"/>
              </w:rPr>
            </w:pPr>
            <w:r w:rsidRPr="00861888">
              <w:rPr>
                <w:rFonts w:ascii="Times New Roman" w:hAnsi="Times New Roman" w:cs="Times New Roman"/>
                <w:sz w:val="24"/>
                <w:szCs w:val="24"/>
              </w:rPr>
              <w:t>327.23</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162E40" w:rsidRPr="00545598" w:rsidTr="00C35241">
        <w:tc>
          <w:tcPr>
            <w:tcW w:w="792" w:type="pct"/>
          </w:tcPr>
          <w:p w:rsidR="00162E40" w:rsidRPr="000C71D5" w:rsidRDefault="00162E40" w:rsidP="00EA4CE7">
            <w:pPr>
              <w:rPr>
                <w:rFonts w:ascii="Times New Roman" w:hAnsi="Times New Roman" w:cs="Times New Roman"/>
                <w:sz w:val="24"/>
                <w:szCs w:val="24"/>
              </w:rPr>
            </w:pPr>
            <w:r w:rsidRPr="000C71D5">
              <w:rPr>
                <w:rFonts w:ascii="Times New Roman" w:hAnsi="Times New Roman" w:cs="Times New Roman"/>
                <w:sz w:val="24"/>
                <w:szCs w:val="24"/>
              </w:rPr>
              <w:t>Oral steroids</w:t>
            </w:r>
          </w:p>
        </w:tc>
        <w:tc>
          <w:tcPr>
            <w:tcW w:w="581" w:type="pct"/>
          </w:tcPr>
          <w:p w:rsidR="00162E40" w:rsidRPr="00206880" w:rsidRDefault="00162E40" w:rsidP="00EA4CE7">
            <w:pPr>
              <w:rPr>
                <w:rFonts w:ascii="Times New Roman" w:hAnsi="Times New Roman" w:cs="Times New Roman"/>
                <w:sz w:val="24"/>
                <w:szCs w:val="24"/>
              </w:rPr>
            </w:pPr>
            <w:r w:rsidRPr="00206880">
              <w:rPr>
                <w:rFonts w:ascii="Times New Roman" w:hAnsi="Times New Roman" w:cs="Times New Roman"/>
                <w:sz w:val="24"/>
                <w:szCs w:val="24"/>
              </w:rPr>
              <w:t>-120 to -1</w:t>
            </w:r>
          </w:p>
        </w:tc>
        <w:tc>
          <w:tcPr>
            <w:tcW w:w="546"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 n/a, ≥ 1</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c>
          <w:tcPr>
            <w:tcW w:w="1230"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Glucocorticosteroids</w:t>
            </w:r>
          </w:p>
        </w:tc>
        <w:tc>
          <w:tcPr>
            <w:tcW w:w="621" w:type="pct"/>
          </w:tcPr>
          <w:p w:rsidR="00162E40" w:rsidRPr="00861888" w:rsidRDefault="00162E40"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993B5C" w:rsidRPr="00545598" w:rsidTr="00C35241">
        <w:tc>
          <w:tcPr>
            <w:tcW w:w="792" w:type="pct"/>
          </w:tcPr>
          <w:p w:rsidR="00993B5C" w:rsidRPr="00CF6D1D" w:rsidRDefault="00993B5C" w:rsidP="007F01A9">
            <w:pPr>
              <w:rPr>
                <w:rFonts w:ascii="Times New Roman" w:hAnsi="Times New Roman" w:cs="Times New Roman"/>
                <w:sz w:val="24"/>
                <w:szCs w:val="24"/>
              </w:rPr>
            </w:pPr>
            <w:r w:rsidRPr="00CF6D1D">
              <w:rPr>
                <w:rFonts w:ascii="Times New Roman" w:hAnsi="Times New Roman" w:cs="Times New Roman"/>
                <w:sz w:val="24"/>
                <w:szCs w:val="24"/>
              </w:rPr>
              <w:t xml:space="preserve">Peripheral vascular </w:t>
            </w:r>
            <w:r w:rsidRPr="00CF6D1D">
              <w:rPr>
                <w:rFonts w:ascii="Times New Roman" w:hAnsi="Times New Roman" w:cs="Times New Roman"/>
                <w:sz w:val="24"/>
                <w:szCs w:val="24"/>
              </w:rPr>
              <w:lastRenderedPageBreak/>
              <w:t>disease</w:t>
            </w:r>
          </w:p>
        </w:tc>
        <w:tc>
          <w:tcPr>
            <w:tcW w:w="581" w:type="pct"/>
          </w:tcPr>
          <w:p w:rsidR="00993B5C" w:rsidRPr="00CF6D1D" w:rsidRDefault="00993B5C" w:rsidP="007F01A9">
            <w:pPr>
              <w:rPr>
                <w:rFonts w:ascii="Times New Roman" w:hAnsi="Times New Roman" w:cs="Times New Roman"/>
                <w:sz w:val="24"/>
                <w:szCs w:val="24"/>
              </w:rPr>
            </w:pPr>
            <w:r w:rsidRPr="00CF6D1D">
              <w:rPr>
                <w:rFonts w:ascii="Times New Roman" w:hAnsi="Times New Roman" w:cs="Times New Roman"/>
                <w:sz w:val="24"/>
                <w:szCs w:val="24"/>
              </w:rPr>
              <w:lastRenderedPageBreak/>
              <w:t>-365 to +7</w:t>
            </w:r>
          </w:p>
        </w:tc>
        <w:tc>
          <w:tcPr>
            <w:tcW w:w="546" w:type="pct"/>
          </w:tcPr>
          <w:p w:rsidR="00993B5C" w:rsidRPr="00CF6D1D" w:rsidRDefault="00993B5C" w:rsidP="007F01A9">
            <w:pPr>
              <w:rPr>
                <w:rFonts w:ascii="Times New Roman" w:hAnsi="Times New Roman" w:cs="Times New Roman"/>
                <w:sz w:val="24"/>
                <w:szCs w:val="24"/>
              </w:rPr>
            </w:pPr>
            <w:r w:rsidRPr="00CF6D1D">
              <w:rPr>
                <w:rFonts w:ascii="Times New Roman" w:hAnsi="Times New Roman" w:cs="Times New Roman"/>
                <w:sz w:val="24"/>
                <w:szCs w:val="24"/>
              </w:rPr>
              <w:t>≥ 1, ≥ 2, n/a</w:t>
            </w:r>
          </w:p>
        </w:tc>
        <w:tc>
          <w:tcPr>
            <w:tcW w:w="1230" w:type="pct"/>
          </w:tcPr>
          <w:p w:rsidR="00993B5C" w:rsidRPr="00CF6D1D" w:rsidRDefault="00993B5C" w:rsidP="007F01A9">
            <w:pPr>
              <w:rPr>
                <w:rFonts w:ascii="Times New Roman" w:hAnsi="Times New Roman" w:cs="Times New Roman"/>
                <w:sz w:val="24"/>
                <w:szCs w:val="24"/>
              </w:rPr>
            </w:pPr>
            <w:r w:rsidRPr="00CF6D1D">
              <w:rPr>
                <w:rFonts w:ascii="Times New Roman" w:hAnsi="Times New Roman" w:cs="Times New Roman"/>
                <w:sz w:val="24"/>
                <w:szCs w:val="24"/>
              </w:rPr>
              <w:t xml:space="preserve">440.0–440.9, 441.00–441.9, </w:t>
            </w:r>
            <w:r w:rsidRPr="00CF6D1D">
              <w:rPr>
                <w:rFonts w:ascii="Times New Roman" w:hAnsi="Times New Roman" w:cs="Times New Roman"/>
                <w:sz w:val="24"/>
                <w:szCs w:val="24"/>
              </w:rPr>
              <w:lastRenderedPageBreak/>
              <w:t>442.0–442.9, 443.1–443.9, 444.21, 444.22, 447.1, 449, 557.1, 557.9, V43.4</w:t>
            </w:r>
          </w:p>
        </w:tc>
        <w:tc>
          <w:tcPr>
            <w:tcW w:w="1230" w:type="pct"/>
          </w:tcPr>
          <w:p w:rsidR="00993B5C" w:rsidRPr="00CF6D1D" w:rsidRDefault="00993B5C" w:rsidP="007F01A9">
            <w:pPr>
              <w:rPr>
                <w:rFonts w:ascii="Times New Roman" w:hAnsi="Times New Roman" w:cs="Times New Roman"/>
                <w:sz w:val="24"/>
                <w:szCs w:val="24"/>
              </w:rPr>
            </w:pPr>
            <w:r w:rsidRPr="00CF6D1D">
              <w:rPr>
                <w:rFonts w:ascii="Times New Roman" w:hAnsi="Times New Roman" w:cs="Times New Roman"/>
                <w:sz w:val="24"/>
                <w:szCs w:val="24"/>
              </w:rPr>
              <w:lastRenderedPageBreak/>
              <w:t>n/a</w:t>
            </w:r>
          </w:p>
        </w:tc>
        <w:tc>
          <w:tcPr>
            <w:tcW w:w="621" w:type="pct"/>
          </w:tcPr>
          <w:p w:rsidR="00993B5C" w:rsidRPr="00CF6D1D" w:rsidRDefault="00993B5C" w:rsidP="007F01A9">
            <w:pPr>
              <w:rPr>
                <w:rFonts w:ascii="Times New Roman" w:hAnsi="Times New Roman" w:cs="Times New Roman"/>
                <w:sz w:val="24"/>
                <w:szCs w:val="24"/>
              </w:rPr>
            </w:pPr>
            <w:r w:rsidRPr="00CF6D1D">
              <w:rPr>
                <w:rFonts w:ascii="Times New Roman" w:hAnsi="Times New Roman" w:cs="Times New Roman"/>
                <w:sz w:val="24"/>
                <w:szCs w:val="24"/>
              </w:rPr>
              <w:t>n/a</w:t>
            </w:r>
          </w:p>
        </w:tc>
      </w:tr>
      <w:tr w:rsidR="00993B5C" w:rsidRPr="00545598" w:rsidTr="00C35241">
        <w:tc>
          <w:tcPr>
            <w:tcW w:w="792" w:type="pct"/>
          </w:tcPr>
          <w:p w:rsidR="00993B5C" w:rsidRPr="000C71D5" w:rsidRDefault="00993B5C" w:rsidP="00EA4CE7">
            <w:pPr>
              <w:rPr>
                <w:rFonts w:ascii="Times New Roman" w:hAnsi="Times New Roman" w:cs="Times New Roman"/>
                <w:sz w:val="24"/>
                <w:szCs w:val="24"/>
              </w:rPr>
            </w:pPr>
            <w:r w:rsidRPr="000C71D5">
              <w:rPr>
                <w:rFonts w:ascii="Times New Roman" w:hAnsi="Times New Roman" w:cs="Times New Roman"/>
                <w:sz w:val="24"/>
                <w:szCs w:val="24"/>
              </w:rPr>
              <w:lastRenderedPageBreak/>
              <w:t>Pneumonia or urinary tract infection</w:t>
            </w:r>
          </w:p>
        </w:tc>
        <w:tc>
          <w:tcPr>
            <w:tcW w:w="581" w:type="pct"/>
          </w:tcPr>
          <w:p w:rsidR="00993B5C" w:rsidRPr="00A966EF" w:rsidRDefault="00993B5C" w:rsidP="00EA4CE7">
            <w:pPr>
              <w:rPr>
                <w:rFonts w:ascii="Times New Roman" w:hAnsi="Times New Roman" w:cs="Times New Roman"/>
                <w:sz w:val="24"/>
                <w:szCs w:val="24"/>
              </w:rPr>
            </w:pPr>
            <w:r w:rsidRPr="00A966EF">
              <w:rPr>
                <w:rFonts w:ascii="Times New Roman" w:hAnsi="Times New Roman" w:cs="Times New Roman"/>
                <w:sz w:val="24"/>
                <w:szCs w:val="24"/>
              </w:rPr>
              <w:t>-30 to -1</w:t>
            </w:r>
          </w:p>
        </w:tc>
        <w:tc>
          <w:tcPr>
            <w:tcW w:w="546" w:type="pct"/>
          </w:tcPr>
          <w:p w:rsidR="00993B5C" w:rsidRPr="00A966EF" w:rsidRDefault="00993B5C" w:rsidP="00EA4CE7">
            <w:pPr>
              <w:rPr>
                <w:rFonts w:ascii="Times New Roman" w:hAnsi="Times New Roman" w:cs="Times New Roman"/>
                <w:sz w:val="24"/>
                <w:szCs w:val="24"/>
              </w:rPr>
            </w:pPr>
            <w:r w:rsidRPr="00A966EF">
              <w:rPr>
                <w:rFonts w:ascii="Times New Roman" w:hAnsi="Times New Roman" w:cs="Times New Roman"/>
                <w:sz w:val="24"/>
                <w:szCs w:val="24"/>
              </w:rPr>
              <w:t>≥ 1, ≥ 1, n/a</w:t>
            </w:r>
          </w:p>
        </w:tc>
        <w:tc>
          <w:tcPr>
            <w:tcW w:w="1230" w:type="pct"/>
          </w:tcPr>
          <w:p w:rsidR="00993B5C" w:rsidRPr="00A966EF" w:rsidRDefault="00993B5C" w:rsidP="00A966EF">
            <w:pPr>
              <w:rPr>
                <w:rFonts w:ascii="Times New Roman" w:hAnsi="Times New Roman" w:cs="Times New Roman"/>
                <w:sz w:val="24"/>
                <w:szCs w:val="24"/>
              </w:rPr>
            </w:pPr>
            <w:r w:rsidRPr="00A966EF">
              <w:rPr>
                <w:rFonts w:ascii="Times New Roman" w:hAnsi="Times New Roman" w:cs="Times New Roman"/>
                <w:sz w:val="24"/>
                <w:szCs w:val="24"/>
              </w:rPr>
              <w:t>482–482.9, 485, 486, 510.0, 510.9, 513.0, 590.0–590.2, 590.80, 590.9, 595.0, 599.0</w:t>
            </w:r>
          </w:p>
        </w:tc>
        <w:tc>
          <w:tcPr>
            <w:tcW w:w="1230" w:type="pct"/>
          </w:tcPr>
          <w:p w:rsidR="00993B5C" w:rsidRPr="00A966EF" w:rsidRDefault="00993B5C" w:rsidP="00EA4CE7">
            <w:pPr>
              <w:rPr>
                <w:rFonts w:ascii="Times New Roman" w:hAnsi="Times New Roman" w:cs="Times New Roman"/>
                <w:sz w:val="24"/>
                <w:szCs w:val="24"/>
              </w:rPr>
            </w:pPr>
            <w:r w:rsidRPr="00A966EF">
              <w:rPr>
                <w:rFonts w:ascii="Times New Roman" w:hAnsi="Times New Roman" w:cs="Times New Roman"/>
                <w:sz w:val="24"/>
                <w:szCs w:val="24"/>
              </w:rPr>
              <w:t>n/a</w:t>
            </w:r>
          </w:p>
        </w:tc>
        <w:tc>
          <w:tcPr>
            <w:tcW w:w="621" w:type="pct"/>
          </w:tcPr>
          <w:p w:rsidR="00993B5C" w:rsidRPr="00A966EF" w:rsidRDefault="00993B5C" w:rsidP="00EA4CE7">
            <w:pPr>
              <w:rPr>
                <w:rFonts w:ascii="Times New Roman" w:hAnsi="Times New Roman" w:cs="Times New Roman"/>
                <w:sz w:val="24"/>
                <w:szCs w:val="24"/>
              </w:rPr>
            </w:pPr>
            <w:r w:rsidRPr="00A966EF">
              <w:rPr>
                <w:rFonts w:ascii="Times New Roman" w:hAnsi="Times New Roman" w:cs="Times New Roman"/>
                <w:sz w:val="24"/>
                <w:szCs w:val="24"/>
              </w:rPr>
              <w:t>n/a</w:t>
            </w:r>
          </w:p>
        </w:tc>
      </w:tr>
      <w:tr w:rsidR="00993B5C" w:rsidRPr="00545598" w:rsidTr="00C35241">
        <w:tc>
          <w:tcPr>
            <w:tcW w:w="792" w:type="pct"/>
          </w:tcPr>
          <w:p w:rsidR="00993B5C" w:rsidRPr="000C71D5" w:rsidRDefault="00993B5C" w:rsidP="00EA4CE7">
            <w:pPr>
              <w:rPr>
                <w:rFonts w:ascii="Times New Roman" w:hAnsi="Times New Roman" w:cs="Times New Roman"/>
                <w:sz w:val="24"/>
                <w:szCs w:val="24"/>
              </w:rPr>
            </w:pPr>
            <w:r w:rsidRPr="000C71D5">
              <w:rPr>
                <w:rFonts w:ascii="Times New Roman" w:hAnsi="Times New Roman" w:cs="Times New Roman"/>
                <w:sz w:val="24"/>
                <w:szCs w:val="24"/>
              </w:rPr>
              <w:t>Psychoses</w:t>
            </w:r>
          </w:p>
        </w:tc>
        <w:tc>
          <w:tcPr>
            <w:tcW w:w="581" w:type="pct"/>
          </w:tcPr>
          <w:p w:rsidR="00993B5C" w:rsidRPr="00DF5C25" w:rsidRDefault="00993B5C" w:rsidP="00EA4CE7">
            <w:pPr>
              <w:rPr>
                <w:rFonts w:ascii="Times New Roman" w:hAnsi="Times New Roman" w:cs="Times New Roman"/>
                <w:sz w:val="24"/>
                <w:szCs w:val="24"/>
              </w:rPr>
            </w:pPr>
            <w:r w:rsidRPr="00DF5C25">
              <w:rPr>
                <w:rFonts w:ascii="Times New Roman" w:hAnsi="Times New Roman" w:cs="Times New Roman"/>
                <w:sz w:val="24"/>
                <w:szCs w:val="24"/>
              </w:rPr>
              <w:t>-365 to +7</w:t>
            </w:r>
          </w:p>
        </w:tc>
        <w:tc>
          <w:tcPr>
            <w:tcW w:w="546" w:type="pct"/>
          </w:tcPr>
          <w:p w:rsidR="00993B5C" w:rsidRPr="00DF5C25" w:rsidRDefault="00993B5C"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993B5C" w:rsidRPr="00861888" w:rsidRDefault="00993B5C" w:rsidP="00EA4CE7">
            <w:pPr>
              <w:rPr>
                <w:rFonts w:ascii="Times New Roman" w:hAnsi="Times New Roman" w:cs="Times New Roman"/>
                <w:sz w:val="24"/>
                <w:szCs w:val="24"/>
              </w:rPr>
            </w:pPr>
            <w:r w:rsidRPr="00861888">
              <w:rPr>
                <w:rFonts w:ascii="Times New Roman" w:hAnsi="Times New Roman" w:cs="Times New Roman"/>
                <w:sz w:val="24"/>
                <w:szCs w:val="24"/>
              </w:rPr>
              <w:t>295.00–298.9, 299.10, 299.11</w:t>
            </w:r>
          </w:p>
        </w:tc>
        <w:tc>
          <w:tcPr>
            <w:tcW w:w="1230" w:type="pct"/>
          </w:tcPr>
          <w:p w:rsidR="00993B5C" w:rsidRPr="00861888" w:rsidRDefault="00993B5C" w:rsidP="00EA4CE7">
            <w:pPr>
              <w:rPr>
                <w:rFonts w:ascii="Times New Roman" w:hAnsi="Times New Roman" w:cs="Times New Roman"/>
                <w:sz w:val="24"/>
                <w:szCs w:val="24"/>
              </w:rPr>
            </w:pPr>
            <w:r w:rsidRPr="00861888">
              <w:rPr>
                <w:rFonts w:ascii="Times New Roman" w:hAnsi="Times New Roman" w:cs="Times New Roman"/>
                <w:sz w:val="24"/>
                <w:szCs w:val="24"/>
              </w:rPr>
              <w:t>n/a</w:t>
            </w:r>
          </w:p>
        </w:tc>
        <w:tc>
          <w:tcPr>
            <w:tcW w:w="621" w:type="pct"/>
          </w:tcPr>
          <w:p w:rsidR="00993B5C" w:rsidRPr="00861888" w:rsidRDefault="00993B5C" w:rsidP="00EA4CE7">
            <w:pPr>
              <w:rPr>
                <w:rFonts w:ascii="Times New Roman" w:hAnsi="Times New Roman" w:cs="Times New Roman"/>
                <w:sz w:val="24"/>
                <w:szCs w:val="24"/>
              </w:rPr>
            </w:pPr>
            <w:r w:rsidRPr="00861888">
              <w:rPr>
                <w:rFonts w:ascii="Times New Roman" w:hAnsi="Times New Roman" w:cs="Times New Roman"/>
                <w:sz w:val="24"/>
                <w:szCs w:val="24"/>
              </w:rPr>
              <w:t>n/a</w:t>
            </w:r>
          </w:p>
        </w:tc>
      </w:tr>
      <w:tr w:rsidR="003D1D17" w:rsidRPr="00545598" w:rsidTr="00C35241">
        <w:tc>
          <w:tcPr>
            <w:tcW w:w="792" w:type="pct"/>
          </w:tcPr>
          <w:p w:rsidR="003D1D17" w:rsidRPr="000C71D5" w:rsidRDefault="003D1D17" w:rsidP="007F01A9">
            <w:pPr>
              <w:rPr>
                <w:rFonts w:ascii="Times New Roman" w:hAnsi="Times New Roman" w:cs="Times New Roman"/>
                <w:sz w:val="24"/>
                <w:szCs w:val="24"/>
              </w:rPr>
            </w:pPr>
            <w:r>
              <w:rPr>
                <w:rFonts w:ascii="Times New Roman" w:hAnsi="Times New Roman" w:cs="Times New Roman"/>
                <w:sz w:val="24"/>
                <w:szCs w:val="24"/>
              </w:rPr>
              <w:t>R</w:t>
            </w:r>
            <w:r w:rsidRPr="00A20E1C">
              <w:rPr>
                <w:rFonts w:ascii="Times New Roman" w:hAnsi="Times New Roman" w:cs="Times New Roman"/>
                <w:sz w:val="24"/>
                <w:szCs w:val="24"/>
              </w:rPr>
              <w:t>heumatologic</w:t>
            </w:r>
            <w:r>
              <w:rPr>
                <w:rFonts w:ascii="Times New Roman" w:hAnsi="Times New Roman" w:cs="Times New Roman"/>
                <w:sz w:val="24"/>
                <w:szCs w:val="24"/>
              </w:rPr>
              <w:t xml:space="preserve"> disease</w:t>
            </w:r>
            <w:r w:rsidRPr="00A20E1C">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0C71D5">
              <w:rPr>
                <w:rFonts w:ascii="Times New Roman" w:hAnsi="Times New Roman" w:cs="Times New Roman"/>
                <w:sz w:val="24"/>
                <w:szCs w:val="24"/>
              </w:rPr>
              <w:t>ollagen vascular disease</w:t>
            </w:r>
          </w:p>
        </w:tc>
        <w:tc>
          <w:tcPr>
            <w:tcW w:w="581" w:type="pct"/>
          </w:tcPr>
          <w:p w:rsidR="003D1D17" w:rsidRPr="00EA4CE7" w:rsidRDefault="003D1D17" w:rsidP="007F01A9">
            <w:pPr>
              <w:rPr>
                <w:rFonts w:ascii="Times New Roman" w:hAnsi="Times New Roman" w:cs="Times New Roman"/>
                <w:sz w:val="24"/>
                <w:szCs w:val="24"/>
              </w:rPr>
            </w:pPr>
            <w:r w:rsidRPr="00EA4CE7">
              <w:rPr>
                <w:rFonts w:ascii="Times New Roman" w:hAnsi="Times New Roman" w:cs="Times New Roman"/>
                <w:sz w:val="24"/>
                <w:szCs w:val="24"/>
              </w:rPr>
              <w:t>-365 to +7</w:t>
            </w:r>
          </w:p>
        </w:tc>
        <w:tc>
          <w:tcPr>
            <w:tcW w:w="546" w:type="pct"/>
          </w:tcPr>
          <w:p w:rsidR="003D1D17" w:rsidRPr="00DF5C25" w:rsidRDefault="003D1D17" w:rsidP="007F01A9">
            <w:pPr>
              <w:rPr>
                <w:rFonts w:ascii="Times New Roman" w:hAnsi="Times New Roman" w:cs="Times New Roman"/>
                <w:sz w:val="24"/>
                <w:szCs w:val="24"/>
              </w:rPr>
            </w:pPr>
          </w:p>
        </w:tc>
        <w:tc>
          <w:tcPr>
            <w:tcW w:w="1230" w:type="pct"/>
          </w:tcPr>
          <w:p w:rsidR="003D1D17" w:rsidRPr="00545598" w:rsidRDefault="003D1D17" w:rsidP="007F01A9">
            <w:pPr>
              <w:rPr>
                <w:rFonts w:ascii="Times New Roman" w:hAnsi="Times New Roman" w:cs="Times New Roman"/>
                <w:sz w:val="24"/>
                <w:szCs w:val="24"/>
                <w:highlight w:val="yellow"/>
              </w:rPr>
            </w:pPr>
            <w:r w:rsidRPr="004D12C2">
              <w:rPr>
                <w:rFonts w:ascii="Times New Roman" w:hAnsi="Times New Roman" w:cs="Times New Roman"/>
                <w:sz w:val="24"/>
                <w:szCs w:val="24"/>
              </w:rPr>
              <w:t>701.0, 710.0</w:t>
            </w:r>
            <w:r>
              <w:rPr>
                <w:rFonts w:ascii="Times New Roman" w:hAnsi="Times New Roman" w:cs="Times New Roman"/>
                <w:sz w:val="24"/>
                <w:szCs w:val="24"/>
              </w:rPr>
              <w:t>–</w:t>
            </w:r>
            <w:r w:rsidRPr="004D12C2">
              <w:rPr>
                <w:rFonts w:ascii="Times New Roman" w:hAnsi="Times New Roman" w:cs="Times New Roman"/>
                <w:sz w:val="24"/>
                <w:szCs w:val="24"/>
              </w:rPr>
              <w:t>710.4, 710.8, 710.9,  446.0</w:t>
            </w:r>
          </w:p>
        </w:tc>
        <w:tc>
          <w:tcPr>
            <w:tcW w:w="1230" w:type="pct"/>
          </w:tcPr>
          <w:p w:rsidR="003D1D17" w:rsidRPr="00206880" w:rsidRDefault="003D1D17" w:rsidP="007F01A9">
            <w:pPr>
              <w:rPr>
                <w:rFonts w:ascii="Times New Roman" w:hAnsi="Times New Roman" w:cs="Times New Roman"/>
                <w:sz w:val="24"/>
                <w:szCs w:val="24"/>
              </w:rPr>
            </w:pPr>
          </w:p>
        </w:tc>
        <w:tc>
          <w:tcPr>
            <w:tcW w:w="621" w:type="pct"/>
          </w:tcPr>
          <w:p w:rsidR="003D1D17" w:rsidRPr="00545598" w:rsidRDefault="003D1D17" w:rsidP="007F01A9">
            <w:pPr>
              <w:rPr>
                <w:rFonts w:ascii="Times New Roman" w:hAnsi="Times New Roman" w:cs="Times New Roman"/>
                <w:sz w:val="24"/>
                <w:szCs w:val="24"/>
                <w:highlight w:val="yellow"/>
              </w:rPr>
            </w:pPr>
          </w:p>
        </w:tc>
      </w:tr>
      <w:tr w:rsidR="003D1D17" w:rsidRPr="00545598" w:rsidTr="00C35241">
        <w:tc>
          <w:tcPr>
            <w:tcW w:w="792" w:type="pct"/>
          </w:tcPr>
          <w:p w:rsidR="003D1D17" w:rsidRPr="00727077" w:rsidRDefault="003D1D17" w:rsidP="007F01A9">
            <w:pPr>
              <w:rPr>
                <w:rFonts w:ascii="Times New Roman" w:hAnsi="Times New Roman" w:cs="Times New Roman"/>
                <w:sz w:val="24"/>
                <w:szCs w:val="24"/>
              </w:rPr>
            </w:pPr>
            <w:r>
              <w:rPr>
                <w:rFonts w:ascii="Times New Roman" w:hAnsi="Times New Roman" w:cs="Times New Roman"/>
                <w:sz w:val="24"/>
                <w:szCs w:val="24"/>
              </w:rPr>
              <w:t>R</w:t>
            </w:r>
            <w:r w:rsidRPr="00A20E1C">
              <w:rPr>
                <w:rFonts w:ascii="Times New Roman" w:hAnsi="Times New Roman" w:cs="Times New Roman"/>
                <w:sz w:val="24"/>
                <w:szCs w:val="24"/>
              </w:rPr>
              <w:t>heumatologic</w:t>
            </w:r>
            <w:r>
              <w:rPr>
                <w:rFonts w:ascii="Times New Roman" w:hAnsi="Times New Roman" w:cs="Times New Roman"/>
                <w:sz w:val="24"/>
                <w:szCs w:val="24"/>
              </w:rPr>
              <w:t xml:space="preserve"> disease</w:t>
            </w:r>
            <w:r w:rsidRPr="00A20E1C">
              <w:rPr>
                <w:rFonts w:ascii="Times New Roman" w:hAnsi="Times New Roman" w:cs="Times New Roman"/>
                <w:sz w:val="24"/>
                <w:szCs w:val="24"/>
              </w:rPr>
              <w:t xml:space="preserve"> –</w:t>
            </w:r>
            <w:r>
              <w:rPr>
                <w:rFonts w:ascii="Times New Roman" w:hAnsi="Times New Roman" w:cs="Times New Roman"/>
                <w:sz w:val="24"/>
                <w:szCs w:val="24"/>
              </w:rPr>
              <w:t>r</w:t>
            </w:r>
            <w:r w:rsidRPr="00727077">
              <w:rPr>
                <w:rFonts w:ascii="Times New Roman" w:hAnsi="Times New Roman" w:cs="Times New Roman"/>
                <w:sz w:val="24"/>
                <w:szCs w:val="24"/>
              </w:rPr>
              <w:t>heumatoid arthritis</w:t>
            </w:r>
          </w:p>
        </w:tc>
        <w:tc>
          <w:tcPr>
            <w:tcW w:w="581" w:type="pct"/>
          </w:tcPr>
          <w:p w:rsidR="003D1D17" w:rsidRPr="00727077" w:rsidRDefault="003D1D17" w:rsidP="007F01A9">
            <w:pPr>
              <w:rPr>
                <w:rFonts w:ascii="Times New Roman" w:hAnsi="Times New Roman" w:cs="Times New Roman"/>
                <w:sz w:val="24"/>
                <w:szCs w:val="24"/>
              </w:rPr>
            </w:pPr>
            <w:r w:rsidRPr="00727077">
              <w:rPr>
                <w:rFonts w:ascii="Times New Roman" w:hAnsi="Times New Roman" w:cs="Times New Roman"/>
                <w:sz w:val="24"/>
                <w:szCs w:val="24"/>
              </w:rPr>
              <w:t>-365 to +7</w:t>
            </w:r>
          </w:p>
        </w:tc>
        <w:tc>
          <w:tcPr>
            <w:tcW w:w="546" w:type="pct"/>
          </w:tcPr>
          <w:p w:rsidR="003D1D17" w:rsidRPr="00727077" w:rsidRDefault="003D1D17" w:rsidP="007F01A9">
            <w:pPr>
              <w:rPr>
                <w:rFonts w:ascii="Times New Roman" w:hAnsi="Times New Roman" w:cs="Times New Roman"/>
                <w:sz w:val="24"/>
                <w:szCs w:val="24"/>
              </w:rPr>
            </w:pPr>
            <w:r w:rsidRPr="00CF6D1D">
              <w:rPr>
                <w:rFonts w:ascii="Times New Roman" w:hAnsi="Times New Roman" w:cs="Times New Roman"/>
                <w:sz w:val="24"/>
                <w:szCs w:val="24"/>
              </w:rPr>
              <w:t>≥ 1, ≥ 2, n/a</w:t>
            </w:r>
          </w:p>
        </w:tc>
        <w:tc>
          <w:tcPr>
            <w:tcW w:w="1230" w:type="pct"/>
          </w:tcPr>
          <w:p w:rsidR="003D1D17" w:rsidRPr="00727077" w:rsidRDefault="003D1D17" w:rsidP="007F01A9">
            <w:pPr>
              <w:rPr>
                <w:rFonts w:ascii="Times New Roman" w:hAnsi="Times New Roman" w:cs="Times New Roman"/>
                <w:sz w:val="24"/>
                <w:szCs w:val="24"/>
              </w:rPr>
            </w:pPr>
            <w:r w:rsidRPr="00727077">
              <w:rPr>
                <w:rFonts w:ascii="Times New Roman" w:hAnsi="Times New Roman" w:cs="Times New Roman"/>
                <w:sz w:val="24"/>
                <w:szCs w:val="24"/>
              </w:rPr>
              <w:t>714.0–714.2, 714.30–714.4, 714.81–714.9, 720.0, 725</w:t>
            </w:r>
          </w:p>
        </w:tc>
        <w:tc>
          <w:tcPr>
            <w:tcW w:w="1230" w:type="pct"/>
          </w:tcPr>
          <w:p w:rsidR="003D1D17" w:rsidRPr="00CF6D1D" w:rsidRDefault="003D1D17" w:rsidP="007F01A9">
            <w:pPr>
              <w:rPr>
                <w:rFonts w:ascii="Times New Roman" w:hAnsi="Times New Roman" w:cs="Times New Roman"/>
                <w:sz w:val="24"/>
                <w:szCs w:val="24"/>
              </w:rPr>
            </w:pPr>
            <w:r w:rsidRPr="00CF6D1D">
              <w:rPr>
                <w:rFonts w:ascii="Times New Roman" w:hAnsi="Times New Roman" w:cs="Times New Roman"/>
                <w:sz w:val="24"/>
                <w:szCs w:val="24"/>
              </w:rPr>
              <w:t>n/a</w:t>
            </w:r>
          </w:p>
        </w:tc>
        <w:tc>
          <w:tcPr>
            <w:tcW w:w="621" w:type="pct"/>
          </w:tcPr>
          <w:p w:rsidR="003D1D17" w:rsidRPr="00CF6D1D" w:rsidRDefault="003D1D17" w:rsidP="007F01A9">
            <w:pPr>
              <w:rPr>
                <w:rFonts w:ascii="Times New Roman" w:hAnsi="Times New Roman" w:cs="Times New Roman"/>
                <w:sz w:val="24"/>
                <w:szCs w:val="24"/>
              </w:rPr>
            </w:pPr>
            <w:r w:rsidRPr="00CF6D1D">
              <w:rPr>
                <w:rFonts w:ascii="Times New Roman" w:hAnsi="Times New Roman" w:cs="Times New Roman"/>
                <w:sz w:val="24"/>
                <w:szCs w:val="24"/>
              </w:rPr>
              <w:t>n/a</w:t>
            </w:r>
          </w:p>
        </w:tc>
      </w:tr>
      <w:tr w:rsidR="00993B5C" w:rsidRPr="00545598" w:rsidTr="00C35241">
        <w:tc>
          <w:tcPr>
            <w:tcW w:w="792" w:type="pct"/>
          </w:tcPr>
          <w:p w:rsidR="00993B5C" w:rsidRPr="000C71D5" w:rsidRDefault="00993B5C" w:rsidP="00EA4CE7">
            <w:pPr>
              <w:rPr>
                <w:rFonts w:ascii="Times New Roman" w:hAnsi="Times New Roman" w:cs="Times New Roman"/>
                <w:sz w:val="24"/>
                <w:szCs w:val="24"/>
              </w:rPr>
            </w:pPr>
            <w:r w:rsidRPr="000C71D5">
              <w:rPr>
                <w:rFonts w:ascii="Times New Roman" w:hAnsi="Times New Roman" w:cs="Times New Roman"/>
                <w:sz w:val="24"/>
                <w:szCs w:val="24"/>
              </w:rPr>
              <w:t>Skin disease</w:t>
            </w:r>
          </w:p>
        </w:tc>
        <w:tc>
          <w:tcPr>
            <w:tcW w:w="581" w:type="pct"/>
          </w:tcPr>
          <w:p w:rsidR="00993B5C" w:rsidRPr="00DF5C25" w:rsidRDefault="00993B5C" w:rsidP="00EA4CE7">
            <w:pPr>
              <w:rPr>
                <w:rFonts w:ascii="Times New Roman" w:hAnsi="Times New Roman" w:cs="Times New Roman"/>
                <w:sz w:val="24"/>
                <w:szCs w:val="24"/>
              </w:rPr>
            </w:pPr>
            <w:r w:rsidRPr="00DF5C25">
              <w:rPr>
                <w:rFonts w:ascii="Times New Roman" w:hAnsi="Times New Roman" w:cs="Times New Roman"/>
                <w:sz w:val="24"/>
                <w:szCs w:val="24"/>
              </w:rPr>
              <w:t>-365 to +7</w:t>
            </w:r>
          </w:p>
        </w:tc>
        <w:tc>
          <w:tcPr>
            <w:tcW w:w="546" w:type="pct"/>
          </w:tcPr>
          <w:p w:rsidR="00993B5C" w:rsidRPr="00DF5C25" w:rsidRDefault="00993B5C"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993B5C" w:rsidRPr="00D76F0E" w:rsidRDefault="00993B5C" w:rsidP="00CF6D1D">
            <w:pPr>
              <w:rPr>
                <w:rFonts w:ascii="Times New Roman" w:hAnsi="Times New Roman" w:cs="Times New Roman"/>
                <w:sz w:val="24"/>
                <w:szCs w:val="24"/>
              </w:rPr>
            </w:pPr>
            <w:r w:rsidRPr="00D76F0E">
              <w:rPr>
                <w:rFonts w:ascii="Times New Roman" w:hAnsi="Times New Roman" w:cs="Times New Roman"/>
                <w:sz w:val="24"/>
                <w:szCs w:val="24"/>
              </w:rPr>
              <w:t>690–690.18, 691.8, 694.0–694.5, 694.60, 694.8, 694.9, 695.0–695.4, 695.50–695.9, 696.0–696.8, 697.0–697.9, 698.2–698.9</w:t>
            </w:r>
          </w:p>
        </w:tc>
        <w:tc>
          <w:tcPr>
            <w:tcW w:w="1230" w:type="pct"/>
          </w:tcPr>
          <w:p w:rsidR="00993B5C" w:rsidRPr="00D76F0E" w:rsidRDefault="00993B5C" w:rsidP="00EA4CE7">
            <w:pPr>
              <w:rPr>
                <w:rFonts w:ascii="Times New Roman" w:hAnsi="Times New Roman" w:cs="Times New Roman"/>
                <w:sz w:val="24"/>
                <w:szCs w:val="24"/>
              </w:rPr>
            </w:pPr>
            <w:r w:rsidRPr="00D76F0E">
              <w:rPr>
                <w:rFonts w:ascii="Times New Roman" w:hAnsi="Times New Roman" w:cs="Times New Roman"/>
                <w:sz w:val="24"/>
                <w:szCs w:val="24"/>
              </w:rPr>
              <w:t>n/a</w:t>
            </w:r>
          </w:p>
        </w:tc>
        <w:tc>
          <w:tcPr>
            <w:tcW w:w="621" w:type="pct"/>
          </w:tcPr>
          <w:p w:rsidR="00993B5C" w:rsidRPr="00D76F0E" w:rsidRDefault="00993B5C" w:rsidP="00EA4CE7">
            <w:pPr>
              <w:rPr>
                <w:rFonts w:ascii="Times New Roman" w:hAnsi="Times New Roman" w:cs="Times New Roman"/>
                <w:sz w:val="24"/>
                <w:szCs w:val="24"/>
              </w:rPr>
            </w:pPr>
            <w:r w:rsidRPr="00D76F0E">
              <w:rPr>
                <w:rFonts w:ascii="Times New Roman" w:hAnsi="Times New Roman" w:cs="Times New Roman"/>
                <w:sz w:val="24"/>
                <w:szCs w:val="24"/>
              </w:rPr>
              <w:t>n/a</w:t>
            </w:r>
          </w:p>
        </w:tc>
      </w:tr>
      <w:tr w:rsidR="00993B5C" w:rsidRPr="00545598" w:rsidTr="00C35241">
        <w:tc>
          <w:tcPr>
            <w:tcW w:w="792" w:type="pct"/>
          </w:tcPr>
          <w:p w:rsidR="00993B5C" w:rsidRPr="007D0350" w:rsidRDefault="008B7405" w:rsidP="00EA4CE7">
            <w:pPr>
              <w:rPr>
                <w:rFonts w:ascii="Times New Roman" w:hAnsi="Times New Roman" w:cs="Times New Roman"/>
                <w:sz w:val="24"/>
                <w:szCs w:val="24"/>
                <w:vertAlign w:val="superscript"/>
              </w:rPr>
            </w:pPr>
            <w:r>
              <w:rPr>
                <w:rFonts w:ascii="Times New Roman" w:hAnsi="Times New Roman" w:cs="Times New Roman"/>
                <w:sz w:val="24"/>
                <w:szCs w:val="24"/>
              </w:rPr>
              <w:t>Tobacco use disorder</w:t>
            </w:r>
            <w:r w:rsidR="007D0350">
              <w:rPr>
                <w:rFonts w:ascii="Times New Roman" w:hAnsi="Times New Roman" w:cs="Times New Roman"/>
                <w:sz w:val="24"/>
                <w:szCs w:val="24"/>
                <w:vertAlign w:val="superscript"/>
              </w:rPr>
              <w:t>b</w:t>
            </w:r>
          </w:p>
        </w:tc>
        <w:tc>
          <w:tcPr>
            <w:tcW w:w="581" w:type="pct"/>
          </w:tcPr>
          <w:p w:rsidR="00993B5C" w:rsidRPr="00206880" w:rsidRDefault="00993B5C" w:rsidP="00EA4CE7">
            <w:pPr>
              <w:rPr>
                <w:rFonts w:ascii="Times New Roman" w:hAnsi="Times New Roman" w:cs="Times New Roman"/>
                <w:sz w:val="24"/>
                <w:szCs w:val="24"/>
              </w:rPr>
            </w:pPr>
            <w:r w:rsidRPr="00206880">
              <w:rPr>
                <w:rFonts w:ascii="Times New Roman" w:hAnsi="Times New Roman" w:cs="Times New Roman"/>
                <w:sz w:val="24"/>
                <w:szCs w:val="24"/>
              </w:rPr>
              <w:t>-365 to +7</w:t>
            </w:r>
          </w:p>
          <w:p w:rsidR="00993B5C" w:rsidRPr="00206880" w:rsidRDefault="00993B5C" w:rsidP="00EA4CE7">
            <w:pPr>
              <w:rPr>
                <w:rFonts w:ascii="Times New Roman" w:hAnsi="Times New Roman" w:cs="Times New Roman"/>
                <w:sz w:val="24"/>
                <w:szCs w:val="24"/>
              </w:rPr>
            </w:pPr>
            <w:r w:rsidRPr="00206880">
              <w:rPr>
                <w:rFonts w:ascii="Times New Roman" w:hAnsi="Times New Roman" w:cs="Times New Roman"/>
                <w:sz w:val="24"/>
                <w:szCs w:val="24"/>
              </w:rPr>
              <w:t>-365 to -1 Rx</w:t>
            </w:r>
          </w:p>
        </w:tc>
        <w:tc>
          <w:tcPr>
            <w:tcW w:w="546" w:type="pct"/>
          </w:tcPr>
          <w:p w:rsidR="00993B5C" w:rsidRPr="00206880" w:rsidRDefault="00993B5C" w:rsidP="00EA4CE7">
            <w:pPr>
              <w:rPr>
                <w:rFonts w:ascii="Times New Roman" w:hAnsi="Times New Roman" w:cs="Times New Roman"/>
                <w:sz w:val="24"/>
                <w:szCs w:val="24"/>
              </w:rPr>
            </w:pPr>
            <w:r w:rsidRPr="00206880">
              <w:rPr>
                <w:rFonts w:ascii="Times New Roman" w:hAnsi="Times New Roman" w:cs="Times New Roman"/>
                <w:sz w:val="24"/>
                <w:szCs w:val="24"/>
              </w:rPr>
              <w:t>≥ 1, ≥ 1, ≥ 1</w:t>
            </w:r>
          </w:p>
        </w:tc>
        <w:tc>
          <w:tcPr>
            <w:tcW w:w="1230" w:type="pct"/>
          </w:tcPr>
          <w:p w:rsidR="00993B5C" w:rsidRPr="00D76F0E" w:rsidRDefault="00993B5C" w:rsidP="00EA4CE7">
            <w:pPr>
              <w:rPr>
                <w:rFonts w:ascii="Times New Roman" w:hAnsi="Times New Roman" w:cs="Times New Roman"/>
                <w:sz w:val="24"/>
                <w:szCs w:val="24"/>
              </w:rPr>
            </w:pPr>
            <w:r w:rsidRPr="00D76F0E">
              <w:rPr>
                <w:rFonts w:ascii="Times New Roman" w:hAnsi="Times New Roman" w:cs="Times New Roman"/>
                <w:sz w:val="24"/>
                <w:szCs w:val="24"/>
              </w:rPr>
              <w:t>305.1, 649.00–649.04, V15.82</w:t>
            </w:r>
          </w:p>
        </w:tc>
        <w:tc>
          <w:tcPr>
            <w:tcW w:w="1230" w:type="pct"/>
          </w:tcPr>
          <w:p w:rsidR="00993B5C" w:rsidRPr="00D76F0E" w:rsidRDefault="00993B5C" w:rsidP="00EA4CE7">
            <w:pPr>
              <w:rPr>
                <w:rFonts w:ascii="Times New Roman" w:hAnsi="Times New Roman" w:cs="Times New Roman"/>
                <w:sz w:val="24"/>
                <w:szCs w:val="24"/>
              </w:rPr>
            </w:pPr>
            <w:r w:rsidRPr="00D76F0E">
              <w:rPr>
                <w:rFonts w:ascii="Times New Roman" w:hAnsi="Times New Roman" w:cs="Times New Roman"/>
                <w:sz w:val="24"/>
                <w:szCs w:val="24"/>
              </w:rPr>
              <w:t>Smoking deterrents</w:t>
            </w:r>
          </w:p>
        </w:tc>
        <w:tc>
          <w:tcPr>
            <w:tcW w:w="621" w:type="pct"/>
          </w:tcPr>
          <w:p w:rsidR="00993B5C" w:rsidRPr="00D76F0E" w:rsidRDefault="00993B5C" w:rsidP="00EA4CE7">
            <w:pPr>
              <w:rPr>
                <w:rFonts w:ascii="Times New Roman" w:hAnsi="Times New Roman" w:cs="Times New Roman"/>
                <w:sz w:val="24"/>
                <w:szCs w:val="24"/>
              </w:rPr>
            </w:pPr>
            <w:r w:rsidRPr="00D76F0E">
              <w:rPr>
                <w:rFonts w:ascii="Times New Roman" w:hAnsi="Times New Roman" w:cs="Times New Roman"/>
                <w:sz w:val="24"/>
                <w:szCs w:val="24"/>
              </w:rPr>
              <w:t>n/a</w:t>
            </w:r>
          </w:p>
        </w:tc>
      </w:tr>
      <w:tr w:rsidR="00993B5C" w:rsidRPr="00545598" w:rsidTr="00C35241">
        <w:tc>
          <w:tcPr>
            <w:tcW w:w="792" w:type="pct"/>
          </w:tcPr>
          <w:p w:rsidR="00993B5C" w:rsidRPr="000C71D5" w:rsidRDefault="00993B5C" w:rsidP="00BC79CF">
            <w:pPr>
              <w:rPr>
                <w:rFonts w:ascii="Times New Roman" w:hAnsi="Times New Roman" w:cs="Times New Roman"/>
                <w:sz w:val="24"/>
                <w:szCs w:val="24"/>
              </w:rPr>
            </w:pPr>
            <w:r w:rsidRPr="00385C3E">
              <w:rPr>
                <w:rFonts w:ascii="Times New Roman" w:hAnsi="Times New Roman" w:cs="Times New Roman"/>
                <w:sz w:val="24"/>
                <w:szCs w:val="24"/>
              </w:rPr>
              <w:t>Smoking-related diseases</w:t>
            </w:r>
            <w:r w:rsidR="003A5AC2" w:rsidRPr="00385C3E">
              <w:rPr>
                <w:rFonts w:ascii="Times New Roman" w:hAnsi="Times New Roman" w:cs="Times New Roman"/>
                <w:sz w:val="24"/>
                <w:szCs w:val="24"/>
                <w:vertAlign w:val="superscript"/>
              </w:rPr>
              <w:t>30</w:t>
            </w:r>
            <w:r w:rsidR="007D0350">
              <w:rPr>
                <w:rFonts w:ascii="Times New Roman" w:hAnsi="Times New Roman" w:cs="Times New Roman"/>
                <w:sz w:val="24"/>
                <w:szCs w:val="24"/>
                <w:vertAlign w:val="superscript"/>
              </w:rPr>
              <w:t>,b</w:t>
            </w:r>
          </w:p>
        </w:tc>
        <w:tc>
          <w:tcPr>
            <w:tcW w:w="581" w:type="pct"/>
          </w:tcPr>
          <w:p w:rsidR="00993B5C" w:rsidRPr="00545598" w:rsidRDefault="00993B5C" w:rsidP="00EA4CE7">
            <w:pPr>
              <w:rPr>
                <w:rFonts w:ascii="Times New Roman" w:hAnsi="Times New Roman" w:cs="Times New Roman"/>
                <w:sz w:val="24"/>
                <w:szCs w:val="24"/>
                <w:highlight w:val="yellow"/>
              </w:rPr>
            </w:pPr>
            <w:r w:rsidRPr="00DF5C25">
              <w:rPr>
                <w:rFonts w:ascii="Times New Roman" w:hAnsi="Times New Roman" w:cs="Times New Roman"/>
                <w:sz w:val="24"/>
                <w:szCs w:val="24"/>
              </w:rPr>
              <w:t>-365 to +7</w:t>
            </w:r>
          </w:p>
        </w:tc>
        <w:tc>
          <w:tcPr>
            <w:tcW w:w="546" w:type="pct"/>
          </w:tcPr>
          <w:p w:rsidR="00993B5C" w:rsidRPr="00DF5C25" w:rsidRDefault="00993B5C" w:rsidP="00EA4CE7">
            <w:pPr>
              <w:rPr>
                <w:rFonts w:ascii="Times New Roman" w:hAnsi="Times New Roman" w:cs="Times New Roman"/>
                <w:sz w:val="24"/>
                <w:szCs w:val="24"/>
              </w:rPr>
            </w:pPr>
            <w:r w:rsidRPr="00DF5C25">
              <w:rPr>
                <w:rFonts w:ascii="Times New Roman" w:hAnsi="Times New Roman" w:cs="Times New Roman"/>
                <w:sz w:val="24"/>
                <w:szCs w:val="24"/>
              </w:rPr>
              <w:t>≥ 1, ≥ 2, n/a</w:t>
            </w:r>
          </w:p>
        </w:tc>
        <w:tc>
          <w:tcPr>
            <w:tcW w:w="1230" w:type="pct"/>
          </w:tcPr>
          <w:p w:rsidR="00993B5C" w:rsidRPr="00637F9D" w:rsidRDefault="00993B5C" w:rsidP="003173C5">
            <w:pPr>
              <w:rPr>
                <w:rFonts w:ascii="Times New Roman" w:hAnsi="Times New Roman" w:cs="Times New Roman"/>
                <w:sz w:val="24"/>
                <w:szCs w:val="24"/>
              </w:rPr>
            </w:pPr>
            <w:r w:rsidRPr="007E74A3">
              <w:rPr>
                <w:rFonts w:ascii="Times New Roman" w:hAnsi="Times New Roman" w:cs="Times New Roman"/>
                <w:sz w:val="24"/>
                <w:szCs w:val="24"/>
              </w:rPr>
              <w:t xml:space="preserve">162.2–162.9, 231.1, 410.00–411.89, 412–413.9, 414.8, 414.9, 430–438.9, 491.20, </w:t>
            </w:r>
            <w:r w:rsidRPr="007E74A3">
              <w:rPr>
                <w:rFonts w:ascii="Times New Roman" w:hAnsi="Times New Roman" w:cs="Times New Roman"/>
                <w:sz w:val="24"/>
                <w:szCs w:val="24"/>
              </w:rPr>
              <w:lastRenderedPageBreak/>
              <w:t>491.21, 496</w:t>
            </w:r>
          </w:p>
        </w:tc>
        <w:tc>
          <w:tcPr>
            <w:tcW w:w="1230" w:type="pct"/>
          </w:tcPr>
          <w:p w:rsidR="00993B5C" w:rsidRPr="00637F9D" w:rsidRDefault="00993B5C" w:rsidP="00EA4CE7">
            <w:pPr>
              <w:rPr>
                <w:rFonts w:ascii="Times New Roman" w:hAnsi="Times New Roman" w:cs="Times New Roman"/>
                <w:sz w:val="24"/>
                <w:szCs w:val="24"/>
              </w:rPr>
            </w:pPr>
            <w:r w:rsidRPr="00637F9D">
              <w:rPr>
                <w:rFonts w:ascii="Times New Roman" w:hAnsi="Times New Roman" w:cs="Times New Roman"/>
                <w:sz w:val="24"/>
                <w:szCs w:val="24"/>
              </w:rPr>
              <w:lastRenderedPageBreak/>
              <w:t>n/a</w:t>
            </w:r>
          </w:p>
        </w:tc>
        <w:tc>
          <w:tcPr>
            <w:tcW w:w="621" w:type="pct"/>
          </w:tcPr>
          <w:p w:rsidR="00993B5C" w:rsidRPr="00637F9D" w:rsidRDefault="00993B5C" w:rsidP="00EA4CE7">
            <w:pPr>
              <w:rPr>
                <w:rFonts w:ascii="Times New Roman" w:hAnsi="Times New Roman" w:cs="Times New Roman"/>
                <w:sz w:val="24"/>
                <w:szCs w:val="24"/>
              </w:rPr>
            </w:pPr>
            <w:r w:rsidRPr="00637F9D">
              <w:rPr>
                <w:rFonts w:ascii="Times New Roman" w:hAnsi="Times New Roman" w:cs="Times New Roman"/>
                <w:sz w:val="24"/>
                <w:szCs w:val="24"/>
              </w:rPr>
              <w:t>n/a</w:t>
            </w:r>
          </w:p>
        </w:tc>
      </w:tr>
      <w:tr w:rsidR="0098211C" w:rsidRPr="00545598" w:rsidTr="0098211C">
        <w:tc>
          <w:tcPr>
            <w:tcW w:w="5000" w:type="pct"/>
            <w:gridSpan w:val="6"/>
          </w:tcPr>
          <w:p w:rsidR="0098211C" w:rsidRPr="00545598" w:rsidRDefault="0098211C" w:rsidP="00EA4CE7">
            <w:pPr>
              <w:rPr>
                <w:rFonts w:ascii="Times New Roman" w:hAnsi="Times New Roman" w:cs="Times New Roman"/>
                <w:sz w:val="24"/>
                <w:szCs w:val="24"/>
                <w:highlight w:val="yellow"/>
              </w:rPr>
            </w:pPr>
            <w:r>
              <w:rPr>
                <w:rFonts w:ascii="Times New Roman" w:hAnsi="Times New Roman" w:cs="Times New Roman"/>
                <w:b/>
                <w:sz w:val="24"/>
                <w:szCs w:val="24"/>
              </w:rPr>
              <w:lastRenderedPageBreak/>
              <w:t>Cancer-related factors</w:t>
            </w:r>
          </w:p>
        </w:tc>
      </w:tr>
      <w:tr w:rsidR="00993B5C" w:rsidRPr="00545598" w:rsidTr="00C35241">
        <w:tc>
          <w:tcPr>
            <w:tcW w:w="792" w:type="pct"/>
          </w:tcPr>
          <w:p w:rsidR="00993B5C" w:rsidRPr="00E32213" w:rsidRDefault="00993B5C" w:rsidP="007F01A9">
            <w:pPr>
              <w:rPr>
                <w:rFonts w:ascii="Times New Roman" w:hAnsi="Times New Roman" w:cs="Times New Roman"/>
                <w:sz w:val="24"/>
                <w:szCs w:val="24"/>
              </w:rPr>
            </w:pPr>
            <w:r w:rsidRPr="00E32213">
              <w:rPr>
                <w:rFonts w:ascii="Times New Roman" w:hAnsi="Times New Roman" w:cs="Times New Roman"/>
                <w:sz w:val="24"/>
                <w:szCs w:val="24"/>
              </w:rPr>
              <w:t>Prophylactic mastectomy</w:t>
            </w:r>
          </w:p>
        </w:tc>
        <w:tc>
          <w:tcPr>
            <w:tcW w:w="581" w:type="pct"/>
          </w:tcPr>
          <w:p w:rsidR="00993B5C" w:rsidRPr="00622858" w:rsidRDefault="00993B5C" w:rsidP="007F01A9">
            <w:pPr>
              <w:rPr>
                <w:rFonts w:ascii="Times New Roman" w:hAnsi="Times New Roman" w:cs="Times New Roman"/>
                <w:sz w:val="24"/>
                <w:szCs w:val="24"/>
              </w:rPr>
            </w:pPr>
            <w:r w:rsidRPr="00622858">
              <w:rPr>
                <w:rFonts w:ascii="Times New Roman" w:hAnsi="Times New Roman" w:cs="Times New Roman"/>
                <w:sz w:val="24"/>
                <w:szCs w:val="24"/>
              </w:rPr>
              <w:t>-7 to +7</w:t>
            </w:r>
          </w:p>
        </w:tc>
        <w:tc>
          <w:tcPr>
            <w:tcW w:w="546" w:type="pct"/>
          </w:tcPr>
          <w:p w:rsidR="00993B5C" w:rsidRPr="00622858" w:rsidRDefault="00993B5C" w:rsidP="007F01A9">
            <w:pPr>
              <w:rPr>
                <w:rFonts w:ascii="Times New Roman" w:hAnsi="Times New Roman" w:cs="Times New Roman"/>
                <w:sz w:val="24"/>
                <w:szCs w:val="24"/>
              </w:rPr>
            </w:pPr>
            <w:r w:rsidRPr="004B73AF">
              <w:rPr>
                <w:rFonts w:ascii="Times New Roman" w:hAnsi="Times New Roman" w:cs="Times New Roman"/>
                <w:sz w:val="24"/>
                <w:szCs w:val="24"/>
              </w:rPr>
              <w:t>≥ 1, ≥ 1, n/a</w:t>
            </w:r>
          </w:p>
        </w:tc>
        <w:tc>
          <w:tcPr>
            <w:tcW w:w="1230" w:type="pct"/>
          </w:tcPr>
          <w:p w:rsidR="00993B5C" w:rsidRPr="00622858" w:rsidRDefault="00993B5C" w:rsidP="007F01A9">
            <w:pPr>
              <w:rPr>
                <w:rFonts w:ascii="Times New Roman" w:hAnsi="Times New Roman" w:cs="Times New Roman"/>
                <w:sz w:val="24"/>
                <w:szCs w:val="24"/>
              </w:rPr>
            </w:pPr>
            <w:r w:rsidRPr="00622858">
              <w:rPr>
                <w:rFonts w:ascii="Times New Roman" w:hAnsi="Times New Roman" w:cs="Times New Roman"/>
                <w:sz w:val="24"/>
                <w:szCs w:val="24"/>
              </w:rPr>
              <w:t>V16.3, V50.41, V84.01</w:t>
            </w:r>
          </w:p>
        </w:tc>
        <w:tc>
          <w:tcPr>
            <w:tcW w:w="1230" w:type="pct"/>
          </w:tcPr>
          <w:p w:rsidR="00993B5C" w:rsidRPr="00622858" w:rsidRDefault="00993B5C" w:rsidP="007F01A9">
            <w:pPr>
              <w:rPr>
                <w:rFonts w:ascii="Times New Roman" w:hAnsi="Times New Roman" w:cs="Times New Roman"/>
                <w:sz w:val="24"/>
                <w:szCs w:val="24"/>
              </w:rPr>
            </w:pPr>
            <w:r w:rsidRPr="00622858">
              <w:rPr>
                <w:rFonts w:ascii="Times New Roman" w:hAnsi="Times New Roman" w:cs="Times New Roman"/>
                <w:sz w:val="24"/>
                <w:szCs w:val="24"/>
              </w:rPr>
              <w:t>n/a</w:t>
            </w:r>
          </w:p>
        </w:tc>
        <w:tc>
          <w:tcPr>
            <w:tcW w:w="621" w:type="pct"/>
          </w:tcPr>
          <w:p w:rsidR="00993B5C" w:rsidRPr="00622858" w:rsidRDefault="00993B5C" w:rsidP="007F01A9">
            <w:pPr>
              <w:rPr>
                <w:rFonts w:ascii="Times New Roman" w:hAnsi="Times New Roman" w:cs="Times New Roman"/>
                <w:sz w:val="24"/>
                <w:szCs w:val="24"/>
              </w:rPr>
            </w:pPr>
            <w:r>
              <w:rPr>
                <w:rFonts w:ascii="Times New Roman" w:hAnsi="Times New Roman" w:cs="Times New Roman"/>
                <w:sz w:val="24"/>
                <w:szCs w:val="24"/>
              </w:rPr>
              <w:t>n/a</w:t>
            </w:r>
          </w:p>
        </w:tc>
      </w:tr>
      <w:tr w:rsidR="00993B5C" w:rsidRPr="00545598" w:rsidTr="00C35241">
        <w:tc>
          <w:tcPr>
            <w:tcW w:w="792" w:type="pct"/>
          </w:tcPr>
          <w:p w:rsidR="00993B5C" w:rsidRPr="00E32213" w:rsidRDefault="00993B5C" w:rsidP="007F01A9">
            <w:pPr>
              <w:rPr>
                <w:rFonts w:ascii="Times New Roman" w:hAnsi="Times New Roman" w:cs="Times New Roman"/>
                <w:sz w:val="24"/>
                <w:szCs w:val="24"/>
              </w:rPr>
            </w:pPr>
            <w:r w:rsidRPr="00E32213">
              <w:rPr>
                <w:rFonts w:ascii="Times New Roman" w:hAnsi="Times New Roman" w:cs="Times New Roman"/>
                <w:sz w:val="24"/>
                <w:szCs w:val="24"/>
              </w:rPr>
              <w:t xml:space="preserve">Carcinoma </w:t>
            </w:r>
            <w:r w:rsidRPr="00993B5C">
              <w:rPr>
                <w:rFonts w:ascii="Times New Roman" w:hAnsi="Times New Roman" w:cs="Times New Roman"/>
                <w:i/>
                <w:sz w:val="24"/>
                <w:szCs w:val="24"/>
              </w:rPr>
              <w:t>in situ</w:t>
            </w:r>
          </w:p>
        </w:tc>
        <w:tc>
          <w:tcPr>
            <w:tcW w:w="581" w:type="pct"/>
          </w:tcPr>
          <w:p w:rsidR="00993B5C" w:rsidRPr="00545598" w:rsidRDefault="00993B5C" w:rsidP="007F01A9">
            <w:pPr>
              <w:rPr>
                <w:rFonts w:ascii="Times New Roman" w:hAnsi="Times New Roman" w:cs="Times New Roman"/>
                <w:sz w:val="24"/>
                <w:szCs w:val="24"/>
                <w:highlight w:val="yellow"/>
              </w:rPr>
            </w:pPr>
            <w:r>
              <w:rPr>
                <w:rFonts w:ascii="Times New Roman" w:hAnsi="Times New Roman" w:cs="Times New Roman"/>
                <w:sz w:val="24"/>
                <w:szCs w:val="24"/>
              </w:rPr>
              <w:t>-</w:t>
            </w:r>
            <w:r w:rsidRPr="00DF5C25">
              <w:rPr>
                <w:rFonts w:ascii="Times New Roman" w:hAnsi="Times New Roman" w:cs="Times New Roman"/>
                <w:sz w:val="24"/>
                <w:szCs w:val="24"/>
              </w:rPr>
              <w:t>365 to +</w:t>
            </w:r>
            <w:r>
              <w:rPr>
                <w:rFonts w:ascii="Times New Roman" w:hAnsi="Times New Roman" w:cs="Times New Roman"/>
                <w:sz w:val="24"/>
                <w:szCs w:val="24"/>
              </w:rPr>
              <w:t>30</w:t>
            </w:r>
          </w:p>
        </w:tc>
        <w:tc>
          <w:tcPr>
            <w:tcW w:w="546" w:type="pct"/>
          </w:tcPr>
          <w:p w:rsidR="00993B5C" w:rsidRPr="00545598" w:rsidRDefault="00993B5C" w:rsidP="007F01A9">
            <w:pPr>
              <w:rPr>
                <w:rFonts w:ascii="Times New Roman" w:hAnsi="Times New Roman" w:cs="Times New Roman"/>
                <w:sz w:val="24"/>
                <w:szCs w:val="24"/>
                <w:highlight w:val="yellow"/>
              </w:rPr>
            </w:pPr>
            <w:r>
              <w:rPr>
                <w:rFonts w:ascii="Times New Roman" w:hAnsi="Times New Roman" w:cs="Times New Roman"/>
                <w:sz w:val="24"/>
                <w:szCs w:val="24"/>
              </w:rPr>
              <w:t>≥ 1, ≥ 2</w:t>
            </w:r>
            <w:r w:rsidRPr="004B73AF">
              <w:rPr>
                <w:rFonts w:ascii="Times New Roman" w:hAnsi="Times New Roman" w:cs="Times New Roman"/>
                <w:sz w:val="24"/>
                <w:szCs w:val="24"/>
              </w:rPr>
              <w:t>, n/a</w:t>
            </w:r>
          </w:p>
        </w:tc>
        <w:tc>
          <w:tcPr>
            <w:tcW w:w="1230" w:type="pct"/>
          </w:tcPr>
          <w:p w:rsidR="00993B5C" w:rsidRPr="00730111" w:rsidRDefault="00993B5C" w:rsidP="007F01A9">
            <w:pPr>
              <w:rPr>
                <w:rFonts w:ascii="Times New Roman" w:hAnsi="Times New Roman" w:cs="Times New Roman"/>
                <w:sz w:val="24"/>
                <w:szCs w:val="24"/>
              </w:rPr>
            </w:pPr>
            <w:r w:rsidRPr="00730111">
              <w:rPr>
                <w:rFonts w:ascii="Times New Roman" w:hAnsi="Times New Roman" w:cs="Times New Roman"/>
                <w:sz w:val="24"/>
                <w:szCs w:val="24"/>
              </w:rPr>
              <w:t>233.0</w:t>
            </w:r>
          </w:p>
        </w:tc>
        <w:tc>
          <w:tcPr>
            <w:tcW w:w="1230" w:type="pct"/>
          </w:tcPr>
          <w:p w:rsidR="00993B5C" w:rsidRPr="00545598" w:rsidRDefault="00993B5C" w:rsidP="007F01A9">
            <w:pPr>
              <w:rPr>
                <w:rFonts w:ascii="Times New Roman" w:hAnsi="Times New Roman" w:cs="Times New Roman"/>
                <w:sz w:val="24"/>
                <w:szCs w:val="24"/>
                <w:highlight w:val="yellow"/>
              </w:rPr>
            </w:pPr>
            <w:r w:rsidRPr="00B565E4">
              <w:rPr>
                <w:rFonts w:ascii="Times New Roman" w:hAnsi="Times New Roman" w:cs="Times New Roman"/>
                <w:sz w:val="24"/>
                <w:szCs w:val="24"/>
              </w:rPr>
              <w:t>n/a</w:t>
            </w:r>
          </w:p>
        </w:tc>
        <w:tc>
          <w:tcPr>
            <w:tcW w:w="621" w:type="pct"/>
          </w:tcPr>
          <w:p w:rsidR="00993B5C" w:rsidRPr="004B73AF" w:rsidRDefault="00993B5C" w:rsidP="007F01A9">
            <w:pPr>
              <w:rPr>
                <w:rFonts w:ascii="Times New Roman" w:hAnsi="Times New Roman" w:cs="Times New Roman"/>
                <w:sz w:val="24"/>
                <w:szCs w:val="24"/>
              </w:rPr>
            </w:pPr>
            <w:r w:rsidRPr="00B565E4">
              <w:rPr>
                <w:rFonts w:ascii="Times New Roman" w:hAnsi="Times New Roman" w:cs="Times New Roman"/>
                <w:sz w:val="24"/>
                <w:szCs w:val="24"/>
              </w:rPr>
              <w:t>n/a</w:t>
            </w:r>
          </w:p>
        </w:tc>
      </w:tr>
      <w:tr w:rsidR="00993B5C" w:rsidRPr="00545598" w:rsidTr="00C35241">
        <w:tc>
          <w:tcPr>
            <w:tcW w:w="792" w:type="pct"/>
          </w:tcPr>
          <w:p w:rsidR="00993B5C" w:rsidRPr="00E32213" w:rsidRDefault="00993B5C" w:rsidP="007F01A9">
            <w:pPr>
              <w:rPr>
                <w:rFonts w:ascii="Times New Roman" w:hAnsi="Times New Roman" w:cs="Times New Roman"/>
                <w:sz w:val="24"/>
                <w:szCs w:val="24"/>
              </w:rPr>
            </w:pPr>
            <w:r w:rsidRPr="00E32213">
              <w:rPr>
                <w:rFonts w:ascii="Times New Roman" w:hAnsi="Times New Roman" w:cs="Times New Roman"/>
                <w:sz w:val="24"/>
                <w:szCs w:val="24"/>
              </w:rPr>
              <w:t>Local breast cancer</w:t>
            </w:r>
          </w:p>
        </w:tc>
        <w:tc>
          <w:tcPr>
            <w:tcW w:w="581" w:type="pct"/>
          </w:tcPr>
          <w:p w:rsidR="00993B5C" w:rsidRPr="00545598" w:rsidRDefault="00993B5C" w:rsidP="007F01A9">
            <w:pPr>
              <w:rPr>
                <w:rFonts w:ascii="Times New Roman" w:hAnsi="Times New Roman" w:cs="Times New Roman"/>
                <w:sz w:val="24"/>
                <w:szCs w:val="24"/>
                <w:highlight w:val="yellow"/>
              </w:rPr>
            </w:pPr>
            <w:r>
              <w:rPr>
                <w:rFonts w:ascii="Times New Roman" w:hAnsi="Times New Roman" w:cs="Times New Roman"/>
                <w:sz w:val="24"/>
                <w:szCs w:val="24"/>
              </w:rPr>
              <w:t>-</w:t>
            </w:r>
            <w:r w:rsidRPr="00DF5C25">
              <w:rPr>
                <w:rFonts w:ascii="Times New Roman" w:hAnsi="Times New Roman" w:cs="Times New Roman"/>
                <w:sz w:val="24"/>
                <w:szCs w:val="24"/>
              </w:rPr>
              <w:t>365 to +</w:t>
            </w:r>
            <w:r>
              <w:rPr>
                <w:rFonts w:ascii="Times New Roman" w:hAnsi="Times New Roman" w:cs="Times New Roman"/>
                <w:sz w:val="24"/>
                <w:szCs w:val="24"/>
              </w:rPr>
              <w:t>30</w:t>
            </w:r>
          </w:p>
        </w:tc>
        <w:tc>
          <w:tcPr>
            <w:tcW w:w="546" w:type="pct"/>
          </w:tcPr>
          <w:p w:rsidR="00993B5C" w:rsidRPr="00545598" w:rsidRDefault="00993B5C" w:rsidP="007F01A9">
            <w:pPr>
              <w:rPr>
                <w:rFonts w:ascii="Times New Roman" w:hAnsi="Times New Roman" w:cs="Times New Roman"/>
                <w:sz w:val="24"/>
                <w:szCs w:val="24"/>
                <w:highlight w:val="yellow"/>
              </w:rPr>
            </w:pPr>
            <w:r>
              <w:rPr>
                <w:rFonts w:ascii="Times New Roman" w:hAnsi="Times New Roman" w:cs="Times New Roman"/>
                <w:sz w:val="24"/>
                <w:szCs w:val="24"/>
              </w:rPr>
              <w:t>≥ 1, ≥ 2</w:t>
            </w:r>
            <w:r w:rsidRPr="004B73AF">
              <w:rPr>
                <w:rFonts w:ascii="Times New Roman" w:hAnsi="Times New Roman" w:cs="Times New Roman"/>
                <w:sz w:val="24"/>
                <w:szCs w:val="24"/>
              </w:rPr>
              <w:t>, n/a</w:t>
            </w:r>
          </w:p>
        </w:tc>
        <w:tc>
          <w:tcPr>
            <w:tcW w:w="1230" w:type="pct"/>
          </w:tcPr>
          <w:p w:rsidR="00993B5C" w:rsidRPr="00730111" w:rsidRDefault="00993B5C" w:rsidP="007F01A9">
            <w:pPr>
              <w:rPr>
                <w:rFonts w:ascii="Times New Roman" w:hAnsi="Times New Roman" w:cs="Times New Roman"/>
                <w:sz w:val="24"/>
                <w:szCs w:val="24"/>
              </w:rPr>
            </w:pPr>
            <w:r w:rsidRPr="00730111">
              <w:rPr>
                <w:rFonts w:ascii="Times New Roman" w:hAnsi="Times New Roman" w:cs="Times New Roman"/>
                <w:sz w:val="24"/>
                <w:szCs w:val="24"/>
              </w:rPr>
              <w:t>174.0–174.9, 198.2</w:t>
            </w:r>
          </w:p>
        </w:tc>
        <w:tc>
          <w:tcPr>
            <w:tcW w:w="1230" w:type="pct"/>
          </w:tcPr>
          <w:p w:rsidR="00993B5C" w:rsidRPr="00545598" w:rsidRDefault="00993B5C" w:rsidP="007F01A9">
            <w:pPr>
              <w:rPr>
                <w:rFonts w:ascii="Times New Roman" w:hAnsi="Times New Roman" w:cs="Times New Roman"/>
                <w:sz w:val="24"/>
                <w:szCs w:val="24"/>
                <w:highlight w:val="yellow"/>
              </w:rPr>
            </w:pPr>
            <w:r w:rsidRPr="00B565E4">
              <w:rPr>
                <w:rFonts w:ascii="Times New Roman" w:hAnsi="Times New Roman" w:cs="Times New Roman"/>
                <w:sz w:val="24"/>
                <w:szCs w:val="24"/>
              </w:rPr>
              <w:t>n/a</w:t>
            </w:r>
          </w:p>
        </w:tc>
        <w:tc>
          <w:tcPr>
            <w:tcW w:w="621" w:type="pct"/>
          </w:tcPr>
          <w:p w:rsidR="00993B5C" w:rsidRPr="00622858" w:rsidRDefault="00993B5C" w:rsidP="007F01A9">
            <w:pPr>
              <w:rPr>
                <w:rFonts w:ascii="Times New Roman" w:hAnsi="Times New Roman" w:cs="Times New Roman"/>
                <w:sz w:val="24"/>
                <w:szCs w:val="24"/>
              </w:rPr>
            </w:pPr>
            <w:r>
              <w:rPr>
                <w:rFonts w:ascii="Times New Roman" w:hAnsi="Times New Roman" w:cs="Times New Roman"/>
                <w:sz w:val="24"/>
                <w:szCs w:val="24"/>
              </w:rPr>
              <w:t>n/a</w:t>
            </w:r>
          </w:p>
        </w:tc>
      </w:tr>
      <w:tr w:rsidR="00993B5C" w:rsidRPr="00545598" w:rsidTr="00C35241">
        <w:tc>
          <w:tcPr>
            <w:tcW w:w="792" w:type="pct"/>
          </w:tcPr>
          <w:p w:rsidR="00993B5C" w:rsidRPr="00E32213" w:rsidRDefault="00993B5C" w:rsidP="007F01A9">
            <w:pPr>
              <w:rPr>
                <w:rFonts w:ascii="Times New Roman" w:hAnsi="Times New Roman" w:cs="Times New Roman"/>
                <w:sz w:val="24"/>
                <w:szCs w:val="24"/>
              </w:rPr>
            </w:pPr>
            <w:r w:rsidRPr="00E32213">
              <w:rPr>
                <w:rFonts w:ascii="Times New Roman" w:hAnsi="Times New Roman" w:cs="Times New Roman"/>
                <w:sz w:val="24"/>
                <w:szCs w:val="24"/>
              </w:rPr>
              <w:t>Regional breast cancer</w:t>
            </w:r>
          </w:p>
        </w:tc>
        <w:tc>
          <w:tcPr>
            <w:tcW w:w="581" w:type="pct"/>
          </w:tcPr>
          <w:p w:rsidR="00993B5C" w:rsidRPr="00545598" w:rsidRDefault="00993B5C" w:rsidP="007F01A9">
            <w:pPr>
              <w:rPr>
                <w:rFonts w:ascii="Times New Roman" w:hAnsi="Times New Roman" w:cs="Times New Roman"/>
                <w:sz w:val="24"/>
                <w:szCs w:val="24"/>
                <w:highlight w:val="yellow"/>
              </w:rPr>
            </w:pPr>
            <w:r>
              <w:rPr>
                <w:rFonts w:ascii="Times New Roman" w:hAnsi="Times New Roman" w:cs="Times New Roman"/>
                <w:sz w:val="24"/>
                <w:szCs w:val="24"/>
              </w:rPr>
              <w:t>-</w:t>
            </w:r>
            <w:r w:rsidRPr="00DF5C25">
              <w:rPr>
                <w:rFonts w:ascii="Times New Roman" w:hAnsi="Times New Roman" w:cs="Times New Roman"/>
                <w:sz w:val="24"/>
                <w:szCs w:val="24"/>
              </w:rPr>
              <w:t>365 to +</w:t>
            </w:r>
            <w:r>
              <w:rPr>
                <w:rFonts w:ascii="Times New Roman" w:hAnsi="Times New Roman" w:cs="Times New Roman"/>
                <w:sz w:val="24"/>
                <w:szCs w:val="24"/>
              </w:rPr>
              <w:t>30</w:t>
            </w:r>
          </w:p>
        </w:tc>
        <w:tc>
          <w:tcPr>
            <w:tcW w:w="546" w:type="pct"/>
          </w:tcPr>
          <w:p w:rsidR="00993B5C" w:rsidRPr="00545598" w:rsidRDefault="00993B5C" w:rsidP="007F01A9">
            <w:pPr>
              <w:rPr>
                <w:rFonts w:ascii="Times New Roman" w:hAnsi="Times New Roman" w:cs="Times New Roman"/>
                <w:sz w:val="24"/>
                <w:szCs w:val="24"/>
                <w:highlight w:val="yellow"/>
              </w:rPr>
            </w:pPr>
            <w:r>
              <w:rPr>
                <w:rFonts w:ascii="Times New Roman" w:hAnsi="Times New Roman" w:cs="Times New Roman"/>
                <w:sz w:val="24"/>
                <w:szCs w:val="24"/>
              </w:rPr>
              <w:t>≥ 1, ≥ 2</w:t>
            </w:r>
            <w:r w:rsidRPr="004B73AF">
              <w:rPr>
                <w:rFonts w:ascii="Times New Roman" w:hAnsi="Times New Roman" w:cs="Times New Roman"/>
                <w:sz w:val="24"/>
                <w:szCs w:val="24"/>
              </w:rPr>
              <w:t>, n/a</w:t>
            </w:r>
          </w:p>
        </w:tc>
        <w:tc>
          <w:tcPr>
            <w:tcW w:w="1230" w:type="pct"/>
          </w:tcPr>
          <w:p w:rsidR="00993B5C" w:rsidRPr="00730111" w:rsidRDefault="00993B5C" w:rsidP="007F01A9">
            <w:pPr>
              <w:rPr>
                <w:rFonts w:ascii="Times New Roman" w:hAnsi="Times New Roman" w:cs="Times New Roman"/>
                <w:sz w:val="24"/>
                <w:szCs w:val="24"/>
              </w:rPr>
            </w:pPr>
            <w:r w:rsidRPr="00730111">
              <w:rPr>
                <w:rFonts w:ascii="Times New Roman" w:hAnsi="Times New Roman" w:cs="Times New Roman"/>
                <w:sz w:val="24"/>
                <w:szCs w:val="24"/>
              </w:rPr>
              <w:t>174.0–174.9 + 196.3</w:t>
            </w:r>
          </w:p>
        </w:tc>
        <w:tc>
          <w:tcPr>
            <w:tcW w:w="1230" w:type="pct"/>
          </w:tcPr>
          <w:p w:rsidR="00993B5C" w:rsidRPr="00545598" w:rsidRDefault="00993B5C" w:rsidP="007F01A9">
            <w:pPr>
              <w:rPr>
                <w:rFonts w:ascii="Times New Roman" w:hAnsi="Times New Roman" w:cs="Times New Roman"/>
                <w:sz w:val="24"/>
                <w:szCs w:val="24"/>
                <w:highlight w:val="yellow"/>
              </w:rPr>
            </w:pPr>
            <w:r w:rsidRPr="00B565E4">
              <w:rPr>
                <w:rFonts w:ascii="Times New Roman" w:hAnsi="Times New Roman" w:cs="Times New Roman"/>
                <w:sz w:val="24"/>
                <w:szCs w:val="24"/>
              </w:rPr>
              <w:t>n/a</w:t>
            </w:r>
          </w:p>
        </w:tc>
        <w:tc>
          <w:tcPr>
            <w:tcW w:w="621" w:type="pct"/>
          </w:tcPr>
          <w:p w:rsidR="00993B5C" w:rsidRPr="004B73AF" w:rsidRDefault="00993B5C" w:rsidP="007F01A9">
            <w:pPr>
              <w:rPr>
                <w:rFonts w:ascii="Times New Roman" w:hAnsi="Times New Roman" w:cs="Times New Roman"/>
                <w:sz w:val="24"/>
                <w:szCs w:val="24"/>
              </w:rPr>
            </w:pPr>
            <w:r w:rsidRPr="00B565E4">
              <w:rPr>
                <w:rFonts w:ascii="Times New Roman" w:hAnsi="Times New Roman" w:cs="Times New Roman"/>
                <w:sz w:val="24"/>
                <w:szCs w:val="24"/>
              </w:rPr>
              <w:t>n/a</w:t>
            </w:r>
          </w:p>
        </w:tc>
      </w:tr>
      <w:tr w:rsidR="00993B5C" w:rsidRPr="00545598" w:rsidTr="00C35241">
        <w:tc>
          <w:tcPr>
            <w:tcW w:w="792" w:type="pct"/>
          </w:tcPr>
          <w:p w:rsidR="00993B5C" w:rsidRPr="00E32213" w:rsidRDefault="00993B5C" w:rsidP="007F01A9">
            <w:pPr>
              <w:rPr>
                <w:rFonts w:ascii="Times New Roman" w:hAnsi="Times New Roman" w:cs="Times New Roman"/>
                <w:sz w:val="24"/>
                <w:szCs w:val="24"/>
              </w:rPr>
            </w:pPr>
            <w:r w:rsidRPr="00E32213">
              <w:rPr>
                <w:rFonts w:ascii="Times New Roman" w:hAnsi="Times New Roman" w:cs="Times New Roman"/>
                <w:sz w:val="24"/>
                <w:szCs w:val="24"/>
              </w:rPr>
              <w:t>Metastatic cancer</w:t>
            </w:r>
          </w:p>
        </w:tc>
        <w:tc>
          <w:tcPr>
            <w:tcW w:w="581" w:type="pct"/>
          </w:tcPr>
          <w:p w:rsidR="00993B5C" w:rsidRPr="00545598" w:rsidRDefault="00993B5C" w:rsidP="007F01A9">
            <w:pPr>
              <w:rPr>
                <w:rFonts w:ascii="Times New Roman" w:hAnsi="Times New Roman" w:cs="Times New Roman"/>
                <w:sz w:val="24"/>
                <w:szCs w:val="24"/>
                <w:highlight w:val="yellow"/>
              </w:rPr>
            </w:pPr>
            <w:r w:rsidRPr="00DF5C25">
              <w:rPr>
                <w:rFonts w:ascii="Times New Roman" w:hAnsi="Times New Roman" w:cs="Times New Roman"/>
                <w:sz w:val="24"/>
                <w:szCs w:val="24"/>
              </w:rPr>
              <w:t>-365 to +</w:t>
            </w:r>
            <w:r>
              <w:rPr>
                <w:rFonts w:ascii="Times New Roman" w:hAnsi="Times New Roman" w:cs="Times New Roman"/>
                <w:sz w:val="24"/>
                <w:szCs w:val="24"/>
              </w:rPr>
              <w:t>30</w:t>
            </w:r>
          </w:p>
        </w:tc>
        <w:tc>
          <w:tcPr>
            <w:tcW w:w="546" w:type="pct"/>
          </w:tcPr>
          <w:p w:rsidR="00993B5C" w:rsidRPr="00622858" w:rsidRDefault="00993B5C" w:rsidP="007F01A9">
            <w:pPr>
              <w:rPr>
                <w:rFonts w:ascii="Times New Roman" w:hAnsi="Times New Roman" w:cs="Times New Roman"/>
                <w:sz w:val="24"/>
                <w:szCs w:val="24"/>
              </w:rPr>
            </w:pPr>
            <w:r>
              <w:rPr>
                <w:rFonts w:ascii="Times New Roman" w:hAnsi="Times New Roman" w:cs="Times New Roman"/>
                <w:sz w:val="24"/>
                <w:szCs w:val="24"/>
              </w:rPr>
              <w:t>≥ 1, ≥ 2</w:t>
            </w:r>
            <w:r w:rsidRPr="004B73AF">
              <w:rPr>
                <w:rFonts w:ascii="Times New Roman" w:hAnsi="Times New Roman" w:cs="Times New Roman"/>
                <w:sz w:val="24"/>
                <w:szCs w:val="24"/>
              </w:rPr>
              <w:t>, n/a</w:t>
            </w:r>
          </w:p>
        </w:tc>
        <w:tc>
          <w:tcPr>
            <w:tcW w:w="1230" w:type="pct"/>
          </w:tcPr>
          <w:p w:rsidR="00993B5C" w:rsidRPr="004B73AF" w:rsidRDefault="00993B5C" w:rsidP="007F01A9">
            <w:pPr>
              <w:rPr>
                <w:rFonts w:ascii="Times New Roman" w:hAnsi="Times New Roman" w:cs="Times New Roman"/>
                <w:sz w:val="24"/>
                <w:szCs w:val="24"/>
                <w:highlight w:val="yellow"/>
              </w:rPr>
            </w:pPr>
            <w:r w:rsidRPr="00730111">
              <w:rPr>
                <w:rFonts w:ascii="Times New Roman" w:hAnsi="Times New Roman" w:cs="Times New Roman"/>
                <w:sz w:val="24"/>
                <w:szCs w:val="24"/>
              </w:rPr>
              <w:t>174.0–174.9 + (197.0–198.1, 198.3–198.7, 198.82, 198.89, 199.0)</w:t>
            </w:r>
          </w:p>
        </w:tc>
        <w:tc>
          <w:tcPr>
            <w:tcW w:w="1230" w:type="pct"/>
          </w:tcPr>
          <w:p w:rsidR="00993B5C" w:rsidRPr="00545598" w:rsidRDefault="00993B5C" w:rsidP="007F01A9">
            <w:pPr>
              <w:rPr>
                <w:rFonts w:ascii="Times New Roman" w:hAnsi="Times New Roman" w:cs="Times New Roman"/>
                <w:sz w:val="24"/>
                <w:szCs w:val="24"/>
                <w:highlight w:val="yellow"/>
              </w:rPr>
            </w:pPr>
            <w:r w:rsidRPr="00B565E4">
              <w:rPr>
                <w:rFonts w:ascii="Times New Roman" w:hAnsi="Times New Roman" w:cs="Times New Roman"/>
                <w:sz w:val="24"/>
                <w:szCs w:val="24"/>
              </w:rPr>
              <w:t>n/a</w:t>
            </w:r>
          </w:p>
        </w:tc>
        <w:tc>
          <w:tcPr>
            <w:tcW w:w="621" w:type="pct"/>
          </w:tcPr>
          <w:p w:rsidR="00993B5C" w:rsidRPr="00622858" w:rsidRDefault="00993B5C" w:rsidP="007F01A9">
            <w:pPr>
              <w:rPr>
                <w:rFonts w:ascii="Times New Roman" w:hAnsi="Times New Roman" w:cs="Times New Roman"/>
                <w:sz w:val="24"/>
                <w:szCs w:val="24"/>
              </w:rPr>
            </w:pPr>
            <w:r>
              <w:rPr>
                <w:rFonts w:ascii="Times New Roman" w:hAnsi="Times New Roman" w:cs="Times New Roman"/>
                <w:sz w:val="24"/>
                <w:szCs w:val="24"/>
              </w:rPr>
              <w:t>n/a</w:t>
            </w:r>
          </w:p>
        </w:tc>
      </w:tr>
      <w:tr w:rsidR="00993B5C" w:rsidRPr="00545598" w:rsidTr="00C35241">
        <w:tc>
          <w:tcPr>
            <w:tcW w:w="792" w:type="pct"/>
          </w:tcPr>
          <w:p w:rsidR="00993B5C" w:rsidRPr="004B73AF" w:rsidRDefault="00993B5C" w:rsidP="00EA4CE7">
            <w:pPr>
              <w:rPr>
                <w:rFonts w:ascii="Times New Roman" w:hAnsi="Times New Roman" w:cs="Times New Roman"/>
                <w:sz w:val="24"/>
                <w:szCs w:val="24"/>
              </w:rPr>
            </w:pPr>
            <w:r w:rsidRPr="004B73AF">
              <w:rPr>
                <w:rFonts w:ascii="Times New Roman" w:hAnsi="Times New Roman" w:cs="Times New Roman"/>
                <w:sz w:val="24"/>
                <w:szCs w:val="24"/>
              </w:rPr>
              <w:t>Previous breast cancer</w:t>
            </w:r>
          </w:p>
        </w:tc>
        <w:tc>
          <w:tcPr>
            <w:tcW w:w="581" w:type="pct"/>
          </w:tcPr>
          <w:p w:rsidR="00993B5C" w:rsidRPr="004B73AF" w:rsidRDefault="00993B5C" w:rsidP="00EA4CE7">
            <w:pPr>
              <w:rPr>
                <w:rFonts w:ascii="Times New Roman" w:hAnsi="Times New Roman" w:cs="Times New Roman"/>
                <w:sz w:val="24"/>
                <w:szCs w:val="24"/>
              </w:rPr>
            </w:pPr>
            <w:r w:rsidRPr="004B73AF">
              <w:rPr>
                <w:rFonts w:ascii="Times New Roman" w:hAnsi="Times New Roman" w:cs="Times New Roman"/>
                <w:sz w:val="24"/>
                <w:szCs w:val="24"/>
              </w:rPr>
              <w:t>-365 to -60</w:t>
            </w:r>
          </w:p>
        </w:tc>
        <w:tc>
          <w:tcPr>
            <w:tcW w:w="546" w:type="pct"/>
          </w:tcPr>
          <w:p w:rsidR="00993B5C" w:rsidRPr="00453C95" w:rsidRDefault="00993B5C" w:rsidP="004B73AF">
            <w:pPr>
              <w:rPr>
                <w:rFonts w:ascii="Times New Roman" w:hAnsi="Times New Roman" w:cs="Times New Roman"/>
                <w:sz w:val="24"/>
                <w:szCs w:val="24"/>
              </w:rPr>
            </w:pPr>
            <w:r w:rsidRPr="00453C95">
              <w:rPr>
                <w:rFonts w:ascii="Times New Roman" w:hAnsi="Times New Roman" w:cs="Times New Roman"/>
                <w:sz w:val="24"/>
                <w:szCs w:val="24"/>
              </w:rPr>
              <w:t>≥ 1, ≥ 1, n/a</w:t>
            </w:r>
          </w:p>
        </w:tc>
        <w:tc>
          <w:tcPr>
            <w:tcW w:w="1230" w:type="pct"/>
          </w:tcPr>
          <w:p w:rsidR="00993B5C" w:rsidRPr="00453C95" w:rsidRDefault="00993B5C" w:rsidP="00EA4CE7">
            <w:pPr>
              <w:rPr>
                <w:rFonts w:ascii="Times New Roman" w:hAnsi="Times New Roman" w:cs="Times New Roman"/>
                <w:sz w:val="24"/>
                <w:szCs w:val="24"/>
              </w:rPr>
            </w:pPr>
            <w:r w:rsidRPr="00453C95">
              <w:rPr>
                <w:rFonts w:ascii="Times New Roman" w:hAnsi="Times New Roman" w:cs="Times New Roman"/>
                <w:sz w:val="24"/>
                <w:szCs w:val="24"/>
              </w:rPr>
              <w:t>V10.3</w:t>
            </w:r>
          </w:p>
        </w:tc>
        <w:tc>
          <w:tcPr>
            <w:tcW w:w="1230" w:type="pct"/>
          </w:tcPr>
          <w:p w:rsidR="00993B5C" w:rsidRPr="00453C95" w:rsidRDefault="00993B5C" w:rsidP="00EA4CE7">
            <w:pPr>
              <w:rPr>
                <w:rFonts w:ascii="Times New Roman" w:hAnsi="Times New Roman" w:cs="Times New Roman"/>
                <w:sz w:val="24"/>
                <w:szCs w:val="24"/>
              </w:rPr>
            </w:pPr>
            <w:r w:rsidRPr="00453C95">
              <w:rPr>
                <w:rFonts w:ascii="Times New Roman" w:hAnsi="Times New Roman" w:cs="Times New Roman"/>
                <w:sz w:val="24"/>
                <w:szCs w:val="24"/>
              </w:rPr>
              <w:t>n/a</w:t>
            </w:r>
          </w:p>
        </w:tc>
        <w:tc>
          <w:tcPr>
            <w:tcW w:w="621" w:type="pct"/>
          </w:tcPr>
          <w:p w:rsidR="00993B5C" w:rsidRPr="00453C95" w:rsidRDefault="00993B5C" w:rsidP="00EA4CE7">
            <w:pPr>
              <w:rPr>
                <w:rFonts w:ascii="Times New Roman" w:hAnsi="Times New Roman" w:cs="Times New Roman"/>
                <w:sz w:val="24"/>
                <w:szCs w:val="24"/>
              </w:rPr>
            </w:pPr>
            <w:r w:rsidRPr="00453C95">
              <w:rPr>
                <w:rFonts w:ascii="Times New Roman" w:hAnsi="Times New Roman" w:cs="Times New Roman"/>
                <w:sz w:val="24"/>
                <w:szCs w:val="24"/>
              </w:rPr>
              <w:t>n/a</w:t>
            </w:r>
          </w:p>
        </w:tc>
      </w:tr>
      <w:tr w:rsidR="00993B5C" w:rsidRPr="00545598" w:rsidTr="00C35241">
        <w:tc>
          <w:tcPr>
            <w:tcW w:w="792" w:type="pct"/>
          </w:tcPr>
          <w:p w:rsidR="00993B5C" w:rsidRPr="00385C3E" w:rsidRDefault="00993B5C" w:rsidP="003A5AC2">
            <w:pPr>
              <w:rPr>
                <w:rFonts w:ascii="Times New Roman" w:hAnsi="Times New Roman" w:cs="Times New Roman"/>
                <w:sz w:val="24"/>
                <w:szCs w:val="24"/>
                <w:vertAlign w:val="superscript"/>
              </w:rPr>
            </w:pPr>
            <w:r w:rsidRPr="00C24707">
              <w:rPr>
                <w:rFonts w:ascii="Times New Roman" w:hAnsi="Times New Roman" w:cs="Times New Roman"/>
                <w:sz w:val="24"/>
                <w:szCs w:val="24"/>
              </w:rPr>
              <w:t xml:space="preserve">Previous </w:t>
            </w:r>
            <w:r w:rsidRPr="00385C3E">
              <w:rPr>
                <w:rFonts w:ascii="Times New Roman" w:hAnsi="Times New Roman" w:cs="Times New Roman"/>
                <w:sz w:val="24"/>
                <w:szCs w:val="24"/>
              </w:rPr>
              <w:t>radiotherapy</w:t>
            </w:r>
            <w:r w:rsidR="00385C3E" w:rsidRPr="00385C3E">
              <w:rPr>
                <w:rFonts w:ascii="Times New Roman" w:hAnsi="Times New Roman" w:cs="Times New Roman"/>
                <w:sz w:val="24"/>
                <w:szCs w:val="24"/>
                <w:vertAlign w:val="superscript"/>
              </w:rPr>
              <w:t>31, 32</w:t>
            </w:r>
          </w:p>
        </w:tc>
        <w:tc>
          <w:tcPr>
            <w:tcW w:w="581" w:type="pct"/>
          </w:tcPr>
          <w:p w:rsidR="00993B5C" w:rsidRPr="00C24707" w:rsidRDefault="00993B5C" w:rsidP="00EA4CE7">
            <w:pPr>
              <w:rPr>
                <w:rFonts w:ascii="Times New Roman" w:hAnsi="Times New Roman" w:cs="Times New Roman"/>
                <w:sz w:val="24"/>
                <w:szCs w:val="24"/>
              </w:rPr>
            </w:pPr>
            <w:r w:rsidRPr="00C24707">
              <w:rPr>
                <w:rFonts w:ascii="Times New Roman" w:hAnsi="Times New Roman" w:cs="Times New Roman"/>
                <w:sz w:val="24"/>
                <w:szCs w:val="24"/>
              </w:rPr>
              <w:t>-365 to -1</w:t>
            </w:r>
          </w:p>
        </w:tc>
        <w:tc>
          <w:tcPr>
            <w:tcW w:w="546" w:type="pct"/>
          </w:tcPr>
          <w:p w:rsidR="00993B5C" w:rsidRPr="00453C95" w:rsidRDefault="00993B5C" w:rsidP="004B73AF">
            <w:pPr>
              <w:rPr>
                <w:rFonts w:ascii="Times New Roman" w:hAnsi="Times New Roman" w:cs="Times New Roman"/>
                <w:sz w:val="24"/>
                <w:szCs w:val="24"/>
              </w:rPr>
            </w:pPr>
            <w:r w:rsidRPr="00453C95">
              <w:rPr>
                <w:rFonts w:ascii="Times New Roman" w:hAnsi="Times New Roman" w:cs="Times New Roman"/>
                <w:sz w:val="24"/>
                <w:szCs w:val="24"/>
              </w:rPr>
              <w:t>≥ 1, ≥ 1, n/a</w:t>
            </w:r>
          </w:p>
        </w:tc>
        <w:tc>
          <w:tcPr>
            <w:tcW w:w="1230" w:type="pct"/>
          </w:tcPr>
          <w:p w:rsidR="00993B5C" w:rsidRPr="00315758" w:rsidRDefault="00993B5C" w:rsidP="00D86C7C">
            <w:pPr>
              <w:rPr>
                <w:rFonts w:ascii="Times New Roman" w:hAnsi="Times New Roman" w:cs="Times New Roman"/>
                <w:sz w:val="24"/>
                <w:szCs w:val="24"/>
              </w:rPr>
            </w:pPr>
            <w:r w:rsidRPr="00315758">
              <w:rPr>
                <w:rFonts w:ascii="Times New Roman" w:hAnsi="Times New Roman" w:cs="Times New Roman"/>
                <w:sz w:val="24"/>
                <w:szCs w:val="24"/>
              </w:rPr>
              <w:t>(909.2 or 990 on claim with V10.3), V15.3, V58.0, V66.1, V67.1</w:t>
            </w:r>
          </w:p>
        </w:tc>
        <w:tc>
          <w:tcPr>
            <w:tcW w:w="1230" w:type="pct"/>
          </w:tcPr>
          <w:p w:rsidR="00993B5C" w:rsidRPr="00315758" w:rsidRDefault="00993B5C" w:rsidP="00EA4CE7">
            <w:pPr>
              <w:rPr>
                <w:rFonts w:ascii="Times New Roman" w:hAnsi="Times New Roman" w:cs="Times New Roman"/>
                <w:sz w:val="24"/>
                <w:szCs w:val="24"/>
              </w:rPr>
            </w:pPr>
            <w:r w:rsidRPr="00315758">
              <w:rPr>
                <w:rFonts w:ascii="Times New Roman" w:hAnsi="Times New Roman" w:cs="Times New Roman"/>
                <w:sz w:val="24"/>
                <w:szCs w:val="24"/>
              </w:rPr>
              <w:t>n/a</w:t>
            </w:r>
          </w:p>
        </w:tc>
        <w:tc>
          <w:tcPr>
            <w:tcW w:w="621" w:type="pct"/>
          </w:tcPr>
          <w:p w:rsidR="00993B5C" w:rsidRPr="00315758" w:rsidRDefault="00993B5C" w:rsidP="00EA4CE7">
            <w:pPr>
              <w:rPr>
                <w:rFonts w:ascii="Times New Roman" w:hAnsi="Times New Roman" w:cs="Times New Roman"/>
                <w:sz w:val="24"/>
                <w:szCs w:val="24"/>
                <w:highlight w:val="yellow"/>
              </w:rPr>
            </w:pPr>
            <w:r w:rsidRPr="00315758">
              <w:rPr>
                <w:rFonts w:ascii="Times New Roman" w:hAnsi="Times New Roman" w:cs="Times New Roman"/>
                <w:sz w:val="24"/>
                <w:szCs w:val="24"/>
              </w:rPr>
              <w:t>92.21–92.29, 77401–77499, 77520, 77523, 77750–77799, G0256, G0261, 0330, 0333</w:t>
            </w:r>
          </w:p>
        </w:tc>
      </w:tr>
      <w:tr w:rsidR="00993B5C" w:rsidRPr="00545598" w:rsidTr="00C35241">
        <w:tc>
          <w:tcPr>
            <w:tcW w:w="792" w:type="pct"/>
          </w:tcPr>
          <w:p w:rsidR="00993B5C" w:rsidRPr="00385C3E" w:rsidRDefault="00993B5C" w:rsidP="00385C3E">
            <w:pPr>
              <w:rPr>
                <w:rFonts w:ascii="Times New Roman" w:hAnsi="Times New Roman" w:cs="Times New Roman"/>
                <w:sz w:val="24"/>
                <w:szCs w:val="24"/>
              </w:rPr>
            </w:pPr>
            <w:r w:rsidRPr="00385C3E">
              <w:rPr>
                <w:rFonts w:ascii="Times New Roman" w:hAnsi="Times New Roman" w:cs="Times New Roman"/>
                <w:sz w:val="24"/>
                <w:szCs w:val="24"/>
              </w:rPr>
              <w:t>Neoadjuvant chemotherapy</w:t>
            </w:r>
            <w:r w:rsidR="00385C3E" w:rsidRPr="00385C3E">
              <w:rPr>
                <w:rFonts w:ascii="Times New Roman" w:hAnsi="Times New Roman" w:cs="Times New Roman"/>
                <w:sz w:val="24"/>
                <w:szCs w:val="24"/>
                <w:vertAlign w:val="superscript"/>
              </w:rPr>
              <w:t>33</w:t>
            </w:r>
          </w:p>
        </w:tc>
        <w:tc>
          <w:tcPr>
            <w:tcW w:w="581" w:type="pct"/>
          </w:tcPr>
          <w:p w:rsidR="00993B5C" w:rsidRPr="00385C3E" w:rsidRDefault="00993B5C" w:rsidP="00EA4CE7">
            <w:pPr>
              <w:rPr>
                <w:rFonts w:ascii="Times New Roman" w:hAnsi="Times New Roman" w:cs="Times New Roman"/>
                <w:sz w:val="24"/>
                <w:szCs w:val="24"/>
              </w:rPr>
            </w:pPr>
            <w:r w:rsidRPr="00385C3E">
              <w:rPr>
                <w:rFonts w:ascii="Times New Roman" w:hAnsi="Times New Roman" w:cs="Times New Roman"/>
                <w:sz w:val="24"/>
                <w:szCs w:val="24"/>
              </w:rPr>
              <w:t>-60 to -1</w:t>
            </w:r>
          </w:p>
        </w:tc>
        <w:tc>
          <w:tcPr>
            <w:tcW w:w="546" w:type="pct"/>
          </w:tcPr>
          <w:p w:rsidR="00993B5C" w:rsidRPr="00315758" w:rsidRDefault="00993B5C" w:rsidP="004B73AF">
            <w:pPr>
              <w:rPr>
                <w:rFonts w:ascii="Times New Roman" w:hAnsi="Times New Roman" w:cs="Times New Roman"/>
                <w:sz w:val="24"/>
                <w:szCs w:val="24"/>
              </w:rPr>
            </w:pPr>
            <w:r w:rsidRPr="00315758">
              <w:rPr>
                <w:rFonts w:ascii="Times New Roman" w:hAnsi="Times New Roman" w:cs="Times New Roman"/>
                <w:sz w:val="24"/>
                <w:szCs w:val="24"/>
              </w:rPr>
              <w:t>≥ 2 claims</w:t>
            </w:r>
          </w:p>
        </w:tc>
        <w:tc>
          <w:tcPr>
            <w:tcW w:w="1230" w:type="pct"/>
          </w:tcPr>
          <w:p w:rsidR="00993B5C" w:rsidRPr="00315758" w:rsidRDefault="00993B5C" w:rsidP="00D86C7C">
            <w:pPr>
              <w:rPr>
                <w:rFonts w:ascii="Times New Roman" w:hAnsi="Times New Roman" w:cs="Times New Roman"/>
                <w:sz w:val="24"/>
                <w:szCs w:val="24"/>
              </w:rPr>
            </w:pPr>
            <w:r w:rsidRPr="00315758">
              <w:rPr>
                <w:rFonts w:ascii="Times New Roman" w:hAnsi="Times New Roman" w:cs="Times New Roman"/>
                <w:sz w:val="24"/>
                <w:szCs w:val="24"/>
              </w:rPr>
              <w:t>V58.1–V58.12, V66.2, V67.2</w:t>
            </w:r>
          </w:p>
        </w:tc>
        <w:tc>
          <w:tcPr>
            <w:tcW w:w="1230" w:type="pct"/>
          </w:tcPr>
          <w:p w:rsidR="00993B5C" w:rsidRPr="00315758" w:rsidRDefault="00993B5C" w:rsidP="00EA4CE7">
            <w:pPr>
              <w:rPr>
                <w:rFonts w:ascii="Times New Roman" w:hAnsi="Times New Roman" w:cs="Times New Roman"/>
                <w:sz w:val="24"/>
                <w:szCs w:val="24"/>
              </w:rPr>
            </w:pPr>
            <w:r w:rsidRPr="00315758">
              <w:rPr>
                <w:rFonts w:ascii="Times New Roman" w:hAnsi="Times New Roman" w:cs="Times New Roman"/>
                <w:sz w:val="24"/>
                <w:szCs w:val="24"/>
              </w:rPr>
              <w:t>n/a</w:t>
            </w:r>
          </w:p>
        </w:tc>
        <w:tc>
          <w:tcPr>
            <w:tcW w:w="621" w:type="pct"/>
          </w:tcPr>
          <w:p w:rsidR="00993B5C" w:rsidRPr="00315758" w:rsidRDefault="00993B5C" w:rsidP="004B73AF">
            <w:pPr>
              <w:rPr>
                <w:rFonts w:ascii="Times New Roman" w:hAnsi="Times New Roman" w:cs="Times New Roman"/>
                <w:sz w:val="24"/>
                <w:szCs w:val="24"/>
                <w:highlight w:val="yellow"/>
              </w:rPr>
            </w:pPr>
            <w:r w:rsidRPr="00315758">
              <w:rPr>
                <w:rFonts w:ascii="Times New Roman" w:hAnsi="Times New Roman" w:cs="Times New Roman"/>
                <w:sz w:val="24"/>
                <w:szCs w:val="24"/>
              </w:rPr>
              <w:t>99.25, 96400–96549, J9000–J9999, Q0083–</w:t>
            </w:r>
            <w:r w:rsidRPr="00315758">
              <w:rPr>
                <w:rFonts w:ascii="Times New Roman" w:hAnsi="Times New Roman" w:cs="Times New Roman"/>
                <w:sz w:val="24"/>
                <w:szCs w:val="24"/>
              </w:rPr>
              <w:lastRenderedPageBreak/>
              <w:t>Q0085, 0331, 0332, 0335</w:t>
            </w:r>
          </w:p>
        </w:tc>
      </w:tr>
      <w:tr w:rsidR="00993B5C" w:rsidRPr="00545598" w:rsidTr="00C35241">
        <w:tc>
          <w:tcPr>
            <w:tcW w:w="792" w:type="pct"/>
          </w:tcPr>
          <w:p w:rsidR="00993B5C" w:rsidRPr="00DA5184" w:rsidRDefault="00993B5C" w:rsidP="00EA4CE7">
            <w:pPr>
              <w:rPr>
                <w:rFonts w:ascii="Times New Roman" w:hAnsi="Times New Roman" w:cs="Times New Roman"/>
                <w:sz w:val="24"/>
                <w:szCs w:val="24"/>
              </w:rPr>
            </w:pPr>
            <w:r w:rsidRPr="00DA5184">
              <w:rPr>
                <w:rFonts w:ascii="Times New Roman" w:hAnsi="Times New Roman" w:cs="Times New Roman"/>
                <w:sz w:val="24"/>
                <w:szCs w:val="24"/>
              </w:rPr>
              <w:lastRenderedPageBreak/>
              <w:t>Previous breast-conserving surgery</w:t>
            </w:r>
          </w:p>
        </w:tc>
        <w:tc>
          <w:tcPr>
            <w:tcW w:w="581" w:type="pct"/>
          </w:tcPr>
          <w:p w:rsidR="00993B5C" w:rsidRPr="00DA5184" w:rsidRDefault="00993B5C" w:rsidP="00EA4CE7">
            <w:pPr>
              <w:rPr>
                <w:rFonts w:ascii="Times New Roman" w:hAnsi="Times New Roman" w:cs="Times New Roman"/>
                <w:sz w:val="24"/>
                <w:szCs w:val="24"/>
              </w:rPr>
            </w:pPr>
            <w:r w:rsidRPr="00DA5184">
              <w:rPr>
                <w:rFonts w:ascii="Times New Roman" w:hAnsi="Times New Roman" w:cs="Times New Roman"/>
                <w:sz w:val="24"/>
                <w:szCs w:val="24"/>
              </w:rPr>
              <w:t>-183 to -4</w:t>
            </w:r>
          </w:p>
        </w:tc>
        <w:tc>
          <w:tcPr>
            <w:tcW w:w="546" w:type="pct"/>
          </w:tcPr>
          <w:p w:rsidR="00993B5C" w:rsidRPr="00DA5184" w:rsidRDefault="00993B5C" w:rsidP="00EA4CE7">
            <w:pPr>
              <w:rPr>
                <w:rFonts w:ascii="Times New Roman" w:hAnsi="Times New Roman" w:cs="Times New Roman"/>
                <w:sz w:val="24"/>
                <w:szCs w:val="24"/>
              </w:rPr>
            </w:pPr>
            <w:r w:rsidRPr="00DA5184">
              <w:rPr>
                <w:rFonts w:ascii="Times New Roman" w:hAnsi="Times New Roman" w:cs="Times New Roman"/>
                <w:sz w:val="24"/>
                <w:szCs w:val="24"/>
              </w:rPr>
              <w:t>n/a</w:t>
            </w:r>
          </w:p>
        </w:tc>
        <w:tc>
          <w:tcPr>
            <w:tcW w:w="1230" w:type="pct"/>
          </w:tcPr>
          <w:p w:rsidR="00993B5C" w:rsidRPr="00DA5184" w:rsidRDefault="00993B5C" w:rsidP="00EA4CE7">
            <w:pPr>
              <w:rPr>
                <w:rFonts w:ascii="Times New Roman" w:hAnsi="Times New Roman" w:cs="Times New Roman"/>
                <w:sz w:val="24"/>
                <w:szCs w:val="24"/>
              </w:rPr>
            </w:pPr>
            <w:r w:rsidRPr="00DA5184">
              <w:rPr>
                <w:rFonts w:ascii="Times New Roman" w:hAnsi="Times New Roman" w:cs="Times New Roman"/>
                <w:sz w:val="24"/>
                <w:szCs w:val="24"/>
              </w:rPr>
              <w:t>n/a</w:t>
            </w:r>
          </w:p>
        </w:tc>
        <w:tc>
          <w:tcPr>
            <w:tcW w:w="1230" w:type="pct"/>
          </w:tcPr>
          <w:p w:rsidR="00993B5C" w:rsidRPr="00DA5184" w:rsidRDefault="00993B5C" w:rsidP="00EA4CE7">
            <w:pPr>
              <w:rPr>
                <w:rFonts w:ascii="Times New Roman" w:hAnsi="Times New Roman" w:cs="Times New Roman"/>
                <w:sz w:val="24"/>
                <w:szCs w:val="24"/>
              </w:rPr>
            </w:pPr>
            <w:r w:rsidRPr="00DA5184">
              <w:rPr>
                <w:rFonts w:ascii="Times New Roman" w:hAnsi="Times New Roman" w:cs="Times New Roman"/>
                <w:sz w:val="24"/>
                <w:szCs w:val="24"/>
              </w:rPr>
              <w:t>n/a</w:t>
            </w:r>
          </w:p>
        </w:tc>
        <w:tc>
          <w:tcPr>
            <w:tcW w:w="621" w:type="pct"/>
          </w:tcPr>
          <w:p w:rsidR="00993B5C" w:rsidRPr="00DA5184" w:rsidRDefault="00993B5C" w:rsidP="00E61DBE">
            <w:pPr>
              <w:rPr>
                <w:rFonts w:ascii="Times New Roman" w:hAnsi="Times New Roman" w:cs="Times New Roman"/>
                <w:sz w:val="24"/>
                <w:szCs w:val="24"/>
              </w:rPr>
            </w:pPr>
            <w:r w:rsidRPr="00DA5184">
              <w:rPr>
                <w:rFonts w:ascii="Times New Roman" w:hAnsi="Times New Roman" w:cs="Times New Roman"/>
                <w:sz w:val="24"/>
                <w:szCs w:val="24"/>
              </w:rPr>
              <w:t>85.20–85.23, 19120, 19125,  19160, 19162, 19301, 19302</w:t>
            </w:r>
          </w:p>
        </w:tc>
      </w:tr>
      <w:tr w:rsidR="00993B5C" w:rsidRPr="00545598" w:rsidTr="00C35241">
        <w:tc>
          <w:tcPr>
            <w:tcW w:w="792" w:type="pct"/>
          </w:tcPr>
          <w:p w:rsidR="00993B5C" w:rsidRPr="00081FCD" w:rsidRDefault="00993B5C" w:rsidP="00EA4CE7">
            <w:pPr>
              <w:rPr>
                <w:rFonts w:ascii="Times New Roman" w:hAnsi="Times New Roman" w:cs="Times New Roman"/>
                <w:sz w:val="24"/>
                <w:szCs w:val="24"/>
              </w:rPr>
            </w:pPr>
            <w:r w:rsidRPr="00081FCD">
              <w:rPr>
                <w:rFonts w:ascii="Times New Roman" w:hAnsi="Times New Roman" w:cs="Times New Roman"/>
                <w:sz w:val="24"/>
                <w:szCs w:val="24"/>
              </w:rPr>
              <w:t>Previous lymph node surgery</w:t>
            </w:r>
          </w:p>
        </w:tc>
        <w:tc>
          <w:tcPr>
            <w:tcW w:w="581" w:type="pct"/>
          </w:tcPr>
          <w:p w:rsidR="00993B5C" w:rsidRPr="00081FCD" w:rsidRDefault="00993B5C" w:rsidP="00EA4CE7">
            <w:pPr>
              <w:rPr>
                <w:rFonts w:ascii="Times New Roman" w:hAnsi="Times New Roman" w:cs="Times New Roman"/>
                <w:sz w:val="24"/>
                <w:szCs w:val="24"/>
              </w:rPr>
            </w:pPr>
            <w:r w:rsidRPr="00081FCD">
              <w:rPr>
                <w:rFonts w:ascii="Times New Roman" w:hAnsi="Times New Roman" w:cs="Times New Roman"/>
                <w:sz w:val="24"/>
                <w:szCs w:val="24"/>
              </w:rPr>
              <w:t>-183 to -8</w:t>
            </w:r>
          </w:p>
        </w:tc>
        <w:tc>
          <w:tcPr>
            <w:tcW w:w="546" w:type="pct"/>
          </w:tcPr>
          <w:p w:rsidR="00993B5C" w:rsidRPr="00081FCD" w:rsidRDefault="00993B5C" w:rsidP="00EA4CE7">
            <w:pPr>
              <w:rPr>
                <w:rFonts w:ascii="Times New Roman" w:hAnsi="Times New Roman" w:cs="Times New Roman"/>
                <w:sz w:val="24"/>
                <w:szCs w:val="24"/>
              </w:rPr>
            </w:pPr>
            <w:r w:rsidRPr="00081FCD">
              <w:rPr>
                <w:rFonts w:ascii="Times New Roman" w:hAnsi="Times New Roman" w:cs="Times New Roman"/>
                <w:sz w:val="24"/>
                <w:szCs w:val="24"/>
              </w:rPr>
              <w:t>n/a</w:t>
            </w:r>
          </w:p>
        </w:tc>
        <w:tc>
          <w:tcPr>
            <w:tcW w:w="1230" w:type="pct"/>
          </w:tcPr>
          <w:p w:rsidR="00993B5C" w:rsidRPr="00081FCD" w:rsidRDefault="00993B5C" w:rsidP="00EA4CE7">
            <w:pPr>
              <w:rPr>
                <w:rFonts w:ascii="Times New Roman" w:hAnsi="Times New Roman" w:cs="Times New Roman"/>
                <w:sz w:val="24"/>
                <w:szCs w:val="24"/>
              </w:rPr>
            </w:pPr>
            <w:r w:rsidRPr="00081FCD">
              <w:rPr>
                <w:rFonts w:ascii="Times New Roman" w:hAnsi="Times New Roman" w:cs="Times New Roman"/>
                <w:sz w:val="24"/>
                <w:szCs w:val="24"/>
              </w:rPr>
              <w:t>n/a</w:t>
            </w:r>
          </w:p>
        </w:tc>
        <w:tc>
          <w:tcPr>
            <w:tcW w:w="1230" w:type="pct"/>
          </w:tcPr>
          <w:p w:rsidR="00993B5C" w:rsidRPr="00081FCD" w:rsidRDefault="00993B5C" w:rsidP="00EA4CE7">
            <w:pPr>
              <w:rPr>
                <w:rFonts w:ascii="Times New Roman" w:hAnsi="Times New Roman" w:cs="Times New Roman"/>
                <w:sz w:val="24"/>
                <w:szCs w:val="24"/>
              </w:rPr>
            </w:pPr>
            <w:r w:rsidRPr="00081FCD">
              <w:rPr>
                <w:rFonts w:ascii="Times New Roman" w:hAnsi="Times New Roman" w:cs="Times New Roman"/>
                <w:sz w:val="24"/>
                <w:szCs w:val="24"/>
              </w:rPr>
              <w:t>n/a</w:t>
            </w:r>
          </w:p>
        </w:tc>
        <w:tc>
          <w:tcPr>
            <w:tcW w:w="621" w:type="pct"/>
          </w:tcPr>
          <w:p w:rsidR="00993B5C" w:rsidRPr="00081FCD" w:rsidRDefault="00993B5C" w:rsidP="00081FCD">
            <w:pPr>
              <w:rPr>
                <w:rFonts w:ascii="Times New Roman" w:hAnsi="Times New Roman" w:cs="Times New Roman"/>
                <w:sz w:val="24"/>
                <w:szCs w:val="24"/>
              </w:rPr>
            </w:pPr>
            <w:r w:rsidRPr="00081FCD">
              <w:rPr>
                <w:rFonts w:ascii="Times New Roman" w:hAnsi="Times New Roman" w:cs="Times New Roman"/>
                <w:sz w:val="24"/>
                <w:szCs w:val="24"/>
              </w:rPr>
              <w:t>40.11, 40.19, 40.23, 40.3, 40.50, 40.51, 19162, 19302, 38500, 38525,  38740, 38745, 38792</w:t>
            </w:r>
          </w:p>
        </w:tc>
      </w:tr>
      <w:tr w:rsidR="00993B5C" w:rsidRPr="00545598" w:rsidTr="00C35241">
        <w:tc>
          <w:tcPr>
            <w:tcW w:w="792" w:type="pct"/>
          </w:tcPr>
          <w:p w:rsidR="00993B5C" w:rsidRPr="00B565E4" w:rsidRDefault="00993B5C" w:rsidP="00EA4CE7">
            <w:pPr>
              <w:rPr>
                <w:rFonts w:ascii="Times New Roman" w:hAnsi="Times New Roman" w:cs="Times New Roman"/>
                <w:sz w:val="24"/>
                <w:szCs w:val="24"/>
              </w:rPr>
            </w:pPr>
            <w:r w:rsidRPr="00B565E4">
              <w:rPr>
                <w:rFonts w:ascii="Times New Roman" w:hAnsi="Times New Roman" w:cs="Times New Roman"/>
                <w:sz w:val="24"/>
                <w:szCs w:val="24"/>
              </w:rPr>
              <w:t>Inflammatory breast disease</w:t>
            </w:r>
          </w:p>
        </w:tc>
        <w:tc>
          <w:tcPr>
            <w:tcW w:w="581" w:type="pct"/>
          </w:tcPr>
          <w:p w:rsidR="00993B5C" w:rsidRPr="00B565E4" w:rsidRDefault="00993B5C" w:rsidP="00EA4CE7">
            <w:pPr>
              <w:rPr>
                <w:rFonts w:ascii="Times New Roman" w:hAnsi="Times New Roman" w:cs="Times New Roman"/>
                <w:sz w:val="24"/>
                <w:szCs w:val="24"/>
              </w:rPr>
            </w:pPr>
            <w:r w:rsidRPr="00B565E4">
              <w:rPr>
                <w:rFonts w:ascii="Times New Roman" w:hAnsi="Times New Roman" w:cs="Times New Roman"/>
                <w:sz w:val="24"/>
                <w:szCs w:val="24"/>
              </w:rPr>
              <w:t>-365 to -1</w:t>
            </w:r>
          </w:p>
        </w:tc>
        <w:tc>
          <w:tcPr>
            <w:tcW w:w="546" w:type="pct"/>
          </w:tcPr>
          <w:p w:rsidR="00993B5C" w:rsidRPr="00B565E4" w:rsidRDefault="00993B5C" w:rsidP="00EA4CE7">
            <w:pPr>
              <w:rPr>
                <w:rFonts w:ascii="Times New Roman" w:hAnsi="Times New Roman" w:cs="Times New Roman"/>
                <w:sz w:val="24"/>
                <w:szCs w:val="24"/>
              </w:rPr>
            </w:pPr>
            <w:r w:rsidRPr="00B565E4">
              <w:rPr>
                <w:rFonts w:ascii="Times New Roman" w:hAnsi="Times New Roman" w:cs="Times New Roman"/>
                <w:sz w:val="24"/>
                <w:szCs w:val="24"/>
              </w:rPr>
              <w:t>≥ 1, ≥ 2, n/a</w:t>
            </w:r>
          </w:p>
        </w:tc>
        <w:tc>
          <w:tcPr>
            <w:tcW w:w="1230" w:type="pct"/>
          </w:tcPr>
          <w:p w:rsidR="00993B5C" w:rsidRPr="00B565E4" w:rsidRDefault="00993B5C" w:rsidP="00EA4CE7">
            <w:pPr>
              <w:rPr>
                <w:rFonts w:ascii="Times New Roman" w:hAnsi="Times New Roman" w:cs="Times New Roman"/>
                <w:sz w:val="24"/>
                <w:szCs w:val="24"/>
              </w:rPr>
            </w:pPr>
            <w:r w:rsidRPr="00B565E4">
              <w:rPr>
                <w:rFonts w:ascii="Times New Roman" w:hAnsi="Times New Roman" w:cs="Times New Roman"/>
                <w:sz w:val="24"/>
                <w:szCs w:val="24"/>
              </w:rPr>
              <w:t>611.0</w:t>
            </w:r>
          </w:p>
        </w:tc>
        <w:tc>
          <w:tcPr>
            <w:tcW w:w="1230" w:type="pct"/>
          </w:tcPr>
          <w:p w:rsidR="00993B5C" w:rsidRPr="00B565E4" w:rsidRDefault="00993B5C" w:rsidP="00EA4CE7">
            <w:pPr>
              <w:rPr>
                <w:rFonts w:ascii="Times New Roman" w:hAnsi="Times New Roman" w:cs="Times New Roman"/>
                <w:sz w:val="24"/>
                <w:szCs w:val="24"/>
              </w:rPr>
            </w:pPr>
            <w:r w:rsidRPr="00B565E4">
              <w:rPr>
                <w:rFonts w:ascii="Times New Roman" w:hAnsi="Times New Roman" w:cs="Times New Roman"/>
                <w:sz w:val="24"/>
                <w:szCs w:val="24"/>
              </w:rPr>
              <w:t>n/a</w:t>
            </w:r>
          </w:p>
        </w:tc>
        <w:tc>
          <w:tcPr>
            <w:tcW w:w="621" w:type="pct"/>
          </w:tcPr>
          <w:p w:rsidR="00993B5C" w:rsidRPr="00B565E4" w:rsidRDefault="00993B5C" w:rsidP="00EA4CE7">
            <w:pPr>
              <w:rPr>
                <w:rFonts w:ascii="Times New Roman" w:hAnsi="Times New Roman" w:cs="Times New Roman"/>
                <w:sz w:val="24"/>
                <w:szCs w:val="24"/>
              </w:rPr>
            </w:pPr>
            <w:r w:rsidRPr="00B565E4">
              <w:rPr>
                <w:rFonts w:ascii="Times New Roman" w:hAnsi="Times New Roman" w:cs="Times New Roman"/>
                <w:sz w:val="24"/>
                <w:szCs w:val="24"/>
              </w:rPr>
              <w:t>n/a</w:t>
            </w:r>
          </w:p>
        </w:tc>
      </w:tr>
      <w:tr w:rsidR="0098211C" w:rsidRPr="00545598" w:rsidTr="0098211C">
        <w:tc>
          <w:tcPr>
            <w:tcW w:w="5000" w:type="pct"/>
            <w:gridSpan w:val="6"/>
          </w:tcPr>
          <w:p w:rsidR="0098211C" w:rsidRPr="00B565E4" w:rsidRDefault="0098211C" w:rsidP="00EA4CE7">
            <w:pPr>
              <w:rPr>
                <w:rFonts w:ascii="Times New Roman" w:hAnsi="Times New Roman" w:cs="Times New Roman"/>
                <w:sz w:val="24"/>
                <w:szCs w:val="24"/>
              </w:rPr>
            </w:pPr>
            <w:r w:rsidRPr="00E561BD">
              <w:rPr>
                <w:rFonts w:ascii="Times New Roman" w:hAnsi="Times New Roman" w:cs="Times New Roman"/>
                <w:b/>
                <w:sz w:val="24"/>
                <w:szCs w:val="24"/>
              </w:rPr>
              <w:t>Operative risk factors</w:t>
            </w:r>
          </w:p>
        </w:tc>
      </w:tr>
      <w:tr w:rsidR="004F0DC7" w:rsidRPr="00545598" w:rsidTr="00C35241">
        <w:tc>
          <w:tcPr>
            <w:tcW w:w="792" w:type="pct"/>
          </w:tcPr>
          <w:p w:rsidR="004F0DC7" w:rsidRPr="00B565E4" w:rsidRDefault="004F0DC7" w:rsidP="00EA4CE7">
            <w:pPr>
              <w:rPr>
                <w:rFonts w:ascii="Times New Roman" w:hAnsi="Times New Roman" w:cs="Times New Roman"/>
                <w:sz w:val="24"/>
                <w:szCs w:val="24"/>
              </w:rPr>
            </w:pPr>
            <w:r>
              <w:rPr>
                <w:rFonts w:ascii="Times New Roman" w:hAnsi="Times New Roman" w:cs="Times New Roman"/>
                <w:sz w:val="24"/>
                <w:szCs w:val="24"/>
              </w:rPr>
              <w:t>Sentinel node removal</w:t>
            </w:r>
          </w:p>
        </w:tc>
        <w:tc>
          <w:tcPr>
            <w:tcW w:w="581" w:type="pct"/>
          </w:tcPr>
          <w:p w:rsidR="004F0DC7" w:rsidRPr="00B565E4" w:rsidRDefault="004F0DC7" w:rsidP="00EA4CE7">
            <w:pPr>
              <w:rPr>
                <w:rFonts w:ascii="Times New Roman" w:hAnsi="Times New Roman" w:cs="Times New Roman"/>
                <w:sz w:val="24"/>
                <w:szCs w:val="24"/>
              </w:rPr>
            </w:pPr>
            <w:r>
              <w:rPr>
                <w:rFonts w:ascii="Times New Roman" w:hAnsi="Times New Roman" w:cs="Times New Roman"/>
                <w:sz w:val="24"/>
                <w:szCs w:val="24"/>
              </w:rPr>
              <w:t>-7 to +7</w:t>
            </w:r>
          </w:p>
        </w:tc>
        <w:tc>
          <w:tcPr>
            <w:tcW w:w="546" w:type="pct"/>
          </w:tcPr>
          <w:p w:rsidR="004F0DC7" w:rsidRPr="00B565E4" w:rsidRDefault="004F0DC7" w:rsidP="00EA4CE7">
            <w:pPr>
              <w:rPr>
                <w:rFonts w:ascii="Times New Roman" w:hAnsi="Times New Roman" w:cs="Times New Roman"/>
                <w:sz w:val="24"/>
                <w:szCs w:val="24"/>
              </w:rPr>
            </w:pPr>
            <w:r>
              <w:rPr>
                <w:rFonts w:ascii="Times New Roman" w:hAnsi="Times New Roman" w:cs="Times New Roman"/>
                <w:sz w:val="24"/>
                <w:szCs w:val="24"/>
              </w:rPr>
              <w:t>≥ 1, ≥ 1</w:t>
            </w:r>
            <w:r w:rsidRPr="00B565E4">
              <w:rPr>
                <w:rFonts w:ascii="Times New Roman" w:hAnsi="Times New Roman" w:cs="Times New Roman"/>
                <w:sz w:val="24"/>
                <w:szCs w:val="24"/>
              </w:rPr>
              <w:t>, n/a</w:t>
            </w:r>
          </w:p>
        </w:tc>
        <w:tc>
          <w:tcPr>
            <w:tcW w:w="1230" w:type="pct"/>
          </w:tcPr>
          <w:p w:rsidR="004F0DC7" w:rsidRPr="00081FCD" w:rsidRDefault="004F0DC7" w:rsidP="0049109C">
            <w:pPr>
              <w:rPr>
                <w:rFonts w:ascii="Times New Roman" w:hAnsi="Times New Roman" w:cs="Times New Roman"/>
                <w:sz w:val="24"/>
                <w:szCs w:val="24"/>
              </w:rPr>
            </w:pPr>
            <w:r w:rsidRPr="00081FCD">
              <w:rPr>
                <w:rFonts w:ascii="Times New Roman" w:hAnsi="Times New Roman" w:cs="Times New Roman"/>
                <w:sz w:val="24"/>
                <w:szCs w:val="24"/>
              </w:rPr>
              <w:t>n/a</w:t>
            </w:r>
          </w:p>
        </w:tc>
        <w:tc>
          <w:tcPr>
            <w:tcW w:w="1230" w:type="pct"/>
          </w:tcPr>
          <w:p w:rsidR="004F0DC7" w:rsidRPr="00081FCD" w:rsidRDefault="004F0DC7" w:rsidP="0049109C">
            <w:pPr>
              <w:rPr>
                <w:rFonts w:ascii="Times New Roman" w:hAnsi="Times New Roman" w:cs="Times New Roman"/>
                <w:sz w:val="24"/>
                <w:szCs w:val="24"/>
              </w:rPr>
            </w:pPr>
            <w:r w:rsidRPr="00081FCD">
              <w:rPr>
                <w:rFonts w:ascii="Times New Roman" w:hAnsi="Times New Roman" w:cs="Times New Roman"/>
                <w:sz w:val="24"/>
                <w:szCs w:val="24"/>
              </w:rPr>
              <w:t>n/a</w:t>
            </w:r>
          </w:p>
        </w:tc>
        <w:tc>
          <w:tcPr>
            <w:tcW w:w="621" w:type="pct"/>
          </w:tcPr>
          <w:p w:rsidR="004F0DC7" w:rsidRPr="00B565E4" w:rsidRDefault="004F0DC7" w:rsidP="006919AF">
            <w:pPr>
              <w:rPr>
                <w:rFonts w:ascii="Times New Roman" w:hAnsi="Times New Roman" w:cs="Times New Roman"/>
                <w:sz w:val="24"/>
                <w:szCs w:val="24"/>
              </w:rPr>
            </w:pPr>
            <w:r>
              <w:rPr>
                <w:rFonts w:ascii="Times New Roman" w:hAnsi="Times New Roman" w:cs="Times New Roman"/>
                <w:sz w:val="24"/>
                <w:szCs w:val="24"/>
              </w:rPr>
              <w:t>40.11, 40.19, 40.23, 38500, 38525, 38740, 38792</w:t>
            </w:r>
          </w:p>
        </w:tc>
      </w:tr>
      <w:tr w:rsidR="004F0DC7" w:rsidRPr="00545598" w:rsidTr="00C35241">
        <w:tc>
          <w:tcPr>
            <w:tcW w:w="792" w:type="pct"/>
          </w:tcPr>
          <w:p w:rsidR="004F0DC7" w:rsidRPr="00B565E4" w:rsidRDefault="004F0DC7" w:rsidP="00EA4CE7">
            <w:pPr>
              <w:rPr>
                <w:rFonts w:ascii="Times New Roman" w:hAnsi="Times New Roman" w:cs="Times New Roman"/>
                <w:sz w:val="24"/>
                <w:szCs w:val="24"/>
              </w:rPr>
            </w:pPr>
            <w:r>
              <w:rPr>
                <w:rFonts w:ascii="Times New Roman" w:hAnsi="Times New Roman" w:cs="Times New Roman"/>
                <w:sz w:val="24"/>
                <w:szCs w:val="24"/>
              </w:rPr>
              <w:t>Modified radical mastectomy</w:t>
            </w:r>
          </w:p>
        </w:tc>
        <w:tc>
          <w:tcPr>
            <w:tcW w:w="581" w:type="pct"/>
          </w:tcPr>
          <w:p w:rsidR="004F0DC7" w:rsidRPr="00B565E4" w:rsidRDefault="004F0DC7" w:rsidP="00EA4CE7">
            <w:pPr>
              <w:rPr>
                <w:rFonts w:ascii="Times New Roman" w:hAnsi="Times New Roman" w:cs="Times New Roman"/>
                <w:sz w:val="24"/>
                <w:szCs w:val="24"/>
              </w:rPr>
            </w:pPr>
            <w:r>
              <w:rPr>
                <w:rFonts w:ascii="Times New Roman" w:hAnsi="Times New Roman" w:cs="Times New Roman"/>
                <w:sz w:val="24"/>
                <w:szCs w:val="24"/>
              </w:rPr>
              <w:t>-7 to +7</w:t>
            </w:r>
          </w:p>
        </w:tc>
        <w:tc>
          <w:tcPr>
            <w:tcW w:w="546" w:type="pct"/>
          </w:tcPr>
          <w:p w:rsidR="004F0DC7" w:rsidRPr="00B565E4" w:rsidRDefault="004F0DC7" w:rsidP="0049109C">
            <w:pPr>
              <w:rPr>
                <w:rFonts w:ascii="Times New Roman" w:hAnsi="Times New Roman" w:cs="Times New Roman"/>
                <w:sz w:val="24"/>
                <w:szCs w:val="24"/>
              </w:rPr>
            </w:pPr>
            <w:r>
              <w:rPr>
                <w:rFonts w:ascii="Times New Roman" w:hAnsi="Times New Roman" w:cs="Times New Roman"/>
                <w:sz w:val="24"/>
                <w:szCs w:val="24"/>
              </w:rPr>
              <w:t>≥ 1, ≥ 1</w:t>
            </w:r>
            <w:r w:rsidRPr="00B565E4">
              <w:rPr>
                <w:rFonts w:ascii="Times New Roman" w:hAnsi="Times New Roman" w:cs="Times New Roman"/>
                <w:sz w:val="24"/>
                <w:szCs w:val="24"/>
              </w:rPr>
              <w:t>, n/a</w:t>
            </w:r>
          </w:p>
        </w:tc>
        <w:tc>
          <w:tcPr>
            <w:tcW w:w="1230" w:type="pct"/>
          </w:tcPr>
          <w:p w:rsidR="004F0DC7" w:rsidRPr="00081FCD" w:rsidRDefault="004F0DC7" w:rsidP="0049109C">
            <w:pPr>
              <w:rPr>
                <w:rFonts w:ascii="Times New Roman" w:hAnsi="Times New Roman" w:cs="Times New Roman"/>
                <w:sz w:val="24"/>
                <w:szCs w:val="24"/>
              </w:rPr>
            </w:pPr>
            <w:r w:rsidRPr="00081FCD">
              <w:rPr>
                <w:rFonts w:ascii="Times New Roman" w:hAnsi="Times New Roman" w:cs="Times New Roman"/>
                <w:sz w:val="24"/>
                <w:szCs w:val="24"/>
              </w:rPr>
              <w:t>n/a</w:t>
            </w:r>
          </w:p>
        </w:tc>
        <w:tc>
          <w:tcPr>
            <w:tcW w:w="1230" w:type="pct"/>
          </w:tcPr>
          <w:p w:rsidR="004F0DC7" w:rsidRPr="00081FCD" w:rsidRDefault="004F0DC7" w:rsidP="0049109C">
            <w:pPr>
              <w:rPr>
                <w:rFonts w:ascii="Times New Roman" w:hAnsi="Times New Roman" w:cs="Times New Roman"/>
                <w:sz w:val="24"/>
                <w:szCs w:val="24"/>
              </w:rPr>
            </w:pPr>
            <w:r w:rsidRPr="00081FCD">
              <w:rPr>
                <w:rFonts w:ascii="Times New Roman" w:hAnsi="Times New Roman" w:cs="Times New Roman"/>
                <w:sz w:val="24"/>
                <w:szCs w:val="24"/>
              </w:rPr>
              <w:t>n/a</w:t>
            </w:r>
          </w:p>
        </w:tc>
        <w:tc>
          <w:tcPr>
            <w:tcW w:w="621" w:type="pct"/>
          </w:tcPr>
          <w:p w:rsidR="004F0DC7" w:rsidRPr="00B565E4" w:rsidRDefault="004F0DC7" w:rsidP="006919AF">
            <w:pPr>
              <w:rPr>
                <w:rFonts w:ascii="Times New Roman" w:hAnsi="Times New Roman" w:cs="Times New Roman"/>
                <w:sz w:val="24"/>
                <w:szCs w:val="24"/>
              </w:rPr>
            </w:pPr>
            <w:r>
              <w:rPr>
                <w:rFonts w:ascii="Times New Roman" w:hAnsi="Times New Roman" w:cs="Times New Roman"/>
                <w:sz w:val="24"/>
                <w:szCs w:val="24"/>
              </w:rPr>
              <w:t xml:space="preserve">40.3, 40.50, 40.51, 85.43–85.48, 19200, 19220, 19240, </w:t>
            </w:r>
            <w:r>
              <w:rPr>
                <w:rFonts w:ascii="Times New Roman" w:hAnsi="Times New Roman" w:cs="Times New Roman"/>
                <w:sz w:val="24"/>
                <w:szCs w:val="24"/>
              </w:rPr>
              <w:lastRenderedPageBreak/>
              <w:t>19305–19307, 38745</w:t>
            </w:r>
          </w:p>
        </w:tc>
      </w:tr>
      <w:tr w:rsidR="0098211C" w:rsidRPr="00545598" w:rsidTr="0098211C">
        <w:tc>
          <w:tcPr>
            <w:tcW w:w="5000" w:type="pct"/>
            <w:gridSpan w:val="6"/>
          </w:tcPr>
          <w:p w:rsidR="0098211C" w:rsidRPr="00545598" w:rsidRDefault="0098211C" w:rsidP="00EA4CE7">
            <w:pPr>
              <w:rPr>
                <w:rFonts w:ascii="Times New Roman" w:hAnsi="Times New Roman" w:cs="Times New Roman"/>
                <w:sz w:val="24"/>
                <w:szCs w:val="24"/>
                <w:highlight w:val="yellow"/>
              </w:rPr>
            </w:pPr>
            <w:r w:rsidRPr="00716373">
              <w:rPr>
                <w:rFonts w:ascii="Times New Roman" w:hAnsi="Times New Roman" w:cs="Times New Roman"/>
                <w:b/>
                <w:sz w:val="24"/>
                <w:szCs w:val="24"/>
              </w:rPr>
              <w:lastRenderedPageBreak/>
              <w:t>Postoperative risk factors</w:t>
            </w:r>
          </w:p>
        </w:tc>
      </w:tr>
      <w:tr w:rsidR="004F0DC7" w:rsidRPr="00545598" w:rsidTr="00C35241">
        <w:tc>
          <w:tcPr>
            <w:tcW w:w="792" w:type="pct"/>
          </w:tcPr>
          <w:p w:rsidR="004F0DC7" w:rsidRPr="00716373" w:rsidRDefault="004F0DC7" w:rsidP="00EA4CE7">
            <w:pPr>
              <w:rPr>
                <w:rFonts w:ascii="Times New Roman" w:hAnsi="Times New Roman" w:cs="Times New Roman"/>
                <w:sz w:val="24"/>
                <w:szCs w:val="24"/>
              </w:rPr>
            </w:pPr>
            <w:r w:rsidRPr="00716373">
              <w:rPr>
                <w:rFonts w:ascii="Times New Roman" w:hAnsi="Times New Roman" w:cs="Times New Roman"/>
                <w:sz w:val="24"/>
                <w:szCs w:val="24"/>
              </w:rPr>
              <w:t>Anemia</w:t>
            </w:r>
          </w:p>
        </w:tc>
        <w:tc>
          <w:tcPr>
            <w:tcW w:w="581" w:type="pct"/>
          </w:tcPr>
          <w:p w:rsidR="004F0DC7" w:rsidRPr="00716373" w:rsidRDefault="004F0DC7" w:rsidP="00EA4CE7">
            <w:pPr>
              <w:rPr>
                <w:rFonts w:ascii="Times New Roman" w:hAnsi="Times New Roman" w:cs="Times New Roman"/>
                <w:sz w:val="24"/>
                <w:szCs w:val="24"/>
              </w:rPr>
            </w:pPr>
            <w:r w:rsidRPr="00716373">
              <w:rPr>
                <w:rFonts w:ascii="Times New Roman" w:hAnsi="Times New Roman" w:cs="Times New Roman"/>
                <w:sz w:val="24"/>
                <w:szCs w:val="24"/>
              </w:rPr>
              <w:t>0 to 29 and before an SSI</w:t>
            </w:r>
            <w:r>
              <w:rPr>
                <w:rFonts w:ascii="Times New Roman" w:hAnsi="Times New Roman" w:cs="Times New Roman"/>
                <w:sz w:val="24"/>
                <w:szCs w:val="24"/>
              </w:rPr>
              <w:t xml:space="preserve"> or NIWC</w:t>
            </w:r>
          </w:p>
        </w:tc>
        <w:tc>
          <w:tcPr>
            <w:tcW w:w="546" w:type="pct"/>
          </w:tcPr>
          <w:p w:rsidR="004F0DC7" w:rsidRPr="00716373" w:rsidRDefault="004F0DC7" w:rsidP="00EA4CE7">
            <w:pPr>
              <w:rPr>
                <w:rFonts w:ascii="Times New Roman" w:hAnsi="Times New Roman" w:cs="Times New Roman"/>
                <w:sz w:val="24"/>
                <w:szCs w:val="24"/>
              </w:rPr>
            </w:pPr>
            <w:r w:rsidRPr="00716373">
              <w:rPr>
                <w:rFonts w:ascii="Times New Roman" w:hAnsi="Times New Roman" w:cs="Times New Roman"/>
                <w:sz w:val="24"/>
                <w:szCs w:val="24"/>
              </w:rPr>
              <w:t>≥ 1, ≥ 1, n/a</w:t>
            </w:r>
          </w:p>
        </w:tc>
        <w:tc>
          <w:tcPr>
            <w:tcW w:w="1230" w:type="pct"/>
          </w:tcPr>
          <w:p w:rsidR="004F0DC7" w:rsidRPr="00716373" w:rsidRDefault="004F0DC7" w:rsidP="00EA4CE7">
            <w:pPr>
              <w:rPr>
                <w:rFonts w:ascii="Times New Roman" w:hAnsi="Times New Roman" w:cs="Times New Roman"/>
                <w:sz w:val="24"/>
                <w:szCs w:val="24"/>
              </w:rPr>
            </w:pPr>
            <w:r w:rsidRPr="00716373">
              <w:rPr>
                <w:rFonts w:ascii="Times New Roman" w:hAnsi="Times New Roman" w:cs="Times New Roman"/>
                <w:sz w:val="24"/>
                <w:szCs w:val="24"/>
              </w:rPr>
              <w:t>280–285.9, 998.11</w:t>
            </w:r>
          </w:p>
          <w:p w:rsidR="004F0DC7" w:rsidRPr="00716373" w:rsidRDefault="004F0DC7" w:rsidP="00EA4CE7">
            <w:pPr>
              <w:rPr>
                <w:rFonts w:ascii="Times New Roman" w:hAnsi="Times New Roman" w:cs="Times New Roman"/>
                <w:sz w:val="24"/>
                <w:szCs w:val="24"/>
              </w:rPr>
            </w:pPr>
          </w:p>
        </w:tc>
        <w:tc>
          <w:tcPr>
            <w:tcW w:w="1230" w:type="pct"/>
          </w:tcPr>
          <w:p w:rsidR="004F0DC7" w:rsidRPr="00206880" w:rsidRDefault="004F0DC7" w:rsidP="00EA4CE7">
            <w:pPr>
              <w:rPr>
                <w:rFonts w:ascii="Times New Roman" w:hAnsi="Times New Roman" w:cs="Times New Roman"/>
                <w:sz w:val="24"/>
                <w:szCs w:val="24"/>
              </w:rPr>
            </w:pPr>
            <w:r w:rsidRPr="00206880">
              <w:rPr>
                <w:rFonts w:ascii="Times New Roman" w:hAnsi="Times New Roman" w:cs="Times New Roman"/>
                <w:sz w:val="24"/>
                <w:szCs w:val="24"/>
              </w:rPr>
              <w:t>n/a</w:t>
            </w:r>
          </w:p>
        </w:tc>
        <w:tc>
          <w:tcPr>
            <w:tcW w:w="621" w:type="pct"/>
          </w:tcPr>
          <w:p w:rsidR="004F0DC7" w:rsidRPr="00206880" w:rsidRDefault="004F0DC7" w:rsidP="00EA4CE7">
            <w:pPr>
              <w:rPr>
                <w:rFonts w:ascii="Times New Roman" w:hAnsi="Times New Roman" w:cs="Times New Roman"/>
                <w:sz w:val="24"/>
                <w:szCs w:val="24"/>
              </w:rPr>
            </w:pPr>
            <w:r w:rsidRPr="00206880">
              <w:rPr>
                <w:rFonts w:ascii="Times New Roman" w:hAnsi="Times New Roman" w:cs="Times New Roman"/>
                <w:sz w:val="24"/>
                <w:szCs w:val="24"/>
              </w:rPr>
              <w:t>n/a</w:t>
            </w:r>
          </w:p>
        </w:tc>
      </w:tr>
      <w:tr w:rsidR="004F0DC7" w:rsidRPr="00201791" w:rsidTr="00C35241">
        <w:trPr>
          <w:trHeight w:val="152"/>
        </w:trPr>
        <w:tc>
          <w:tcPr>
            <w:tcW w:w="792" w:type="pct"/>
          </w:tcPr>
          <w:p w:rsidR="004F0DC7" w:rsidRPr="00A966EF" w:rsidRDefault="004F0DC7" w:rsidP="00EA4CE7">
            <w:pPr>
              <w:rPr>
                <w:rFonts w:ascii="Times New Roman" w:hAnsi="Times New Roman" w:cs="Times New Roman"/>
                <w:sz w:val="24"/>
                <w:szCs w:val="24"/>
              </w:rPr>
            </w:pPr>
            <w:r w:rsidRPr="00A966EF">
              <w:rPr>
                <w:rFonts w:ascii="Times New Roman" w:hAnsi="Times New Roman" w:cs="Times New Roman"/>
                <w:sz w:val="24"/>
                <w:szCs w:val="24"/>
              </w:rPr>
              <w:t>Pneumonia or urinary tract infection</w:t>
            </w:r>
          </w:p>
        </w:tc>
        <w:tc>
          <w:tcPr>
            <w:tcW w:w="581" w:type="pct"/>
          </w:tcPr>
          <w:p w:rsidR="004F0DC7" w:rsidRPr="00A966EF" w:rsidRDefault="004F0DC7" w:rsidP="00EA4CE7">
            <w:pPr>
              <w:rPr>
                <w:rFonts w:ascii="Times New Roman" w:hAnsi="Times New Roman" w:cs="Times New Roman"/>
                <w:sz w:val="24"/>
                <w:szCs w:val="24"/>
              </w:rPr>
            </w:pPr>
            <w:r w:rsidRPr="00A966EF">
              <w:rPr>
                <w:rFonts w:ascii="Times New Roman" w:hAnsi="Times New Roman" w:cs="Times New Roman"/>
                <w:sz w:val="24"/>
                <w:szCs w:val="24"/>
              </w:rPr>
              <w:t>0 to 29 and before an SSI</w:t>
            </w:r>
            <w:r>
              <w:rPr>
                <w:rFonts w:ascii="Times New Roman" w:hAnsi="Times New Roman" w:cs="Times New Roman"/>
                <w:sz w:val="24"/>
                <w:szCs w:val="24"/>
              </w:rPr>
              <w:t xml:space="preserve"> or NIWC</w:t>
            </w:r>
          </w:p>
        </w:tc>
        <w:tc>
          <w:tcPr>
            <w:tcW w:w="546" w:type="pct"/>
          </w:tcPr>
          <w:p w:rsidR="004F0DC7" w:rsidRPr="00A966EF" w:rsidRDefault="004F0DC7" w:rsidP="00EA4CE7">
            <w:pPr>
              <w:rPr>
                <w:rFonts w:ascii="Times New Roman" w:hAnsi="Times New Roman" w:cs="Times New Roman"/>
                <w:sz w:val="24"/>
                <w:szCs w:val="24"/>
              </w:rPr>
            </w:pPr>
            <w:r w:rsidRPr="00A966EF">
              <w:rPr>
                <w:rFonts w:ascii="Times New Roman" w:hAnsi="Times New Roman" w:cs="Times New Roman"/>
                <w:sz w:val="24"/>
                <w:szCs w:val="24"/>
              </w:rPr>
              <w:t>≥ 1, ≥ 1, n/a</w:t>
            </w:r>
          </w:p>
        </w:tc>
        <w:tc>
          <w:tcPr>
            <w:tcW w:w="1230" w:type="pct"/>
          </w:tcPr>
          <w:p w:rsidR="004F0DC7" w:rsidRPr="00A966EF" w:rsidRDefault="004F0DC7" w:rsidP="00A966EF">
            <w:pPr>
              <w:rPr>
                <w:rFonts w:ascii="Times New Roman" w:hAnsi="Times New Roman" w:cs="Times New Roman"/>
                <w:sz w:val="24"/>
                <w:szCs w:val="24"/>
              </w:rPr>
            </w:pPr>
            <w:r w:rsidRPr="00A966EF">
              <w:rPr>
                <w:rFonts w:ascii="Times New Roman" w:hAnsi="Times New Roman" w:cs="Times New Roman"/>
                <w:sz w:val="24"/>
                <w:szCs w:val="24"/>
              </w:rPr>
              <w:t xml:space="preserve">482–482.9, 485, 486, 510.0, 510.9, 513.0, 590.0–590.2, 590.80, 590.9, 595.0, 599.0 </w:t>
            </w:r>
          </w:p>
        </w:tc>
        <w:tc>
          <w:tcPr>
            <w:tcW w:w="1230" w:type="pct"/>
          </w:tcPr>
          <w:p w:rsidR="004F0DC7" w:rsidRPr="00A966EF" w:rsidRDefault="004F0DC7" w:rsidP="00EA4CE7">
            <w:pPr>
              <w:rPr>
                <w:rFonts w:ascii="Times New Roman" w:hAnsi="Times New Roman" w:cs="Times New Roman"/>
                <w:sz w:val="24"/>
                <w:szCs w:val="24"/>
              </w:rPr>
            </w:pPr>
            <w:r w:rsidRPr="00A966EF">
              <w:rPr>
                <w:rFonts w:ascii="Times New Roman" w:hAnsi="Times New Roman" w:cs="Times New Roman"/>
                <w:sz w:val="24"/>
                <w:szCs w:val="24"/>
              </w:rPr>
              <w:t>n/a</w:t>
            </w:r>
          </w:p>
        </w:tc>
        <w:tc>
          <w:tcPr>
            <w:tcW w:w="621" w:type="pct"/>
          </w:tcPr>
          <w:p w:rsidR="004F0DC7" w:rsidRPr="00A966EF" w:rsidRDefault="004F0DC7" w:rsidP="00EA4CE7">
            <w:pPr>
              <w:rPr>
                <w:rFonts w:ascii="Times New Roman" w:hAnsi="Times New Roman" w:cs="Times New Roman"/>
                <w:sz w:val="24"/>
                <w:szCs w:val="24"/>
              </w:rPr>
            </w:pPr>
            <w:r w:rsidRPr="00A966EF">
              <w:rPr>
                <w:rFonts w:ascii="Times New Roman" w:hAnsi="Times New Roman" w:cs="Times New Roman"/>
                <w:sz w:val="24"/>
                <w:szCs w:val="24"/>
              </w:rPr>
              <w:t>n/a</w:t>
            </w:r>
          </w:p>
        </w:tc>
      </w:tr>
      <w:tr w:rsidR="004F0DC7" w:rsidRPr="00201791" w:rsidTr="00C35241">
        <w:trPr>
          <w:trHeight w:val="152"/>
        </w:trPr>
        <w:tc>
          <w:tcPr>
            <w:tcW w:w="792" w:type="pct"/>
            <w:tcBorders>
              <w:bottom w:val="single" w:sz="4" w:space="0" w:color="auto"/>
            </w:tcBorders>
          </w:tcPr>
          <w:p w:rsidR="004F0DC7" w:rsidRPr="00DF654F" w:rsidRDefault="004F0DC7" w:rsidP="00EA4CE7">
            <w:pPr>
              <w:rPr>
                <w:rFonts w:ascii="Times New Roman" w:hAnsi="Times New Roman" w:cs="Times New Roman"/>
                <w:sz w:val="24"/>
                <w:szCs w:val="24"/>
              </w:rPr>
            </w:pPr>
            <w:r w:rsidRPr="00DF654F">
              <w:rPr>
                <w:rFonts w:ascii="Times New Roman" w:hAnsi="Times New Roman" w:cs="Times New Roman"/>
                <w:sz w:val="24"/>
                <w:szCs w:val="24"/>
              </w:rPr>
              <w:t>Home health care</w:t>
            </w:r>
          </w:p>
        </w:tc>
        <w:tc>
          <w:tcPr>
            <w:tcW w:w="581" w:type="pct"/>
            <w:tcBorders>
              <w:bottom w:val="single" w:sz="4" w:space="0" w:color="auto"/>
            </w:tcBorders>
          </w:tcPr>
          <w:p w:rsidR="004F0DC7" w:rsidRPr="00DF654F" w:rsidRDefault="004F0DC7" w:rsidP="00965493">
            <w:pPr>
              <w:rPr>
                <w:rFonts w:ascii="Times New Roman" w:hAnsi="Times New Roman" w:cs="Times New Roman"/>
                <w:sz w:val="24"/>
                <w:szCs w:val="24"/>
              </w:rPr>
            </w:pPr>
            <w:r w:rsidRPr="00DF654F">
              <w:rPr>
                <w:rFonts w:ascii="Times New Roman" w:hAnsi="Times New Roman" w:cs="Times New Roman"/>
                <w:sz w:val="24"/>
                <w:szCs w:val="24"/>
              </w:rPr>
              <w:t>0 to 29 and before an SSI</w:t>
            </w:r>
            <w:r>
              <w:rPr>
                <w:rFonts w:ascii="Times New Roman" w:hAnsi="Times New Roman" w:cs="Times New Roman"/>
                <w:sz w:val="24"/>
                <w:szCs w:val="24"/>
              </w:rPr>
              <w:t xml:space="preserve"> or NIWC</w:t>
            </w:r>
            <w:r w:rsidRPr="00DF654F">
              <w:rPr>
                <w:rFonts w:ascii="Times New Roman" w:hAnsi="Times New Roman" w:cs="Times New Roman"/>
                <w:sz w:val="24"/>
                <w:szCs w:val="24"/>
              </w:rPr>
              <w:t>, don't count if</w:t>
            </w:r>
            <w:r>
              <w:rPr>
                <w:rFonts w:ascii="Times New Roman" w:hAnsi="Times New Roman" w:cs="Times New Roman"/>
                <w:sz w:val="24"/>
                <w:szCs w:val="24"/>
              </w:rPr>
              <w:t xml:space="preserve"> had an SSI or NIWC </w:t>
            </w:r>
            <w:r w:rsidRPr="00DF654F">
              <w:rPr>
                <w:rFonts w:ascii="Times New Roman" w:hAnsi="Times New Roman" w:cs="Times New Roman"/>
                <w:sz w:val="24"/>
                <w:szCs w:val="24"/>
              </w:rPr>
              <w:t>during mastectomy admission</w:t>
            </w:r>
          </w:p>
        </w:tc>
        <w:tc>
          <w:tcPr>
            <w:tcW w:w="546" w:type="pct"/>
            <w:tcBorders>
              <w:bottom w:val="single" w:sz="4" w:space="0" w:color="auto"/>
            </w:tcBorders>
          </w:tcPr>
          <w:p w:rsidR="004F0DC7" w:rsidRPr="00DF654F" w:rsidRDefault="004F0DC7" w:rsidP="00EA4CE7">
            <w:pPr>
              <w:rPr>
                <w:rFonts w:ascii="Times New Roman" w:hAnsi="Times New Roman" w:cs="Times New Roman"/>
                <w:sz w:val="24"/>
                <w:szCs w:val="24"/>
              </w:rPr>
            </w:pPr>
            <w:r w:rsidRPr="00DF654F">
              <w:rPr>
                <w:rFonts w:ascii="Times New Roman" w:hAnsi="Times New Roman" w:cs="Times New Roman"/>
                <w:sz w:val="24"/>
                <w:szCs w:val="24"/>
              </w:rPr>
              <w:t>≥ 1, ≥ 1, n/a</w:t>
            </w:r>
          </w:p>
        </w:tc>
        <w:tc>
          <w:tcPr>
            <w:tcW w:w="1230" w:type="pct"/>
            <w:tcBorders>
              <w:bottom w:val="single" w:sz="4" w:space="0" w:color="auto"/>
            </w:tcBorders>
          </w:tcPr>
          <w:p w:rsidR="004F0DC7" w:rsidRPr="00DF654F" w:rsidRDefault="004F0DC7" w:rsidP="00EA4CE7">
            <w:pPr>
              <w:rPr>
                <w:rFonts w:ascii="Times New Roman" w:hAnsi="Times New Roman" w:cs="Times New Roman"/>
                <w:sz w:val="24"/>
                <w:szCs w:val="24"/>
              </w:rPr>
            </w:pPr>
            <w:r w:rsidRPr="00DF654F">
              <w:rPr>
                <w:rFonts w:ascii="Times New Roman" w:hAnsi="Times New Roman" w:cs="Times New Roman"/>
                <w:sz w:val="24"/>
                <w:szCs w:val="24"/>
              </w:rPr>
              <w:t>Based on place of service</w:t>
            </w:r>
          </w:p>
        </w:tc>
        <w:tc>
          <w:tcPr>
            <w:tcW w:w="1230" w:type="pct"/>
            <w:tcBorders>
              <w:bottom w:val="single" w:sz="4" w:space="0" w:color="auto"/>
            </w:tcBorders>
          </w:tcPr>
          <w:p w:rsidR="004F0DC7" w:rsidRPr="00DF654F" w:rsidRDefault="004F0DC7" w:rsidP="00E61DBE">
            <w:pPr>
              <w:rPr>
                <w:rFonts w:ascii="Times New Roman" w:hAnsi="Times New Roman" w:cs="Times New Roman"/>
                <w:sz w:val="24"/>
                <w:szCs w:val="24"/>
              </w:rPr>
            </w:pPr>
            <w:r w:rsidRPr="00DF654F">
              <w:rPr>
                <w:rFonts w:ascii="Times New Roman" w:hAnsi="Times New Roman" w:cs="Times New Roman"/>
                <w:sz w:val="24"/>
                <w:szCs w:val="24"/>
              </w:rPr>
              <w:t>n/a</w:t>
            </w:r>
          </w:p>
        </w:tc>
        <w:tc>
          <w:tcPr>
            <w:tcW w:w="621" w:type="pct"/>
            <w:tcBorders>
              <w:bottom w:val="single" w:sz="4" w:space="0" w:color="auto"/>
            </w:tcBorders>
          </w:tcPr>
          <w:p w:rsidR="004F0DC7" w:rsidRPr="00DF654F" w:rsidRDefault="004F0DC7" w:rsidP="00E61DBE">
            <w:pPr>
              <w:rPr>
                <w:rFonts w:ascii="Times New Roman" w:hAnsi="Times New Roman" w:cs="Times New Roman"/>
                <w:sz w:val="24"/>
                <w:szCs w:val="24"/>
              </w:rPr>
            </w:pPr>
            <w:r w:rsidRPr="00DF654F">
              <w:rPr>
                <w:rFonts w:ascii="Times New Roman" w:hAnsi="Times New Roman" w:cs="Times New Roman"/>
                <w:sz w:val="24"/>
                <w:szCs w:val="24"/>
              </w:rPr>
              <w:t>n/a</w:t>
            </w:r>
          </w:p>
        </w:tc>
      </w:tr>
    </w:tbl>
    <w:p w:rsidR="004D25E4" w:rsidRDefault="004D25E4" w:rsidP="005E0CED">
      <w:pPr>
        <w:spacing w:after="0" w:line="240" w:lineRule="auto"/>
        <w:rPr>
          <w:rFonts w:ascii="Times New Roman" w:hAnsi="Times New Roman" w:cs="Times New Roman"/>
          <w:b/>
          <w:sz w:val="24"/>
          <w:szCs w:val="24"/>
        </w:rPr>
      </w:pPr>
    </w:p>
    <w:p w:rsidR="00D97E95" w:rsidRDefault="00D97E95" w:rsidP="005E0CED">
      <w:pPr>
        <w:spacing w:after="0" w:line="240" w:lineRule="auto"/>
        <w:rPr>
          <w:rFonts w:ascii="Times New Roman" w:hAnsi="Times New Roman" w:cs="Times New Roman"/>
          <w:sz w:val="24"/>
          <w:szCs w:val="24"/>
        </w:rPr>
      </w:pPr>
      <w:r w:rsidRPr="00153501">
        <w:rPr>
          <w:rFonts w:ascii="Times New Roman" w:hAnsi="Times New Roman" w:cs="Times New Roman"/>
          <w:sz w:val="24"/>
          <w:szCs w:val="24"/>
        </w:rPr>
        <w:t>CPT-4 Current Procedural Terminology, 4th edition</w:t>
      </w:r>
      <w:r w:rsidR="007F01A9">
        <w:rPr>
          <w:rFonts w:ascii="Times New Roman" w:hAnsi="Times New Roman" w:cs="Times New Roman"/>
          <w:sz w:val="24"/>
          <w:szCs w:val="24"/>
        </w:rPr>
        <w:t>,</w:t>
      </w:r>
      <w:r w:rsidRPr="00153501">
        <w:rPr>
          <w:rFonts w:ascii="Times New Roman" w:hAnsi="Times New Roman" w:cs="Times New Roman"/>
          <w:sz w:val="24"/>
          <w:szCs w:val="24"/>
        </w:rPr>
        <w:t xml:space="preserve"> DMARD diseas</w:t>
      </w:r>
      <w:r w:rsidR="007F01A9">
        <w:rPr>
          <w:rFonts w:ascii="Times New Roman" w:hAnsi="Times New Roman" w:cs="Times New Roman"/>
          <w:sz w:val="24"/>
          <w:szCs w:val="24"/>
        </w:rPr>
        <w:t>e-modifying antirheumatic drugs,</w:t>
      </w:r>
      <w:r w:rsidRPr="00153501">
        <w:rPr>
          <w:rFonts w:ascii="Times New Roman" w:hAnsi="Times New Roman" w:cs="Times New Roman"/>
          <w:sz w:val="24"/>
          <w:szCs w:val="24"/>
        </w:rPr>
        <w:t xml:space="preserve"> HCPCS Healthcare Common Procedure Coding System</w:t>
      </w:r>
      <w:r w:rsidR="007F01A9">
        <w:rPr>
          <w:rFonts w:ascii="Times New Roman" w:hAnsi="Times New Roman" w:cs="Times New Roman"/>
          <w:sz w:val="24"/>
          <w:szCs w:val="24"/>
        </w:rPr>
        <w:t>,</w:t>
      </w:r>
      <w:r w:rsidRPr="00153501">
        <w:rPr>
          <w:rFonts w:ascii="Times New Roman" w:hAnsi="Times New Roman" w:cs="Times New Roman"/>
          <w:sz w:val="24"/>
          <w:szCs w:val="24"/>
        </w:rPr>
        <w:t xml:space="preserve"> </w:t>
      </w:r>
      <w:r w:rsidR="003B1F7C" w:rsidRPr="00153501">
        <w:rPr>
          <w:rFonts w:ascii="Times New Roman" w:hAnsi="Times New Roman" w:cs="Times New Roman"/>
          <w:sz w:val="24"/>
          <w:szCs w:val="24"/>
        </w:rPr>
        <w:t>ICD-9-CM International Classification of Diseases, 9th Revision, Clinical Modification</w:t>
      </w:r>
      <w:r w:rsidR="007F01A9">
        <w:rPr>
          <w:rFonts w:ascii="Times New Roman" w:hAnsi="Times New Roman" w:cs="Times New Roman"/>
          <w:sz w:val="24"/>
          <w:szCs w:val="24"/>
        </w:rPr>
        <w:t>,</w:t>
      </w:r>
      <w:r w:rsidR="003B1F7C" w:rsidRPr="00153501">
        <w:rPr>
          <w:rFonts w:ascii="Times New Roman" w:hAnsi="Times New Roman" w:cs="Times New Roman"/>
          <w:sz w:val="24"/>
          <w:szCs w:val="24"/>
        </w:rPr>
        <w:t xml:space="preserve"> </w:t>
      </w:r>
      <w:r w:rsidR="007F01A9" w:rsidRPr="00153501">
        <w:rPr>
          <w:rFonts w:ascii="Times New Roman" w:hAnsi="Times New Roman" w:cs="Times New Roman"/>
          <w:sz w:val="24"/>
          <w:szCs w:val="24"/>
        </w:rPr>
        <w:t>n/a not applicable</w:t>
      </w:r>
      <w:r w:rsidR="007F01A9">
        <w:rPr>
          <w:rFonts w:ascii="Times New Roman" w:hAnsi="Times New Roman" w:cs="Times New Roman"/>
          <w:sz w:val="24"/>
          <w:szCs w:val="24"/>
        </w:rPr>
        <w:t xml:space="preserve">, </w:t>
      </w:r>
      <w:r>
        <w:rPr>
          <w:rFonts w:ascii="Times New Roman" w:hAnsi="Times New Roman" w:cs="Times New Roman"/>
          <w:sz w:val="24"/>
          <w:szCs w:val="24"/>
        </w:rPr>
        <w:t>NIWC non-infectious wound complication</w:t>
      </w:r>
      <w:r w:rsidR="007F01A9">
        <w:rPr>
          <w:rFonts w:ascii="Times New Roman" w:hAnsi="Times New Roman" w:cs="Times New Roman"/>
          <w:sz w:val="24"/>
          <w:szCs w:val="24"/>
        </w:rPr>
        <w:t>,</w:t>
      </w:r>
      <w:r>
        <w:rPr>
          <w:rFonts w:ascii="Times New Roman" w:hAnsi="Times New Roman" w:cs="Times New Roman"/>
          <w:sz w:val="24"/>
          <w:szCs w:val="24"/>
        </w:rPr>
        <w:t xml:space="preserve"> </w:t>
      </w:r>
      <w:r w:rsidR="007F01A9">
        <w:rPr>
          <w:rFonts w:ascii="Times New Roman" w:hAnsi="Times New Roman" w:cs="Times New Roman"/>
          <w:sz w:val="24"/>
          <w:szCs w:val="24"/>
        </w:rPr>
        <w:t>Rx</w:t>
      </w:r>
      <w:r w:rsidRPr="00153501">
        <w:rPr>
          <w:rFonts w:ascii="Times New Roman" w:hAnsi="Times New Roman" w:cs="Times New Roman"/>
          <w:sz w:val="24"/>
          <w:szCs w:val="24"/>
        </w:rPr>
        <w:t xml:space="preserve"> prescription</w:t>
      </w:r>
      <w:r w:rsidR="007F01A9">
        <w:rPr>
          <w:rFonts w:ascii="Times New Roman" w:hAnsi="Times New Roman" w:cs="Times New Roman"/>
          <w:sz w:val="24"/>
          <w:szCs w:val="24"/>
        </w:rPr>
        <w:t>,</w:t>
      </w:r>
      <w:r>
        <w:rPr>
          <w:rFonts w:ascii="Times New Roman" w:hAnsi="Times New Roman" w:cs="Times New Roman"/>
          <w:sz w:val="24"/>
          <w:szCs w:val="24"/>
        </w:rPr>
        <w:t xml:space="preserve"> </w:t>
      </w:r>
      <w:r w:rsidRPr="00153501">
        <w:rPr>
          <w:rFonts w:ascii="Times New Roman" w:hAnsi="Times New Roman" w:cs="Times New Roman"/>
          <w:sz w:val="24"/>
          <w:szCs w:val="24"/>
        </w:rPr>
        <w:t>SSI surgical site infection</w:t>
      </w:r>
      <w:r w:rsidR="007F01A9">
        <w:rPr>
          <w:rFonts w:ascii="Times New Roman" w:hAnsi="Times New Roman" w:cs="Times New Roman"/>
          <w:sz w:val="24"/>
          <w:szCs w:val="24"/>
        </w:rPr>
        <w:t>, UB</w:t>
      </w:r>
      <w:r>
        <w:rPr>
          <w:rFonts w:ascii="Times New Roman" w:hAnsi="Times New Roman" w:cs="Times New Roman"/>
          <w:sz w:val="24"/>
          <w:szCs w:val="24"/>
        </w:rPr>
        <w:t xml:space="preserve"> Uniform Billing.</w:t>
      </w:r>
      <w:r w:rsidR="004B73AF">
        <w:rPr>
          <w:rFonts w:ascii="Times New Roman" w:hAnsi="Times New Roman" w:cs="Times New Roman"/>
          <w:sz w:val="24"/>
          <w:szCs w:val="24"/>
        </w:rPr>
        <w:t xml:space="preserve"> </w:t>
      </w:r>
    </w:p>
    <w:p w:rsidR="00EE14E3" w:rsidRDefault="00EE14E3" w:rsidP="005E0CED">
      <w:pPr>
        <w:spacing w:after="0" w:line="240" w:lineRule="auto"/>
        <w:rPr>
          <w:rFonts w:ascii="Times New Roman" w:hAnsi="Times New Roman" w:cs="Times New Roman"/>
          <w:sz w:val="24"/>
          <w:szCs w:val="24"/>
        </w:rPr>
      </w:pPr>
    </w:p>
    <w:p w:rsidR="00EE14E3" w:rsidRDefault="00EE14E3" w:rsidP="005E0CED">
      <w:pPr>
        <w:spacing w:after="0" w:line="240" w:lineRule="auto"/>
        <w:rPr>
          <w:rFonts w:ascii="Times New Roman" w:hAnsi="Times New Roman" w:cs="Times New Roman"/>
          <w:sz w:val="24"/>
          <w:szCs w:val="24"/>
        </w:rPr>
      </w:pPr>
    </w:p>
    <w:p w:rsidR="00EE14E3" w:rsidRDefault="007F01A9" w:rsidP="00EA083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 xml:space="preserve">a </w:t>
      </w:r>
      <w:r w:rsidRPr="006E7342">
        <w:rPr>
          <w:rFonts w:ascii="Times New Roman" w:hAnsi="Times New Roman" w:cs="Times New Roman"/>
          <w:sz w:val="24"/>
          <w:szCs w:val="24"/>
        </w:rPr>
        <w:t>For diagnosis codes, all inpatient facility claims were included; provider and outpatient facility claims containing only CPT-4 or Uniform Billing</w:t>
      </w:r>
      <w:r>
        <w:rPr>
          <w:rFonts w:ascii="Times New Roman" w:hAnsi="Times New Roman" w:cs="Times New Roman"/>
          <w:sz w:val="24"/>
          <w:szCs w:val="24"/>
        </w:rPr>
        <w:t>-</w:t>
      </w:r>
      <w:r w:rsidRPr="006E7342">
        <w:rPr>
          <w:rFonts w:ascii="Times New Roman" w:hAnsi="Times New Roman" w:cs="Times New Roman"/>
          <w:sz w:val="24"/>
          <w:szCs w:val="24"/>
        </w:rPr>
        <w:t xml:space="preserve">04 revenue codes for pharmacy, diagnostic radiology/cardiology/pulmonology, clinical laboratory, physical/occupational therapy, speech pathology or ambulance services were excluded in order to </w:t>
      </w:r>
      <w:r>
        <w:rPr>
          <w:rFonts w:ascii="Times New Roman" w:hAnsi="Times New Roman" w:cs="Times New Roman"/>
          <w:sz w:val="24"/>
          <w:szCs w:val="24"/>
        </w:rPr>
        <w:t>identify diagnose</w:t>
      </w:r>
      <w:r w:rsidRPr="006E7342">
        <w:rPr>
          <w:rFonts w:ascii="Times New Roman" w:hAnsi="Times New Roman" w:cs="Times New Roman"/>
          <w:sz w:val="24"/>
          <w:szCs w:val="24"/>
        </w:rPr>
        <w:t>s assigned by a clinician.</w:t>
      </w:r>
      <w:r w:rsidR="00930C81">
        <w:rPr>
          <w:rFonts w:ascii="Times New Roman" w:hAnsi="Times New Roman" w:cs="Times New Roman"/>
          <w:sz w:val="24"/>
          <w:szCs w:val="24"/>
        </w:rPr>
        <w:fldChar w:fldCharType="begin"/>
      </w:r>
      <w:r w:rsidR="004626D6">
        <w:rPr>
          <w:rFonts w:ascii="Times New Roman" w:hAnsi="Times New Roman" w:cs="Times New Roman"/>
          <w:sz w:val="24"/>
          <w:szCs w:val="24"/>
        </w:rPr>
        <w:instrText xml:space="preserve"> ADDIN REFMGR.REFLIST </w:instrText>
      </w:r>
      <w:r w:rsidR="00930C81">
        <w:rPr>
          <w:rFonts w:ascii="Times New Roman" w:hAnsi="Times New Roman" w:cs="Times New Roman"/>
          <w:sz w:val="24"/>
          <w:szCs w:val="24"/>
        </w:rPr>
        <w:fldChar w:fldCharType="end"/>
      </w:r>
    </w:p>
    <w:p w:rsidR="007D0350" w:rsidRDefault="007D0350" w:rsidP="007D0350">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 xml:space="preserve">Tobacco use disorder and smoking-related diseases (e.g., chronic obstructive pulmonary disease) were analyzed separately to determine if smoking resulting in pulmonary disease was associated with greater SSI risk than coding for tobacco disorder alone. </w:t>
      </w:r>
    </w:p>
    <w:p w:rsidR="002E4049" w:rsidRDefault="002E4049" w:rsidP="00EA083C">
      <w:pPr>
        <w:spacing w:after="0" w:line="240" w:lineRule="auto"/>
        <w:rPr>
          <w:rFonts w:ascii="Times New Roman" w:hAnsi="Times New Roman" w:cs="Times New Roman"/>
          <w:sz w:val="24"/>
          <w:szCs w:val="24"/>
        </w:rPr>
        <w:sectPr w:rsidR="002E4049" w:rsidSect="00965DEA">
          <w:pgSz w:w="15840" w:h="12240" w:orient="landscape"/>
          <w:pgMar w:top="1440" w:right="1440" w:bottom="1440" w:left="1440" w:header="720" w:footer="720" w:gutter="0"/>
          <w:cols w:space="720"/>
          <w:docGrid w:linePitch="360"/>
        </w:sectPr>
      </w:pPr>
    </w:p>
    <w:p w:rsidR="007D0350" w:rsidRPr="007D0350" w:rsidRDefault="002E4049" w:rsidP="000F04AE">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w:t>
      </w:r>
      <w:r w:rsidR="00FC6276">
        <w:rPr>
          <w:rFonts w:ascii="Times New Roman" w:hAnsi="Times New Roman" w:cs="Times New Roman"/>
          <w:b/>
          <w:sz w:val="24"/>
          <w:szCs w:val="24"/>
        </w:rPr>
        <w:t>Figure 1</w:t>
      </w:r>
      <w:r>
        <w:rPr>
          <w:rFonts w:ascii="Times New Roman" w:hAnsi="Times New Roman" w:cs="Times New Roman"/>
          <w:b/>
          <w:sz w:val="24"/>
          <w:szCs w:val="24"/>
        </w:rPr>
        <w:t xml:space="preserve">. </w:t>
      </w:r>
      <w:r w:rsidR="00F045B3">
        <w:rPr>
          <w:rFonts w:ascii="Times New Roman" w:hAnsi="Times New Roman" w:cs="Times New Roman"/>
          <w:b/>
          <w:sz w:val="24"/>
          <w:szCs w:val="24"/>
        </w:rPr>
        <w:t xml:space="preserve">Type of Mastectomy Procedure in the </w:t>
      </w:r>
      <w:r w:rsidR="00AF2D91">
        <w:rPr>
          <w:rFonts w:ascii="Times New Roman" w:hAnsi="Times New Roman" w:cs="Times New Roman"/>
          <w:b/>
          <w:sz w:val="24"/>
          <w:szCs w:val="24"/>
        </w:rPr>
        <w:t xml:space="preserve">Derivation and Validation Cohorts </w:t>
      </w:r>
    </w:p>
    <w:sectPr w:rsidR="007D0350" w:rsidRPr="007D0350" w:rsidSect="00FB27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DEA" w:rsidRDefault="00965DEA" w:rsidP="00965DEA">
      <w:pPr>
        <w:spacing w:after="0" w:line="240" w:lineRule="auto"/>
      </w:pPr>
      <w:r>
        <w:separator/>
      </w:r>
    </w:p>
  </w:endnote>
  <w:endnote w:type="continuationSeparator" w:id="0">
    <w:p w:rsidR="00965DEA" w:rsidRDefault="00965DEA" w:rsidP="00965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DEA" w:rsidRDefault="00965DEA" w:rsidP="00965DEA">
      <w:pPr>
        <w:spacing w:after="0" w:line="240" w:lineRule="auto"/>
      </w:pPr>
      <w:r>
        <w:separator/>
      </w:r>
    </w:p>
  </w:footnote>
  <w:footnote w:type="continuationSeparator" w:id="0">
    <w:p w:rsidR="00965DEA" w:rsidRDefault="00965DEA" w:rsidP="00965D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REFMGR.InstantFormat" w:val="&lt;ENInstantFormat&gt;&lt;Enabled&gt;1&lt;/Enabled&gt;&lt;ScanUnformatted&gt;1&lt;/ScanUnformatted&gt;&lt;ScanChanges&gt;1&lt;/ScanChanges&gt;&lt;/ENInstantFormat&gt;"/>
    <w:docVar w:name="REFMGR.Libraries" w:val="&lt;ENLibraries&gt;&lt;Libraries&gt;&lt;item&gt;RM12staph&lt;/item&gt;&lt;/Libraries&gt;&lt;/ENLibraries&gt;"/>
  </w:docVars>
  <w:rsids>
    <w:rsidRoot w:val="006600E2"/>
    <w:rsid w:val="0002326D"/>
    <w:rsid w:val="00052421"/>
    <w:rsid w:val="000668B9"/>
    <w:rsid w:val="0007192C"/>
    <w:rsid w:val="00081FCD"/>
    <w:rsid w:val="00086A15"/>
    <w:rsid w:val="000A1245"/>
    <w:rsid w:val="000A2A0B"/>
    <w:rsid w:val="000A48CF"/>
    <w:rsid w:val="000A6DB3"/>
    <w:rsid w:val="000C08E3"/>
    <w:rsid w:val="000C71D5"/>
    <w:rsid w:val="000D0BD7"/>
    <w:rsid w:val="000D380C"/>
    <w:rsid w:val="000D4593"/>
    <w:rsid w:val="000E1ACC"/>
    <w:rsid w:val="000E2C60"/>
    <w:rsid w:val="000E4885"/>
    <w:rsid w:val="000F04AE"/>
    <w:rsid w:val="00102AFB"/>
    <w:rsid w:val="0012428E"/>
    <w:rsid w:val="001252F2"/>
    <w:rsid w:val="00144CE9"/>
    <w:rsid w:val="00153501"/>
    <w:rsid w:val="00162E40"/>
    <w:rsid w:val="00163A72"/>
    <w:rsid w:val="001707CB"/>
    <w:rsid w:val="00191D17"/>
    <w:rsid w:val="00194094"/>
    <w:rsid w:val="001A22AD"/>
    <w:rsid w:val="001A7863"/>
    <w:rsid w:val="001B7B47"/>
    <w:rsid w:val="001D25F7"/>
    <w:rsid w:val="001D5E54"/>
    <w:rsid w:val="001E6612"/>
    <w:rsid w:val="001F06A4"/>
    <w:rsid w:val="001F14B1"/>
    <w:rsid w:val="001F6D89"/>
    <w:rsid w:val="00201791"/>
    <w:rsid w:val="00206880"/>
    <w:rsid w:val="00210990"/>
    <w:rsid w:val="00215689"/>
    <w:rsid w:val="002357E5"/>
    <w:rsid w:val="00282AF7"/>
    <w:rsid w:val="00283DAA"/>
    <w:rsid w:val="002846C0"/>
    <w:rsid w:val="0029282C"/>
    <w:rsid w:val="002930D4"/>
    <w:rsid w:val="002A2BCC"/>
    <w:rsid w:val="002A4736"/>
    <w:rsid w:val="002C64E2"/>
    <w:rsid w:val="002D03BF"/>
    <w:rsid w:val="002D7EC9"/>
    <w:rsid w:val="002E4049"/>
    <w:rsid w:val="003072DD"/>
    <w:rsid w:val="0031052F"/>
    <w:rsid w:val="00314354"/>
    <w:rsid w:val="00315758"/>
    <w:rsid w:val="003173C5"/>
    <w:rsid w:val="003477FB"/>
    <w:rsid w:val="003737D8"/>
    <w:rsid w:val="003836C8"/>
    <w:rsid w:val="00385C3E"/>
    <w:rsid w:val="00397E55"/>
    <w:rsid w:val="003A5AC2"/>
    <w:rsid w:val="003B1F7C"/>
    <w:rsid w:val="003C3ADF"/>
    <w:rsid w:val="003D1D17"/>
    <w:rsid w:val="003D1E58"/>
    <w:rsid w:val="003D4069"/>
    <w:rsid w:val="003F7F2C"/>
    <w:rsid w:val="00420AA3"/>
    <w:rsid w:val="00453C95"/>
    <w:rsid w:val="00456454"/>
    <w:rsid w:val="00456FDB"/>
    <w:rsid w:val="004626D6"/>
    <w:rsid w:val="00462EB9"/>
    <w:rsid w:val="00493B80"/>
    <w:rsid w:val="004B73AF"/>
    <w:rsid w:val="004D12C2"/>
    <w:rsid w:val="004D25E4"/>
    <w:rsid w:val="004E59EB"/>
    <w:rsid w:val="004E6440"/>
    <w:rsid w:val="004F0DC7"/>
    <w:rsid w:val="00501517"/>
    <w:rsid w:val="00526F02"/>
    <w:rsid w:val="0053640A"/>
    <w:rsid w:val="00542E66"/>
    <w:rsid w:val="00545598"/>
    <w:rsid w:val="005500D1"/>
    <w:rsid w:val="00597076"/>
    <w:rsid w:val="005E0CED"/>
    <w:rsid w:val="005E0EF3"/>
    <w:rsid w:val="005E6390"/>
    <w:rsid w:val="00610BBC"/>
    <w:rsid w:val="00610ED8"/>
    <w:rsid w:val="0062167B"/>
    <w:rsid w:val="00622858"/>
    <w:rsid w:val="006251EC"/>
    <w:rsid w:val="00637F9D"/>
    <w:rsid w:val="00642504"/>
    <w:rsid w:val="00646AB3"/>
    <w:rsid w:val="00650738"/>
    <w:rsid w:val="00652153"/>
    <w:rsid w:val="00654E40"/>
    <w:rsid w:val="006600E2"/>
    <w:rsid w:val="00670DF5"/>
    <w:rsid w:val="006750E1"/>
    <w:rsid w:val="006919AF"/>
    <w:rsid w:val="006A4585"/>
    <w:rsid w:val="006A4732"/>
    <w:rsid w:val="006A480C"/>
    <w:rsid w:val="006C2FBA"/>
    <w:rsid w:val="006C474D"/>
    <w:rsid w:val="00716373"/>
    <w:rsid w:val="00727077"/>
    <w:rsid w:val="00730111"/>
    <w:rsid w:val="00732CA3"/>
    <w:rsid w:val="00753AFA"/>
    <w:rsid w:val="00754AE8"/>
    <w:rsid w:val="007641F9"/>
    <w:rsid w:val="00791CB8"/>
    <w:rsid w:val="00794930"/>
    <w:rsid w:val="007A087A"/>
    <w:rsid w:val="007A7F2D"/>
    <w:rsid w:val="007D0350"/>
    <w:rsid w:val="007D04CB"/>
    <w:rsid w:val="007E5F4C"/>
    <w:rsid w:val="007E74A3"/>
    <w:rsid w:val="007F01A9"/>
    <w:rsid w:val="0083050B"/>
    <w:rsid w:val="00861888"/>
    <w:rsid w:val="00897CE9"/>
    <w:rsid w:val="008A759F"/>
    <w:rsid w:val="008B1B44"/>
    <w:rsid w:val="008B7405"/>
    <w:rsid w:val="008C42CA"/>
    <w:rsid w:val="008E79FF"/>
    <w:rsid w:val="008F1C8C"/>
    <w:rsid w:val="008F5050"/>
    <w:rsid w:val="00930C81"/>
    <w:rsid w:val="00965493"/>
    <w:rsid w:val="00965DEA"/>
    <w:rsid w:val="009673FF"/>
    <w:rsid w:val="0098211C"/>
    <w:rsid w:val="00993B5C"/>
    <w:rsid w:val="00995546"/>
    <w:rsid w:val="00996B8A"/>
    <w:rsid w:val="009A06CE"/>
    <w:rsid w:val="009B0BB6"/>
    <w:rsid w:val="009B5384"/>
    <w:rsid w:val="009D5C13"/>
    <w:rsid w:val="00A12DF6"/>
    <w:rsid w:val="00A20E1C"/>
    <w:rsid w:val="00A3714B"/>
    <w:rsid w:val="00A50A14"/>
    <w:rsid w:val="00A7637C"/>
    <w:rsid w:val="00A76858"/>
    <w:rsid w:val="00A966EF"/>
    <w:rsid w:val="00AA0701"/>
    <w:rsid w:val="00AB38BF"/>
    <w:rsid w:val="00AB5A0F"/>
    <w:rsid w:val="00AC0A57"/>
    <w:rsid w:val="00AD2F2C"/>
    <w:rsid w:val="00AF2D91"/>
    <w:rsid w:val="00AF792B"/>
    <w:rsid w:val="00B00625"/>
    <w:rsid w:val="00B06099"/>
    <w:rsid w:val="00B166E3"/>
    <w:rsid w:val="00B27518"/>
    <w:rsid w:val="00B361BA"/>
    <w:rsid w:val="00B425EC"/>
    <w:rsid w:val="00B4632B"/>
    <w:rsid w:val="00B565E4"/>
    <w:rsid w:val="00B70A22"/>
    <w:rsid w:val="00BA2520"/>
    <w:rsid w:val="00BC01E5"/>
    <w:rsid w:val="00BC1D9F"/>
    <w:rsid w:val="00BC79CF"/>
    <w:rsid w:val="00BE2B33"/>
    <w:rsid w:val="00C00040"/>
    <w:rsid w:val="00C01096"/>
    <w:rsid w:val="00C04B54"/>
    <w:rsid w:val="00C07987"/>
    <w:rsid w:val="00C1586B"/>
    <w:rsid w:val="00C21F33"/>
    <w:rsid w:val="00C23009"/>
    <w:rsid w:val="00C24707"/>
    <w:rsid w:val="00C35241"/>
    <w:rsid w:val="00C429CB"/>
    <w:rsid w:val="00C564DE"/>
    <w:rsid w:val="00C95CD2"/>
    <w:rsid w:val="00C97784"/>
    <w:rsid w:val="00C977BE"/>
    <w:rsid w:val="00CB32C2"/>
    <w:rsid w:val="00CE5DF0"/>
    <w:rsid w:val="00CF058C"/>
    <w:rsid w:val="00CF6D1D"/>
    <w:rsid w:val="00D314CB"/>
    <w:rsid w:val="00D42FE4"/>
    <w:rsid w:val="00D45ABC"/>
    <w:rsid w:val="00D539F0"/>
    <w:rsid w:val="00D56545"/>
    <w:rsid w:val="00D56BDD"/>
    <w:rsid w:val="00D61626"/>
    <w:rsid w:val="00D76F0E"/>
    <w:rsid w:val="00D86C7C"/>
    <w:rsid w:val="00D92F2B"/>
    <w:rsid w:val="00D93B83"/>
    <w:rsid w:val="00D97E95"/>
    <w:rsid w:val="00DA0EBF"/>
    <w:rsid w:val="00DA5184"/>
    <w:rsid w:val="00DB7EDF"/>
    <w:rsid w:val="00DC19CD"/>
    <w:rsid w:val="00DE459D"/>
    <w:rsid w:val="00DE73A0"/>
    <w:rsid w:val="00DF5C25"/>
    <w:rsid w:val="00DF654F"/>
    <w:rsid w:val="00E02DF5"/>
    <w:rsid w:val="00E32213"/>
    <w:rsid w:val="00E534B8"/>
    <w:rsid w:val="00E561BD"/>
    <w:rsid w:val="00E61DBE"/>
    <w:rsid w:val="00EA083C"/>
    <w:rsid w:val="00EA4956"/>
    <w:rsid w:val="00EA4CE7"/>
    <w:rsid w:val="00EB5A68"/>
    <w:rsid w:val="00EC1B41"/>
    <w:rsid w:val="00EC3D1F"/>
    <w:rsid w:val="00EE14E3"/>
    <w:rsid w:val="00F045B3"/>
    <w:rsid w:val="00F06CD4"/>
    <w:rsid w:val="00F27003"/>
    <w:rsid w:val="00F60E6D"/>
    <w:rsid w:val="00F709F6"/>
    <w:rsid w:val="00FB270B"/>
    <w:rsid w:val="00FB763A"/>
    <w:rsid w:val="00FC02BB"/>
    <w:rsid w:val="00FC0D76"/>
    <w:rsid w:val="00FC6276"/>
    <w:rsid w:val="00FD4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5A0F"/>
    <w:rPr>
      <w:color w:val="0000FF" w:themeColor="hyperlink"/>
      <w:u w:val="single"/>
    </w:rPr>
  </w:style>
  <w:style w:type="paragraph" w:styleId="FootnoteText">
    <w:name w:val="footnote text"/>
    <w:basedOn w:val="Normal"/>
    <w:link w:val="FootnoteTextChar"/>
    <w:uiPriority w:val="99"/>
    <w:semiHidden/>
    <w:unhideWhenUsed/>
    <w:rsid w:val="00965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DEA"/>
    <w:rPr>
      <w:sz w:val="20"/>
      <w:szCs w:val="20"/>
    </w:rPr>
  </w:style>
  <w:style w:type="character" w:styleId="FootnoteReference">
    <w:name w:val="footnote reference"/>
    <w:basedOn w:val="DefaultParagraphFont"/>
    <w:uiPriority w:val="99"/>
    <w:semiHidden/>
    <w:unhideWhenUsed/>
    <w:rsid w:val="00965D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381363">
      <w:bodyDiv w:val="1"/>
      <w:marLeft w:val="0"/>
      <w:marRight w:val="0"/>
      <w:marTop w:val="0"/>
      <w:marBottom w:val="0"/>
      <w:divBdr>
        <w:top w:val="none" w:sz="0" w:space="0" w:color="auto"/>
        <w:left w:val="none" w:sz="0" w:space="0" w:color="auto"/>
        <w:bottom w:val="none" w:sz="0" w:space="0" w:color="auto"/>
        <w:right w:val="none" w:sz="0" w:space="0" w:color="auto"/>
      </w:divBdr>
    </w:div>
    <w:div w:id="79907460">
      <w:bodyDiv w:val="1"/>
      <w:marLeft w:val="0"/>
      <w:marRight w:val="0"/>
      <w:marTop w:val="0"/>
      <w:marBottom w:val="0"/>
      <w:divBdr>
        <w:top w:val="none" w:sz="0" w:space="0" w:color="auto"/>
        <w:left w:val="none" w:sz="0" w:space="0" w:color="auto"/>
        <w:bottom w:val="none" w:sz="0" w:space="0" w:color="auto"/>
        <w:right w:val="none" w:sz="0" w:space="0" w:color="auto"/>
      </w:divBdr>
    </w:div>
    <w:div w:id="151485267">
      <w:bodyDiv w:val="1"/>
      <w:marLeft w:val="0"/>
      <w:marRight w:val="0"/>
      <w:marTop w:val="0"/>
      <w:marBottom w:val="0"/>
      <w:divBdr>
        <w:top w:val="none" w:sz="0" w:space="0" w:color="auto"/>
        <w:left w:val="none" w:sz="0" w:space="0" w:color="auto"/>
        <w:bottom w:val="none" w:sz="0" w:space="0" w:color="auto"/>
        <w:right w:val="none" w:sz="0" w:space="0" w:color="auto"/>
      </w:divBdr>
    </w:div>
    <w:div w:id="239024290">
      <w:bodyDiv w:val="1"/>
      <w:marLeft w:val="0"/>
      <w:marRight w:val="0"/>
      <w:marTop w:val="0"/>
      <w:marBottom w:val="0"/>
      <w:divBdr>
        <w:top w:val="none" w:sz="0" w:space="0" w:color="auto"/>
        <w:left w:val="none" w:sz="0" w:space="0" w:color="auto"/>
        <w:bottom w:val="none" w:sz="0" w:space="0" w:color="auto"/>
        <w:right w:val="none" w:sz="0" w:space="0" w:color="auto"/>
      </w:divBdr>
    </w:div>
    <w:div w:id="282351174">
      <w:bodyDiv w:val="1"/>
      <w:marLeft w:val="0"/>
      <w:marRight w:val="0"/>
      <w:marTop w:val="0"/>
      <w:marBottom w:val="0"/>
      <w:divBdr>
        <w:top w:val="none" w:sz="0" w:space="0" w:color="auto"/>
        <w:left w:val="none" w:sz="0" w:space="0" w:color="auto"/>
        <w:bottom w:val="none" w:sz="0" w:space="0" w:color="auto"/>
        <w:right w:val="none" w:sz="0" w:space="0" w:color="auto"/>
      </w:divBdr>
    </w:div>
    <w:div w:id="286132196">
      <w:bodyDiv w:val="1"/>
      <w:marLeft w:val="0"/>
      <w:marRight w:val="0"/>
      <w:marTop w:val="0"/>
      <w:marBottom w:val="0"/>
      <w:divBdr>
        <w:top w:val="none" w:sz="0" w:space="0" w:color="auto"/>
        <w:left w:val="none" w:sz="0" w:space="0" w:color="auto"/>
        <w:bottom w:val="none" w:sz="0" w:space="0" w:color="auto"/>
        <w:right w:val="none" w:sz="0" w:space="0" w:color="auto"/>
      </w:divBdr>
    </w:div>
    <w:div w:id="300500564">
      <w:bodyDiv w:val="1"/>
      <w:marLeft w:val="0"/>
      <w:marRight w:val="0"/>
      <w:marTop w:val="0"/>
      <w:marBottom w:val="0"/>
      <w:divBdr>
        <w:top w:val="none" w:sz="0" w:space="0" w:color="auto"/>
        <w:left w:val="none" w:sz="0" w:space="0" w:color="auto"/>
        <w:bottom w:val="none" w:sz="0" w:space="0" w:color="auto"/>
        <w:right w:val="none" w:sz="0" w:space="0" w:color="auto"/>
      </w:divBdr>
    </w:div>
    <w:div w:id="406003250">
      <w:bodyDiv w:val="1"/>
      <w:marLeft w:val="0"/>
      <w:marRight w:val="0"/>
      <w:marTop w:val="0"/>
      <w:marBottom w:val="0"/>
      <w:divBdr>
        <w:top w:val="none" w:sz="0" w:space="0" w:color="auto"/>
        <w:left w:val="none" w:sz="0" w:space="0" w:color="auto"/>
        <w:bottom w:val="none" w:sz="0" w:space="0" w:color="auto"/>
        <w:right w:val="none" w:sz="0" w:space="0" w:color="auto"/>
      </w:divBdr>
    </w:div>
    <w:div w:id="494343776">
      <w:bodyDiv w:val="1"/>
      <w:marLeft w:val="0"/>
      <w:marRight w:val="0"/>
      <w:marTop w:val="0"/>
      <w:marBottom w:val="0"/>
      <w:divBdr>
        <w:top w:val="none" w:sz="0" w:space="0" w:color="auto"/>
        <w:left w:val="none" w:sz="0" w:space="0" w:color="auto"/>
        <w:bottom w:val="none" w:sz="0" w:space="0" w:color="auto"/>
        <w:right w:val="none" w:sz="0" w:space="0" w:color="auto"/>
      </w:divBdr>
    </w:div>
    <w:div w:id="506674340">
      <w:bodyDiv w:val="1"/>
      <w:marLeft w:val="0"/>
      <w:marRight w:val="0"/>
      <w:marTop w:val="0"/>
      <w:marBottom w:val="0"/>
      <w:divBdr>
        <w:top w:val="none" w:sz="0" w:space="0" w:color="auto"/>
        <w:left w:val="none" w:sz="0" w:space="0" w:color="auto"/>
        <w:bottom w:val="none" w:sz="0" w:space="0" w:color="auto"/>
        <w:right w:val="none" w:sz="0" w:space="0" w:color="auto"/>
      </w:divBdr>
    </w:div>
    <w:div w:id="551574771">
      <w:bodyDiv w:val="1"/>
      <w:marLeft w:val="0"/>
      <w:marRight w:val="0"/>
      <w:marTop w:val="0"/>
      <w:marBottom w:val="0"/>
      <w:divBdr>
        <w:top w:val="none" w:sz="0" w:space="0" w:color="auto"/>
        <w:left w:val="none" w:sz="0" w:space="0" w:color="auto"/>
        <w:bottom w:val="none" w:sz="0" w:space="0" w:color="auto"/>
        <w:right w:val="none" w:sz="0" w:space="0" w:color="auto"/>
      </w:divBdr>
    </w:div>
    <w:div w:id="551616914">
      <w:bodyDiv w:val="1"/>
      <w:marLeft w:val="0"/>
      <w:marRight w:val="0"/>
      <w:marTop w:val="0"/>
      <w:marBottom w:val="0"/>
      <w:divBdr>
        <w:top w:val="none" w:sz="0" w:space="0" w:color="auto"/>
        <w:left w:val="none" w:sz="0" w:space="0" w:color="auto"/>
        <w:bottom w:val="none" w:sz="0" w:space="0" w:color="auto"/>
        <w:right w:val="none" w:sz="0" w:space="0" w:color="auto"/>
      </w:divBdr>
    </w:div>
    <w:div w:id="551893953">
      <w:bodyDiv w:val="1"/>
      <w:marLeft w:val="0"/>
      <w:marRight w:val="0"/>
      <w:marTop w:val="0"/>
      <w:marBottom w:val="0"/>
      <w:divBdr>
        <w:top w:val="none" w:sz="0" w:space="0" w:color="auto"/>
        <w:left w:val="none" w:sz="0" w:space="0" w:color="auto"/>
        <w:bottom w:val="none" w:sz="0" w:space="0" w:color="auto"/>
        <w:right w:val="none" w:sz="0" w:space="0" w:color="auto"/>
      </w:divBdr>
    </w:div>
    <w:div w:id="566231845">
      <w:bodyDiv w:val="1"/>
      <w:marLeft w:val="0"/>
      <w:marRight w:val="0"/>
      <w:marTop w:val="0"/>
      <w:marBottom w:val="0"/>
      <w:divBdr>
        <w:top w:val="none" w:sz="0" w:space="0" w:color="auto"/>
        <w:left w:val="none" w:sz="0" w:space="0" w:color="auto"/>
        <w:bottom w:val="none" w:sz="0" w:space="0" w:color="auto"/>
        <w:right w:val="none" w:sz="0" w:space="0" w:color="auto"/>
      </w:divBdr>
    </w:div>
    <w:div w:id="604188689">
      <w:bodyDiv w:val="1"/>
      <w:marLeft w:val="0"/>
      <w:marRight w:val="0"/>
      <w:marTop w:val="0"/>
      <w:marBottom w:val="0"/>
      <w:divBdr>
        <w:top w:val="none" w:sz="0" w:space="0" w:color="auto"/>
        <w:left w:val="none" w:sz="0" w:space="0" w:color="auto"/>
        <w:bottom w:val="none" w:sz="0" w:space="0" w:color="auto"/>
        <w:right w:val="none" w:sz="0" w:space="0" w:color="auto"/>
      </w:divBdr>
    </w:div>
    <w:div w:id="630671828">
      <w:bodyDiv w:val="1"/>
      <w:marLeft w:val="0"/>
      <w:marRight w:val="0"/>
      <w:marTop w:val="0"/>
      <w:marBottom w:val="0"/>
      <w:divBdr>
        <w:top w:val="none" w:sz="0" w:space="0" w:color="auto"/>
        <w:left w:val="none" w:sz="0" w:space="0" w:color="auto"/>
        <w:bottom w:val="none" w:sz="0" w:space="0" w:color="auto"/>
        <w:right w:val="none" w:sz="0" w:space="0" w:color="auto"/>
      </w:divBdr>
    </w:div>
    <w:div w:id="634067092">
      <w:bodyDiv w:val="1"/>
      <w:marLeft w:val="0"/>
      <w:marRight w:val="0"/>
      <w:marTop w:val="0"/>
      <w:marBottom w:val="0"/>
      <w:divBdr>
        <w:top w:val="none" w:sz="0" w:space="0" w:color="auto"/>
        <w:left w:val="none" w:sz="0" w:space="0" w:color="auto"/>
        <w:bottom w:val="none" w:sz="0" w:space="0" w:color="auto"/>
        <w:right w:val="none" w:sz="0" w:space="0" w:color="auto"/>
      </w:divBdr>
    </w:div>
    <w:div w:id="753867213">
      <w:bodyDiv w:val="1"/>
      <w:marLeft w:val="0"/>
      <w:marRight w:val="0"/>
      <w:marTop w:val="0"/>
      <w:marBottom w:val="0"/>
      <w:divBdr>
        <w:top w:val="none" w:sz="0" w:space="0" w:color="auto"/>
        <w:left w:val="none" w:sz="0" w:space="0" w:color="auto"/>
        <w:bottom w:val="none" w:sz="0" w:space="0" w:color="auto"/>
        <w:right w:val="none" w:sz="0" w:space="0" w:color="auto"/>
      </w:divBdr>
    </w:div>
    <w:div w:id="761997058">
      <w:bodyDiv w:val="1"/>
      <w:marLeft w:val="0"/>
      <w:marRight w:val="0"/>
      <w:marTop w:val="0"/>
      <w:marBottom w:val="0"/>
      <w:divBdr>
        <w:top w:val="none" w:sz="0" w:space="0" w:color="auto"/>
        <w:left w:val="none" w:sz="0" w:space="0" w:color="auto"/>
        <w:bottom w:val="none" w:sz="0" w:space="0" w:color="auto"/>
        <w:right w:val="none" w:sz="0" w:space="0" w:color="auto"/>
      </w:divBdr>
    </w:div>
    <w:div w:id="810365323">
      <w:bodyDiv w:val="1"/>
      <w:marLeft w:val="0"/>
      <w:marRight w:val="0"/>
      <w:marTop w:val="0"/>
      <w:marBottom w:val="0"/>
      <w:divBdr>
        <w:top w:val="none" w:sz="0" w:space="0" w:color="auto"/>
        <w:left w:val="none" w:sz="0" w:space="0" w:color="auto"/>
        <w:bottom w:val="none" w:sz="0" w:space="0" w:color="auto"/>
        <w:right w:val="none" w:sz="0" w:space="0" w:color="auto"/>
      </w:divBdr>
    </w:div>
    <w:div w:id="842821190">
      <w:bodyDiv w:val="1"/>
      <w:marLeft w:val="0"/>
      <w:marRight w:val="0"/>
      <w:marTop w:val="0"/>
      <w:marBottom w:val="0"/>
      <w:divBdr>
        <w:top w:val="none" w:sz="0" w:space="0" w:color="auto"/>
        <w:left w:val="none" w:sz="0" w:space="0" w:color="auto"/>
        <w:bottom w:val="none" w:sz="0" w:space="0" w:color="auto"/>
        <w:right w:val="none" w:sz="0" w:space="0" w:color="auto"/>
      </w:divBdr>
    </w:div>
    <w:div w:id="843594362">
      <w:bodyDiv w:val="1"/>
      <w:marLeft w:val="0"/>
      <w:marRight w:val="0"/>
      <w:marTop w:val="0"/>
      <w:marBottom w:val="0"/>
      <w:divBdr>
        <w:top w:val="none" w:sz="0" w:space="0" w:color="auto"/>
        <w:left w:val="none" w:sz="0" w:space="0" w:color="auto"/>
        <w:bottom w:val="none" w:sz="0" w:space="0" w:color="auto"/>
        <w:right w:val="none" w:sz="0" w:space="0" w:color="auto"/>
      </w:divBdr>
    </w:div>
    <w:div w:id="847330321">
      <w:bodyDiv w:val="1"/>
      <w:marLeft w:val="0"/>
      <w:marRight w:val="0"/>
      <w:marTop w:val="0"/>
      <w:marBottom w:val="0"/>
      <w:divBdr>
        <w:top w:val="none" w:sz="0" w:space="0" w:color="auto"/>
        <w:left w:val="none" w:sz="0" w:space="0" w:color="auto"/>
        <w:bottom w:val="none" w:sz="0" w:space="0" w:color="auto"/>
        <w:right w:val="none" w:sz="0" w:space="0" w:color="auto"/>
      </w:divBdr>
    </w:div>
    <w:div w:id="890195004">
      <w:bodyDiv w:val="1"/>
      <w:marLeft w:val="0"/>
      <w:marRight w:val="0"/>
      <w:marTop w:val="0"/>
      <w:marBottom w:val="0"/>
      <w:divBdr>
        <w:top w:val="none" w:sz="0" w:space="0" w:color="auto"/>
        <w:left w:val="none" w:sz="0" w:space="0" w:color="auto"/>
        <w:bottom w:val="none" w:sz="0" w:space="0" w:color="auto"/>
        <w:right w:val="none" w:sz="0" w:space="0" w:color="auto"/>
      </w:divBdr>
    </w:div>
    <w:div w:id="961425384">
      <w:bodyDiv w:val="1"/>
      <w:marLeft w:val="0"/>
      <w:marRight w:val="0"/>
      <w:marTop w:val="0"/>
      <w:marBottom w:val="0"/>
      <w:divBdr>
        <w:top w:val="none" w:sz="0" w:space="0" w:color="auto"/>
        <w:left w:val="none" w:sz="0" w:space="0" w:color="auto"/>
        <w:bottom w:val="none" w:sz="0" w:space="0" w:color="auto"/>
        <w:right w:val="none" w:sz="0" w:space="0" w:color="auto"/>
      </w:divBdr>
    </w:div>
    <w:div w:id="980620894">
      <w:bodyDiv w:val="1"/>
      <w:marLeft w:val="0"/>
      <w:marRight w:val="0"/>
      <w:marTop w:val="0"/>
      <w:marBottom w:val="0"/>
      <w:divBdr>
        <w:top w:val="none" w:sz="0" w:space="0" w:color="auto"/>
        <w:left w:val="none" w:sz="0" w:space="0" w:color="auto"/>
        <w:bottom w:val="none" w:sz="0" w:space="0" w:color="auto"/>
        <w:right w:val="none" w:sz="0" w:space="0" w:color="auto"/>
      </w:divBdr>
    </w:div>
    <w:div w:id="1159880431">
      <w:bodyDiv w:val="1"/>
      <w:marLeft w:val="0"/>
      <w:marRight w:val="0"/>
      <w:marTop w:val="0"/>
      <w:marBottom w:val="0"/>
      <w:divBdr>
        <w:top w:val="none" w:sz="0" w:space="0" w:color="auto"/>
        <w:left w:val="none" w:sz="0" w:space="0" w:color="auto"/>
        <w:bottom w:val="none" w:sz="0" w:space="0" w:color="auto"/>
        <w:right w:val="none" w:sz="0" w:space="0" w:color="auto"/>
      </w:divBdr>
    </w:div>
    <w:div w:id="1173028893">
      <w:bodyDiv w:val="1"/>
      <w:marLeft w:val="0"/>
      <w:marRight w:val="0"/>
      <w:marTop w:val="0"/>
      <w:marBottom w:val="0"/>
      <w:divBdr>
        <w:top w:val="none" w:sz="0" w:space="0" w:color="auto"/>
        <w:left w:val="none" w:sz="0" w:space="0" w:color="auto"/>
        <w:bottom w:val="none" w:sz="0" w:space="0" w:color="auto"/>
        <w:right w:val="none" w:sz="0" w:space="0" w:color="auto"/>
      </w:divBdr>
    </w:div>
    <w:div w:id="1181819210">
      <w:bodyDiv w:val="1"/>
      <w:marLeft w:val="0"/>
      <w:marRight w:val="0"/>
      <w:marTop w:val="0"/>
      <w:marBottom w:val="0"/>
      <w:divBdr>
        <w:top w:val="none" w:sz="0" w:space="0" w:color="auto"/>
        <w:left w:val="none" w:sz="0" w:space="0" w:color="auto"/>
        <w:bottom w:val="none" w:sz="0" w:space="0" w:color="auto"/>
        <w:right w:val="none" w:sz="0" w:space="0" w:color="auto"/>
      </w:divBdr>
    </w:div>
    <w:div w:id="1229609559">
      <w:bodyDiv w:val="1"/>
      <w:marLeft w:val="0"/>
      <w:marRight w:val="0"/>
      <w:marTop w:val="0"/>
      <w:marBottom w:val="0"/>
      <w:divBdr>
        <w:top w:val="none" w:sz="0" w:space="0" w:color="auto"/>
        <w:left w:val="none" w:sz="0" w:space="0" w:color="auto"/>
        <w:bottom w:val="none" w:sz="0" w:space="0" w:color="auto"/>
        <w:right w:val="none" w:sz="0" w:space="0" w:color="auto"/>
      </w:divBdr>
    </w:div>
    <w:div w:id="1292249457">
      <w:bodyDiv w:val="1"/>
      <w:marLeft w:val="0"/>
      <w:marRight w:val="0"/>
      <w:marTop w:val="0"/>
      <w:marBottom w:val="0"/>
      <w:divBdr>
        <w:top w:val="none" w:sz="0" w:space="0" w:color="auto"/>
        <w:left w:val="none" w:sz="0" w:space="0" w:color="auto"/>
        <w:bottom w:val="none" w:sz="0" w:space="0" w:color="auto"/>
        <w:right w:val="none" w:sz="0" w:space="0" w:color="auto"/>
      </w:divBdr>
    </w:div>
    <w:div w:id="1374882643">
      <w:bodyDiv w:val="1"/>
      <w:marLeft w:val="0"/>
      <w:marRight w:val="0"/>
      <w:marTop w:val="0"/>
      <w:marBottom w:val="0"/>
      <w:divBdr>
        <w:top w:val="none" w:sz="0" w:space="0" w:color="auto"/>
        <w:left w:val="none" w:sz="0" w:space="0" w:color="auto"/>
        <w:bottom w:val="none" w:sz="0" w:space="0" w:color="auto"/>
        <w:right w:val="none" w:sz="0" w:space="0" w:color="auto"/>
      </w:divBdr>
    </w:div>
    <w:div w:id="1396664364">
      <w:bodyDiv w:val="1"/>
      <w:marLeft w:val="0"/>
      <w:marRight w:val="0"/>
      <w:marTop w:val="0"/>
      <w:marBottom w:val="0"/>
      <w:divBdr>
        <w:top w:val="none" w:sz="0" w:space="0" w:color="auto"/>
        <w:left w:val="none" w:sz="0" w:space="0" w:color="auto"/>
        <w:bottom w:val="none" w:sz="0" w:space="0" w:color="auto"/>
        <w:right w:val="none" w:sz="0" w:space="0" w:color="auto"/>
      </w:divBdr>
    </w:div>
    <w:div w:id="1457945923">
      <w:bodyDiv w:val="1"/>
      <w:marLeft w:val="0"/>
      <w:marRight w:val="0"/>
      <w:marTop w:val="0"/>
      <w:marBottom w:val="0"/>
      <w:divBdr>
        <w:top w:val="none" w:sz="0" w:space="0" w:color="auto"/>
        <w:left w:val="none" w:sz="0" w:space="0" w:color="auto"/>
        <w:bottom w:val="none" w:sz="0" w:space="0" w:color="auto"/>
        <w:right w:val="none" w:sz="0" w:space="0" w:color="auto"/>
      </w:divBdr>
    </w:div>
    <w:div w:id="1499661189">
      <w:bodyDiv w:val="1"/>
      <w:marLeft w:val="0"/>
      <w:marRight w:val="0"/>
      <w:marTop w:val="0"/>
      <w:marBottom w:val="0"/>
      <w:divBdr>
        <w:top w:val="none" w:sz="0" w:space="0" w:color="auto"/>
        <w:left w:val="none" w:sz="0" w:space="0" w:color="auto"/>
        <w:bottom w:val="none" w:sz="0" w:space="0" w:color="auto"/>
        <w:right w:val="none" w:sz="0" w:space="0" w:color="auto"/>
      </w:divBdr>
    </w:div>
    <w:div w:id="1589923847">
      <w:bodyDiv w:val="1"/>
      <w:marLeft w:val="0"/>
      <w:marRight w:val="0"/>
      <w:marTop w:val="0"/>
      <w:marBottom w:val="0"/>
      <w:divBdr>
        <w:top w:val="none" w:sz="0" w:space="0" w:color="auto"/>
        <w:left w:val="none" w:sz="0" w:space="0" w:color="auto"/>
        <w:bottom w:val="none" w:sz="0" w:space="0" w:color="auto"/>
        <w:right w:val="none" w:sz="0" w:space="0" w:color="auto"/>
      </w:divBdr>
    </w:div>
    <w:div w:id="1637757985">
      <w:bodyDiv w:val="1"/>
      <w:marLeft w:val="0"/>
      <w:marRight w:val="0"/>
      <w:marTop w:val="0"/>
      <w:marBottom w:val="0"/>
      <w:divBdr>
        <w:top w:val="none" w:sz="0" w:space="0" w:color="auto"/>
        <w:left w:val="none" w:sz="0" w:space="0" w:color="auto"/>
        <w:bottom w:val="none" w:sz="0" w:space="0" w:color="auto"/>
        <w:right w:val="none" w:sz="0" w:space="0" w:color="auto"/>
      </w:divBdr>
    </w:div>
    <w:div w:id="1653170939">
      <w:bodyDiv w:val="1"/>
      <w:marLeft w:val="0"/>
      <w:marRight w:val="0"/>
      <w:marTop w:val="0"/>
      <w:marBottom w:val="0"/>
      <w:divBdr>
        <w:top w:val="none" w:sz="0" w:space="0" w:color="auto"/>
        <w:left w:val="none" w:sz="0" w:space="0" w:color="auto"/>
        <w:bottom w:val="none" w:sz="0" w:space="0" w:color="auto"/>
        <w:right w:val="none" w:sz="0" w:space="0" w:color="auto"/>
      </w:divBdr>
    </w:div>
    <w:div w:id="1675063252">
      <w:bodyDiv w:val="1"/>
      <w:marLeft w:val="0"/>
      <w:marRight w:val="0"/>
      <w:marTop w:val="0"/>
      <w:marBottom w:val="0"/>
      <w:divBdr>
        <w:top w:val="none" w:sz="0" w:space="0" w:color="auto"/>
        <w:left w:val="none" w:sz="0" w:space="0" w:color="auto"/>
        <w:bottom w:val="none" w:sz="0" w:space="0" w:color="auto"/>
        <w:right w:val="none" w:sz="0" w:space="0" w:color="auto"/>
      </w:divBdr>
    </w:div>
    <w:div w:id="1700860515">
      <w:bodyDiv w:val="1"/>
      <w:marLeft w:val="0"/>
      <w:marRight w:val="0"/>
      <w:marTop w:val="0"/>
      <w:marBottom w:val="0"/>
      <w:divBdr>
        <w:top w:val="none" w:sz="0" w:space="0" w:color="auto"/>
        <w:left w:val="none" w:sz="0" w:space="0" w:color="auto"/>
        <w:bottom w:val="none" w:sz="0" w:space="0" w:color="auto"/>
        <w:right w:val="none" w:sz="0" w:space="0" w:color="auto"/>
      </w:divBdr>
    </w:div>
    <w:div w:id="1712805897">
      <w:bodyDiv w:val="1"/>
      <w:marLeft w:val="0"/>
      <w:marRight w:val="0"/>
      <w:marTop w:val="0"/>
      <w:marBottom w:val="0"/>
      <w:divBdr>
        <w:top w:val="none" w:sz="0" w:space="0" w:color="auto"/>
        <w:left w:val="none" w:sz="0" w:space="0" w:color="auto"/>
        <w:bottom w:val="none" w:sz="0" w:space="0" w:color="auto"/>
        <w:right w:val="none" w:sz="0" w:space="0" w:color="auto"/>
      </w:divBdr>
    </w:div>
    <w:div w:id="1759403657">
      <w:bodyDiv w:val="1"/>
      <w:marLeft w:val="0"/>
      <w:marRight w:val="0"/>
      <w:marTop w:val="0"/>
      <w:marBottom w:val="0"/>
      <w:divBdr>
        <w:top w:val="none" w:sz="0" w:space="0" w:color="auto"/>
        <w:left w:val="none" w:sz="0" w:space="0" w:color="auto"/>
        <w:bottom w:val="none" w:sz="0" w:space="0" w:color="auto"/>
        <w:right w:val="none" w:sz="0" w:space="0" w:color="auto"/>
      </w:divBdr>
    </w:div>
    <w:div w:id="1815366801">
      <w:bodyDiv w:val="1"/>
      <w:marLeft w:val="0"/>
      <w:marRight w:val="0"/>
      <w:marTop w:val="0"/>
      <w:marBottom w:val="0"/>
      <w:divBdr>
        <w:top w:val="none" w:sz="0" w:space="0" w:color="auto"/>
        <w:left w:val="none" w:sz="0" w:space="0" w:color="auto"/>
        <w:bottom w:val="none" w:sz="0" w:space="0" w:color="auto"/>
        <w:right w:val="none" w:sz="0" w:space="0" w:color="auto"/>
      </w:divBdr>
    </w:div>
    <w:div w:id="1895659797">
      <w:bodyDiv w:val="1"/>
      <w:marLeft w:val="0"/>
      <w:marRight w:val="0"/>
      <w:marTop w:val="0"/>
      <w:marBottom w:val="0"/>
      <w:divBdr>
        <w:top w:val="none" w:sz="0" w:space="0" w:color="auto"/>
        <w:left w:val="none" w:sz="0" w:space="0" w:color="auto"/>
        <w:bottom w:val="none" w:sz="0" w:space="0" w:color="auto"/>
        <w:right w:val="none" w:sz="0" w:space="0" w:color="auto"/>
      </w:divBdr>
    </w:div>
    <w:div w:id="1905405776">
      <w:bodyDiv w:val="1"/>
      <w:marLeft w:val="0"/>
      <w:marRight w:val="0"/>
      <w:marTop w:val="0"/>
      <w:marBottom w:val="0"/>
      <w:divBdr>
        <w:top w:val="none" w:sz="0" w:space="0" w:color="auto"/>
        <w:left w:val="none" w:sz="0" w:space="0" w:color="auto"/>
        <w:bottom w:val="none" w:sz="0" w:space="0" w:color="auto"/>
        <w:right w:val="none" w:sz="0" w:space="0" w:color="auto"/>
      </w:divBdr>
    </w:div>
    <w:div w:id="1946690517">
      <w:bodyDiv w:val="1"/>
      <w:marLeft w:val="0"/>
      <w:marRight w:val="0"/>
      <w:marTop w:val="0"/>
      <w:marBottom w:val="0"/>
      <w:divBdr>
        <w:top w:val="none" w:sz="0" w:space="0" w:color="auto"/>
        <w:left w:val="none" w:sz="0" w:space="0" w:color="auto"/>
        <w:bottom w:val="none" w:sz="0" w:space="0" w:color="auto"/>
        <w:right w:val="none" w:sz="0" w:space="0" w:color="auto"/>
      </w:divBdr>
    </w:div>
    <w:div w:id="2008941506">
      <w:bodyDiv w:val="1"/>
      <w:marLeft w:val="0"/>
      <w:marRight w:val="0"/>
      <w:marTop w:val="0"/>
      <w:marBottom w:val="0"/>
      <w:divBdr>
        <w:top w:val="none" w:sz="0" w:space="0" w:color="auto"/>
        <w:left w:val="none" w:sz="0" w:space="0" w:color="auto"/>
        <w:bottom w:val="none" w:sz="0" w:space="0" w:color="auto"/>
        <w:right w:val="none" w:sz="0" w:space="0" w:color="auto"/>
      </w:divBdr>
    </w:div>
    <w:div w:id="2028210738">
      <w:bodyDiv w:val="1"/>
      <w:marLeft w:val="0"/>
      <w:marRight w:val="0"/>
      <w:marTop w:val="0"/>
      <w:marBottom w:val="0"/>
      <w:divBdr>
        <w:top w:val="none" w:sz="0" w:space="0" w:color="auto"/>
        <w:left w:val="none" w:sz="0" w:space="0" w:color="auto"/>
        <w:bottom w:val="none" w:sz="0" w:space="0" w:color="auto"/>
        <w:right w:val="none" w:sz="0" w:space="0" w:color="auto"/>
      </w:divBdr>
    </w:div>
    <w:div w:id="2068844126">
      <w:bodyDiv w:val="1"/>
      <w:marLeft w:val="0"/>
      <w:marRight w:val="0"/>
      <w:marTop w:val="0"/>
      <w:marBottom w:val="0"/>
      <w:divBdr>
        <w:top w:val="none" w:sz="0" w:space="0" w:color="auto"/>
        <w:left w:val="none" w:sz="0" w:space="0" w:color="auto"/>
        <w:bottom w:val="none" w:sz="0" w:space="0" w:color="auto"/>
        <w:right w:val="none" w:sz="0" w:space="0" w:color="auto"/>
      </w:divBdr>
    </w:div>
    <w:div w:id="21431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 Katelin</dc:creator>
  <cp:lastModifiedBy>Katelin</cp:lastModifiedBy>
  <cp:revision>8</cp:revision>
  <cp:lastPrinted>2015-03-10T19:29:00Z</cp:lastPrinted>
  <dcterms:created xsi:type="dcterms:W3CDTF">2015-12-18T17:37:00Z</dcterms:created>
  <dcterms:modified xsi:type="dcterms:W3CDTF">2015-12-18T19:24:00Z</dcterms:modified>
</cp:coreProperties>
</file>