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76" w:rsidRDefault="00C27176" w:rsidP="00C27176">
      <w:r>
        <w:t xml:space="preserve">Supplemental Table </w:t>
      </w:r>
      <w:r w:rsidR="000416AE">
        <w:t>2</w:t>
      </w:r>
      <w:r>
        <w:t>:</w:t>
      </w:r>
      <w:r w:rsidRPr="001B042A">
        <w:t xml:space="preserve"> </w:t>
      </w:r>
      <w:r>
        <w:t>hazard ratios (95% confidence intervals) of incident chronic kidney disease by urine arsenic, with specific gravity adjustment for urine dilution</w:t>
      </w:r>
    </w:p>
    <w:p w:rsidR="00C27176" w:rsidRDefault="00C27176" w:rsidP="00C27176"/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2687"/>
        <w:gridCol w:w="2317"/>
        <w:gridCol w:w="1802"/>
        <w:gridCol w:w="1864"/>
      </w:tblGrid>
      <w:tr w:rsidR="00C27176" w:rsidRPr="00D2628E" w:rsidTr="00D166D4">
        <w:trPr>
          <w:trHeight w:val="720"/>
        </w:trPr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176" w:rsidRPr="00D2628E" w:rsidRDefault="00C27176" w:rsidP="00D166D4">
            <w:pPr>
              <w:rPr>
                <w:b/>
                <w:bCs/>
                <w:sz w:val="20"/>
                <w:szCs w:val="20"/>
              </w:rPr>
            </w:pPr>
            <w:bookmarkStart w:id="0" w:name="_GoBack"/>
            <w:r w:rsidRPr="00D2628E">
              <w:rPr>
                <w:b/>
                <w:bCs/>
                <w:sz w:val="20"/>
                <w:szCs w:val="20"/>
              </w:rPr>
              <w:t>Sum of inorganic and methylated, μg/L + SG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28E">
              <w:rPr>
                <w:b/>
                <w:bCs/>
                <w:color w:val="000000"/>
                <w:sz w:val="20"/>
                <w:szCs w:val="20"/>
              </w:rPr>
              <w:t>All participants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28E">
              <w:rPr>
                <w:b/>
                <w:bCs/>
                <w:color w:val="000000"/>
                <w:sz w:val="20"/>
                <w:szCs w:val="20"/>
              </w:rPr>
              <w:t>Participants without diabetes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28E">
              <w:rPr>
                <w:b/>
                <w:bCs/>
                <w:color w:val="000000"/>
                <w:sz w:val="20"/>
                <w:szCs w:val="20"/>
              </w:rPr>
              <w:t>Participants without diabetes or albuminuria</w:t>
            </w:r>
          </w:p>
        </w:tc>
      </w:tr>
      <w:bookmarkEnd w:id="0"/>
      <w:tr w:rsidR="00C27176" w:rsidRPr="00D2628E" w:rsidTr="00D166D4">
        <w:trPr>
          <w:trHeight w:val="28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E37C7" w:rsidRDefault="00C27176" w:rsidP="00D166D4">
            <w:pPr>
              <w:rPr>
                <w:b/>
                <w:color w:val="000000"/>
                <w:sz w:val="20"/>
                <w:szCs w:val="20"/>
              </w:rPr>
            </w:pPr>
            <w:r w:rsidRPr="00DE37C7">
              <w:rPr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E37C7" w:rsidRDefault="00C27176" w:rsidP="00D166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37C7">
              <w:rPr>
                <w:b/>
                <w:color w:val="000000"/>
                <w:sz w:val="20"/>
                <w:szCs w:val="20"/>
              </w:rPr>
              <w:t>3119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76" w:rsidRPr="00DE37C7" w:rsidRDefault="00C27176" w:rsidP="00D166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37C7">
              <w:rPr>
                <w:b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76" w:rsidRPr="00DE37C7" w:rsidRDefault="00C27176" w:rsidP="00D166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37C7">
              <w:rPr>
                <w:b/>
                <w:color w:val="000000"/>
                <w:sz w:val="20"/>
                <w:szCs w:val="20"/>
              </w:rPr>
              <w:t>1483</w:t>
            </w:r>
          </w:p>
        </w:tc>
      </w:tr>
      <w:tr w:rsidR="00C27176" w:rsidRPr="00D2628E" w:rsidTr="00D166D4">
        <w:trPr>
          <w:trHeight w:val="28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76" w:rsidRPr="00D2628E" w:rsidRDefault="00C27176" w:rsidP="00D166D4">
            <w:pPr>
              <w:rPr>
                <w:b/>
                <w:bCs/>
                <w:sz w:val="20"/>
                <w:szCs w:val="20"/>
              </w:rPr>
            </w:pPr>
            <w:r w:rsidRPr="00D2628E">
              <w:rPr>
                <w:b/>
                <w:bCs/>
                <w:sz w:val="20"/>
                <w:szCs w:val="20"/>
              </w:rPr>
              <w:t>≤6.9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color w:val="000000"/>
                <w:sz w:val="20"/>
                <w:szCs w:val="20"/>
              </w:rPr>
            </w:pPr>
            <w:r w:rsidRPr="00D2628E">
              <w:rPr>
                <w:color w:val="000000"/>
                <w:sz w:val="20"/>
                <w:szCs w:val="20"/>
              </w:rPr>
              <w:t>1.00 (ref)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color w:val="000000"/>
                <w:sz w:val="20"/>
                <w:szCs w:val="20"/>
              </w:rPr>
            </w:pPr>
            <w:r w:rsidRPr="00D2628E">
              <w:rPr>
                <w:color w:val="000000"/>
                <w:sz w:val="20"/>
                <w:szCs w:val="20"/>
              </w:rPr>
              <w:t>1.00 (ref)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color w:val="000000"/>
                <w:sz w:val="20"/>
                <w:szCs w:val="20"/>
              </w:rPr>
            </w:pPr>
            <w:r w:rsidRPr="00D2628E">
              <w:rPr>
                <w:color w:val="000000"/>
                <w:sz w:val="20"/>
                <w:szCs w:val="20"/>
              </w:rPr>
              <w:t>1.00 (ref)</w:t>
            </w:r>
          </w:p>
        </w:tc>
      </w:tr>
      <w:tr w:rsidR="00C27176" w:rsidRPr="00D2628E" w:rsidTr="00D166D4">
        <w:trPr>
          <w:trHeight w:val="28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76" w:rsidRPr="00D2628E" w:rsidRDefault="00C27176" w:rsidP="00D166D4">
            <w:pPr>
              <w:rPr>
                <w:b/>
                <w:bCs/>
                <w:sz w:val="20"/>
                <w:szCs w:val="20"/>
              </w:rPr>
            </w:pPr>
            <w:r w:rsidRPr="00D2628E">
              <w:rPr>
                <w:b/>
                <w:bCs/>
                <w:sz w:val="20"/>
                <w:szCs w:val="20"/>
              </w:rPr>
              <w:t>6.9 –11.2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color w:val="000000"/>
                <w:sz w:val="20"/>
                <w:szCs w:val="20"/>
              </w:rPr>
            </w:pPr>
            <w:r w:rsidRPr="00D2628E">
              <w:rPr>
                <w:color w:val="000000"/>
                <w:sz w:val="20"/>
                <w:szCs w:val="20"/>
              </w:rPr>
              <w:t>1.07 (0.83, 1.38)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color w:val="000000"/>
                <w:sz w:val="20"/>
                <w:szCs w:val="20"/>
              </w:rPr>
            </w:pPr>
            <w:r w:rsidRPr="00D2628E">
              <w:rPr>
                <w:color w:val="000000"/>
                <w:sz w:val="20"/>
                <w:szCs w:val="20"/>
              </w:rPr>
              <w:t>1.44 (0.9</w:t>
            </w:r>
            <w:r>
              <w:rPr>
                <w:color w:val="000000"/>
                <w:sz w:val="20"/>
                <w:szCs w:val="20"/>
              </w:rPr>
              <w:t>0</w:t>
            </w:r>
            <w:r w:rsidRPr="00D2628E">
              <w:rPr>
                <w:color w:val="000000"/>
                <w:sz w:val="20"/>
                <w:szCs w:val="20"/>
              </w:rPr>
              <w:t>, 2.29)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color w:val="000000"/>
                <w:sz w:val="20"/>
                <w:szCs w:val="20"/>
              </w:rPr>
            </w:pPr>
            <w:r w:rsidRPr="00D2628E">
              <w:rPr>
                <w:color w:val="000000"/>
                <w:sz w:val="20"/>
                <w:szCs w:val="20"/>
              </w:rPr>
              <w:t>1.52 (0.93, 2.47)</w:t>
            </w:r>
          </w:p>
        </w:tc>
      </w:tr>
      <w:tr w:rsidR="00C27176" w:rsidRPr="00D2628E" w:rsidTr="00D166D4">
        <w:trPr>
          <w:trHeight w:val="28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76" w:rsidRPr="00D2628E" w:rsidRDefault="00C27176" w:rsidP="00D166D4">
            <w:pPr>
              <w:rPr>
                <w:b/>
                <w:bCs/>
                <w:sz w:val="20"/>
                <w:szCs w:val="20"/>
              </w:rPr>
            </w:pPr>
            <w:r w:rsidRPr="00D2628E">
              <w:rPr>
                <w:b/>
                <w:bCs/>
                <w:sz w:val="20"/>
                <w:szCs w:val="20"/>
              </w:rPr>
              <w:t>11.2 – 18.6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color w:val="000000"/>
                <w:sz w:val="20"/>
                <w:szCs w:val="20"/>
              </w:rPr>
            </w:pPr>
            <w:r w:rsidRPr="00D2628E">
              <w:rPr>
                <w:color w:val="000000"/>
                <w:sz w:val="20"/>
                <w:szCs w:val="20"/>
              </w:rPr>
              <w:t>1.22 (0.94, 1.59)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color w:val="000000"/>
                <w:sz w:val="20"/>
                <w:szCs w:val="20"/>
              </w:rPr>
            </w:pPr>
            <w:r w:rsidRPr="00D2628E">
              <w:rPr>
                <w:color w:val="000000"/>
                <w:sz w:val="20"/>
                <w:szCs w:val="20"/>
              </w:rPr>
              <w:t>1.63 (1.01, 2.63)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color w:val="000000"/>
                <w:sz w:val="20"/>
                <w:szCs w:val="20"/>
              </w:rPr>
            </w:pPr>
            <w:r w:rsidRPr="00D2628E">
              <w:rPr>
                <w:color w:val="000000"/>
                <w:sz w:val="20"/>
                <w:szCs w:val="20"/>
              </w:rPr>
              <w:t>1.53 (0.91, 2.57)</w:t>
            </w:r>
          </w:p>
        </w:tc>
      </w:tr>
      <w:tr w:rsidR="00C27176" w:rsidRPr="00D2628E" w:rsidTr="00D166D4">
        <w:trPr>
          <w:trHeight w:val="28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76" w:rsidRPr="00D2628E" w:rsidRDefault="00C27176" w:rsidP="00D166D4">
            <w:pPr>
              <w:rPr>
                <w:b/>
                <w:bCs/>
                <w:sz w:val="20"/>
                <w:szCs w:val="20"/>
              </w:rPr>
            </w:pPr>
            <w:r w:rsidRPr="00D2628E">
              <w:rPr>
                <w:b/>
                <w:bCs/>
                <w:sz w:val="20"/>
                <w:szCs w:val="20"/>
              </w:rPr>
              <w:t>≥18.6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color w:val="000000"/>
                <w:sz w:val="20"/>
                <w:szCs w:val="20"/>
              </w:rPr>
            </w:pPr>
            <w:r w:rsidRPr="00D2628E">
              <w:rPr>
                <w:color w:val="000000"/>
                <w:sz w:val="20"/>
                <w:szCs w:val="20"/>
              </w:rPr>
              <w:t>1.2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D2628E">
              <w:rPr>
                <w:color w:val="000000"/>
                <w:sz w:val="20"/>
                <w:szCs w:val="20"/>
              </w:rPr>
              <w:t xml:space="preserve"> (0.91, 1.58)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color w:val="000000"/>
                <w:sz w:val="20"/>
                <w:szCs w:val="20"/>
              </w:rPr>
            </w:pPr>
            <w:r w:rsidRPr="00D2628E">
              <w:rPr>
                <w:color w:val="000000"/>
                <w:sz w:val="20"/>
                <w:szCs w:val="20"/>
              </w:rPr>
              <w:t>1.55 (0.93, 2.58)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color w:val="000000"/>
                <w:sz w:val="20"/>
                <w:szCs w:val="20"/>
              </w:rPr>
            </w:pPr>
            <w:r w:rsidRPr="00D2628E">
              <w:rPr>
                <w:color w:val="000000"/>
                <w:sz w:val="20"/>
                <w:szCs w:val="20"/>
              </w:rPr>
              <w:t>1.42 (0.81, 2.48)</w:t>
            </w:r>
          </w:p>
        </w:tc>
      </w:tr>
      <w:tr w:rsidR="00C27176" w:rsidRPr="00D2628E" w:rsidTr="00D166D4">
        <w:trPr>
          <w:trHeight w:val="28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176" w:rsidRPr="00D2628E" w:rsidRDefault="00C27176" w:rsidP="00D166D4">
            <w:pPr>
              <w:rPr>
                <w:b/>
                <w:bCs/>
                <w:sz w:val="20"/>
                <w:szCs w:val="20"/>
              </w:rPr>
            </w:pPr>
            <w:r w:rsidRPr="00D2628E">
              <w:rPr>
                <w:b/>
                <w:bCs/>
                <w:sz w:val="20"/>
                <w:szCs w:val="20"/>
              </w:rPr>
              <w:t>p-trend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</w:t>
            </w:r>
          </w:p>
        </w:tc>
      </w:tr>
      <w:tr w:rsidR="00C27176" w:rsidRPr="00D2628E" w:rsidTr="00D166D4">
        <w:trPr>
          <w:trHeight w:val="280"/>
        </w:trPr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176" w:rsidRPr="00D2628E" w:rsidRDefault="00C27176" w:rsidP="00D166D4">
            <w:pPr>
              <w:rPr>
                <w:b/>
                <w:bCs/>
                <w:sz w:val="20"/>
                <w:szCs w:val="20"/>
              </w:rPr>
            </w:pPr>
            <w:r w:rsidRPr="00D2628E">
              <w:rPr>
                <w:b/>
                <w:bCs/>
                <w:sz w:val="20"/>
                <w:szCs w:val="20"/>
              </w:rPr>
              <w:t>75</w:t>
            </w:r>
            <w:r w:rsidRPr="00D2628E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D2628E">
              <w:rPr>
                <w:b/>
                <w:bCs/>
                <w:sz w:val="20"/>
                <w:szCs w:val="20"/>
              </w:rPr>
              <w:t xml:space="preserve"> vs 25</w:t>
            </w:r>
            <w:r w:rsidRPr="00D2628E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D2628E">
              <w:rPr>
                <w:b/>
                <w:bCs/>
                <w:sz w:val="20"/>
                <w:szCs w:val="20"/>
              </w:rPr>
              <w:t xml:space="preserve"> percentile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color w:val="000000"/>
                <w:sz w:val="20"/>
                <w:szCs w:val="20"/>
              </w:rPr>
            </w:pPr>
            <w:r w:rsidRPr="00D2628E">
              <w:rPr>
                <w:color w:val="000000"/>
                <w:sz w:val="20"/>
                <w:szCs w:val="20"/>
              </w:rPr>
              <w:t>1.11 (0.97, 1.27)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color w:val="000000"/>
                <w:sz w:val="20"/>
                <w:szCs w:val="20"/>
              </w:rPr>
            </w:pPr>
            <w:r w:rsidRPr="00D2628E">
              <w:rPr>
                <w:color w:val="000000"/>
                <w:sz w:val="20"/>
                <w:szCs w:val="20"/>
              </w:rPr>
              <w:t>1.13 (0.9</w:t>
            </w:r>
            <w:r>
              <w:rPr>
                <w:color w:val="000000"/>
                <w:sz w:val="20"/>
                <w:szCs w:val="20"/>
              </w:rPr>
              <w:t>0</w:t>
            </w:r>
            <w:r w:rsidRPr="00D2628E">
              <w:rPr>
                <w:color w:val="000000"/>
                <w:sz w:val="20"/>
                <w:szCs w:val="20"/>
              </w:rPr>
              <w:t>, 1.42)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jc w:val="center"/>
              <w:rPr>
                <w:color w:val="000000"/>
                <w:sz w:val="20"/>
                <w:szCs w:val="20"/>
              </w:rPr>
            </w:pPr>
            <w:r w:rsidRPr="00D2628E">
              <w:rPr>
                <w:color w:val="000000"/>
                <w:sz w:val="20"/>
                <w:szCs w:val="20"/>
              </w:rPr>
              <w:t>1.14 (0.89, 1.44)</w:t>
            </w:r>
          </w:p>
        </w:tc>
      </w:tr>
      <w:tr w:rsidR="00C27176" w:rsidRPr="00D2628E" w:rsidTr="00D166D4">
        <w:trPr>
          <w:trHeight w:val="280"/>
        </w:trPr>
        <w:tc>
          <w:tcPr>
            <w:tcW w:w="8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rPr>
                <w:color w:val="000000"/>
                <w:sz w:val="20"/>
                <w:szCs w:val="20"/>
              </w:rPr>
            </w:pPr>
            <w:r w:rsidRPr="00D2628E">
              <w:rPr>
                <w:color w:val="000000"/>
                <w:sz w:val="20"/>
                <w:szCs w:val="20"/>
              </w:rPr>
              <w:t>Models were stratified by study location and accounts for age (baseline age entered as staggered entries)</w:t>
            </w:r>
          </w:p>
        </w:tc>
      </w:tr>
      <w:tr w:rsidR="00C27176" w:rsidRPr="00D2628E" w:rsidTr="00D166D4">
        <w:trPr>
          <w:trHeight w:val="280"/>
        </w:trPr>
        <w:tc>
          <w:tcPr>
            <w:tcW w:w="8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rPr>
                <w:color w:val="000000"/>
                <w:sz w:val="20"/>
                <w:szCs w:val="20"/>
              </w:rPr>
            </w:pPr>
            <w:r w:rsidRPr="00D2628E">
              <w:rPr>
                <w:color w:val="000000"/>
                <w:sz w:val="20"/>
                <w:szCs w:val="20"/>
              </w:rPr>
              <w:t>Models were</w:t>
            </w:r>
            <w:r>
              <w:rPr>
                <w:color w:val="000000"/>
                <w:sz w:val="20"/>
                <w:szCs w:val="20"/>
              </w:rPr>
              <w:t xml:space="preserve"> adjusted for gender, education</w:t>
            </w:r>
            <w:r w:rsidRPr="00D2628E">
              <w:rPr>
                <w:color w:val="000000"/>
                <w:sz w:val="20"/>
                <w:szCs w:val="20"/>
              </w:rPr>
              <w:t xml:space="preserve">, smoking, alcohol status,  BMI,  hypertension medication, </w:t>
            </w:r>
          </w:p>
        </w:tc>
      </w:tr>
      <w:tr w:rsidR="00C27176" w:rsidRPr="00D2628E" w:rsidTr="00D166D4">
        <w:trPr>
          <w:trHeight w:val="280"/>
        </w:trPr>
        <w:tc>
          <w:tcPr>
            <w:tcW w:w="8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176" w:rsidRPr="00D2628E" w:rsidRDefault="00C27176" w:rsidP="00D166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628E">
              <w:rPr>
                <w:color w:val="000000"/>
                <w:sz w:val="20"/>
                <w:szCs w:val="20"/>
              </w:rPr>
              <w:t xml:space="preserve">SBP, </w:t>
            </w:r>
            <w:r w:rsidR="005C184C">
              <w:rPr>
                <w:color w:val="000000"/>
                <w:sz w:val="20"/>
                <w:szCs w:val="20"/>
              </w:rPr>
              <w:t xml:space="preserve">baseline </w:t>
            </w:r>
            <w:r w:rsidRPr="00D2628E">
              <w:rPr>
                <w:color w:val="000000"/>
                <w:sz w:val="20"/>
                <w:szCs w:val="20"/>
              </w:rPr>
              <w:t>eGFR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628E">
              <w:rPr>
                <w:color w:val="000000"/>
                <w:sz w:val="20"/>
                <w:szCs w:val="20"/>
              </w:rPr>
              <w:t>diabetes (in models for all participants) and fasting glucose</w:t>
            </w:r>
          </w:p>
        </w:tc>
      </w:tr>
    </w:tbl>
    <w:p w:rsidR="00CA7FA9" w:rsidRDefault="00CA7FA9"/>
    <w:sectPr w:rsidR="00CA7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76"/>
    <w:rsid w:val="000416AE"/>
    <w:rsid w:val="003A02C9"/>
    <w:rsid w:val="0050283A"/>
    <w:rsid w:val="005C184C"/>
    <w:rsid w:val="00672E87"/>
    <w:rsid w:val="00776ECC"/>
    <w:rsid w:val="00C27176"/>
    <w:rsid w:val="00CA7FA9"/>
    <w:rsid w:val="00D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17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17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>Johns Hopkins School of Public Health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64bit</cp:lastModifiedBy>
  <cp:revision>5</cp:revision>
  <dcterms:created xsi:type="dcterms:W3CDTF">2014-10-10T20:51:00Z</dcterms:created>
  <dcterms:modified xsi:type="dcterms:W3CDTF">2014-12-19T16:50:00Z</dcterms:modified>
</cp:coreProperties>
</file>