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3EA" w:rsidRPr="00BB6EA3" w:rsidRDefault="00A733EA" w:rsidP="00FA6903">
      <w:pPr>
        <w:spacing w:before="120" w:after="0" w:line="480" w:lineRule="auto"/>
        <w:rPr>
          <w:rFonts w:ascii="Times New Roman" w:hAnsi="Times New Roman"/>
          <w:b/>
          <w:sz w:val="24"/>
          <w:szCs w:val="24"/>
        </w:rPr>
      </w:pPr>
      <w:r w:rsidRPr="00BB6EA3">
        <w:rPr>
          <w:rFonts w:ascii="Times New Roman" w:hAnsi="Times New Roman"/>
          <w:b/>
          <w:sz w:val="24"/>
          <w:szCs w:val="24"/>
        </w:rPr>
        <w:t>S1. Mortality imputation</w:t>
      </w:r>
    </w:p>
    <w:p w:rsidR="00325F76" w:rsidRPr="00807803" w:rsidRDefault="00325F76" w:rsidP="00325F76">
      <w:pPr>
        <w:spacing w:after="0" w:line="480" w:lineRule="auto"/>
        <w:rPr>
          <w:rFonts w:ascii="Times New Roman" w:hAnsi="Times New Roman"/>
          <w:sz w:val="24"/>
          <w:szCs w:val="24"/>
        </w:rPr>
      </w:pPr>
      <w:r>
        <w:rPr>
          <w:rFonts w:ascii="Times New Roman" w:hAnsi="Times New Roman"/>
          <w:sz w:val="24"/>
          <w:szCs w:val="24"/>
        </w:rPr>
        <w:t xml:space="preserve">We assumed that weekly R&amp;C mortality </w:t>
      </w:r>
      <m:oMath>
        <m:r>
          <w:rPr>
            <w:rFonts w:ascii="Cambria Math" w:hAnsi="Cambria Math"/>
            <w:sz w:val="24"/>
            <w:szCs w:val="24"/>
          </w:rPr>
          <m:t>y(</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r>
          <w:rPr>
            <w:rFonts w:ascii="Cambria Math" w:hAnsi="Cambria Math"/>
            <w:sz w:val="24"/>
            <w:szCs w:val="24"/>
          </w:rPr>
          <m:t>)</m:t>
        </m:r>
      </m:oMath>
      <w:r>
        <w:rPr>
          <w:rFonts w:ascii="Times New Roman" w:hAnsi="Times New Roman"/>
          <w:sz w:val="24"/>
          <w:szCs w:val="24"/>
        </w:rPr>
        <w:t xml:space="preserve"> was on overdispersed Poisson process, i.e.</w:t>
      </w:r>
    </w:p>
    <w:p w:rsidR="00325F76" w:rsidRPr="00325F76" w:rsidRDefault="00325F76" w:rsidP="00392B1D">
      <w:pPr>
        <w:spacing w:after="0" w:line="480" w:lineRule="auto"/>
        <w:jc w:val="center"/>
        <w:rPr>
          <w:rFonts w:ascii="Times New Roman" w:hAnsi="Times New Roman"/>
          <w:sz w:val="24"/>
          <w:szCs w:val="24"/>
        </w:rPr>
      </w:pPr>
      <m:oMath>
        <m:r>
          <w:rPr>
            <w:rFonts w:ascii="Cambria Math" w:hAnsi="Cambria Math"/>
            <w:sz w:val="24"/>
            <w:szCs w:val="24"/>
          </w:rPr>
          <m:t>y(</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r>
          <w:rPr>
            <w:rFonts w:ascii="Cambria Math" w:hAnsi="Cambria Math"/>
            <w:sz w:val="24"/>
            <w:szCs w:val="24"/>
          </w:rPr>
          <m:t>)~</m:t>
        </m:r>
        <m:r>
          <m:rPr>
            <m:nor/>
          </m:rPr>
          <w:rPr>
            <w:rFonts w:ascii="Cambria Math" w:hAnsi="Cambria Math"/>
            <w:sz w:val="24"/>
            <w:szCs w:val="24"/>
          </w:rPr>
          <m:t>Poisson(</m:t>
        </m:r>
        <m:r>
          <w:rPr>
            <w:rFonts w:ascii="Cambria Math" w:hAnsi="Cambria Math"/>
            <w:sz w:val="24"/>
            <w:szCs w:val="24"/>
          </w:rPr>
          <m:t>μ(</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r>
          <w:rPr>
            <w:rFonts w:ascii="Cambria Math" w:hAnsi="Cambria Math"/>
            <w:sz w:val="24"/>
            <w:szCs w:val="24"/>
          </w:rPr>
          <m:t>)×ρ(</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r>
          <w:rPr>
            <w:rFonts w:ascii="Cambria Math" w:hAnsi="Cambria Math"/>
            <w:sz w:val="24"/>
            <w:szCs w:val="24"/>
          </w:rPr>
          <m:t>))</m:t>
        </m:r>
      </m:oMath>
      <w:r w:rsidR="00392B1D">
        <w:rPr>
          <w:rFonts w:ascii="Times New Roman" w:hAnsi="Times New Roman"/>
          <w:sz w:val="24"/>
          <w:szCs w:val="24"/>
        </w:rPr>
        <w:t xml:space="preserve">  </w:t>
      </w:r>
      <w:r w:rsidR="00392B1D">
        <w:rPr>
          <w:rFonts w:ascii="Times New Roman" w:hAnsi="Times New Roman"/>
          <w:sz w:val="24"/>
          <w:szCs w:val="24"/>
        </w:rPr>
        <w:tab/>
        <w:t>S1.1</w:t>
      </w:r>
    </w:p>
    <w:p w:rsidR="009C5E6A" w:rsidRDefault="009C5E6A" w:rsidP="009C5E6A">
      <w:pPr>
        <w:spacing w:after="0" w:line="480" w:lineRule="auto"/>
        <w:rPr>
          <w:rFonts w:ascii="Times New Roman" w:hAnsi="Times New Roman"/>
          <w:sz w:val="24"/>
          <w:szCs w:val="24"/>
        </w:rPr>
      </w:pPr>
      <w:r w:rsidRPr="00807803">
        <w:rPr>
          <w:rFonts w:ascii="Times New Roman" w:hAnsi="Times New Roman"/>
          <w:sz w:val="24"/>
          <w:szCs w:val="24"/>
        </w:rPr>
        <w:t xml:space="preserve">for </w:t>
      </w:r>
      <m:oMath>
        <m:r>
          <w:rPr>
            <w:rFonts w:ascii="Cambria Math" w:hAnsi="Cambria Math"/>
            <w:sz w:val="24"/>
            <w:szCs w:val="24"/>
          </w:rPr>
          <m:t>i=3,…, 378</m:t>
        </m:r>
      </m:oMath>
      <w:r w:rsidRPr="00807803">
        <w:rPr>
          <w:rFonts w:ascii="Times New Roman" w:hAnsi="Times New Roman"/>
          <w:sz w:val="24"/>
          <w:szCs w:val="24"/>
        </w:rPr>
        <w:t xml:space="preserve">, where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r>
          <w:rPr>
            <w:rFonts w:ascii="Cambria Math" w:hAnsi="Cambria Math"/>
            <w:sz w:val="24"/>
            <w:szCs w:val="24"/>
          </w:rPr>
          <m:t>=i-3</m:t>
        </m:r>
      </m:oMath>
      <w:r w:rsidRPr="00807803">
        <w:rPr>
          <w:rFonts w:ascii="Times New Roman" w:hAnsi="Times New Roman"/>
          <w:sz w:val="24"/>
          <w:szCs w:val="24"/>
        </w:rPr>
        <w:t xml:space="preserve"> represents the index week, e.g.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3</m:t>
            </m:r>
          </m:sub>
        </m:sSub>
        <m:r>
          <w:rPr>
            <w:rFonts w:ascii="Cambria Math" w:hAnsi="Cambria Math"/>
            <w:sz w:val="24"/>
            <w:szCs w:val="24"/>
          </w:rPr>
          <m:t>=0</m:t>
        </m:r>
      </m:oMath>
      <w:r w:rsidRPr="00807803">
        <w:rPr>
          <w:rFonts w:ascii="Times New Roman" w:hAnsi="Times New Roman"/>
          <w:sz w:val="24"/>
          <w:szCs w:val="24"/>
        </w:rPr>
        <w:t xml:space="preserve"> corresponds to the MMWR week </w:t>
      </w:r>
      <w:r w:rsidRPr="001139C9">
        <w:rPr>
          <w:rFonts w:ascii="Times New Roman" w:hAnsi="Times New Roman"/>
          <w:sz w:val="24"/>
          <w:szCs w:val="24"/>
        </w:rPr>
        <w:t>1762</w:t>
      </w:r>
      <w:r w:rsidRPr="00807803">
        <w:rPr>
          <w:rFonts w:ascii="Times New Roman" w:hAnsi="Times New Roman"/>
          <w:sz w:val="24"/>
          <w:szCs w:val="24"/>
        </w:rPr>
        <w:t xml:space="preserve"> </w:t>
      </w:r>
      <w:r>
        <w:rPr>
          <w:rFonts w:ascii="Times New Roman" w:hAnsi="Times New Roman"/>
          <w:sz w:val="24"/>
          <w:szCs w:val="24"/>
        </w:rPr>
        <w:t>(October 2</w:t>
      </w:r>
      <w:r w:rsidRPr="00807803">
        <w:rPr>
          <w:rFonts w:ascii="Times New Roman" w:hAnsi="Times New Roman"/>
          <w:sz w:val="24"/>
          <w:szCs w:val="24"/>
        </w:rPr>
        <w:t xml:space="preserve"> through</w:t>
      </w:r>
      <w:r>
        <w:rPr>
          <w:rFonts w:ascii="Times New Roman" w:hAnsi="Times New Roman"/>
          <w:sz w:val="24"/>
          <w:szCs w:val="24"/>
        </w:rPr>
        <w:t xml:space="preserve"> October 8</w:t>
      </w:r>
      <w:r w:rsidRPr="00807803">
        <w:rPr>
          <w:rFonts w:ascii="Times New Roman" w:hAnsi="Times New Roman"/>
          <w:sz w:val="24"/>
          <w:szCs w:val="24"/>
        </w:rPr>
        <w:t>, 2005</w:t>
      </w:r>
      <w:r>
        <w:rPr>
          <w:rFonts w:ascii="Times New Roman" w:hAnsi="Times New Roman"/>
          <w:sz w:val="24"/>
          <w:szCs w:val="24"/>
        </w:rPr>
        <w:t>)</w:t>
      </w:r>
      <w:r w:rsidRPr="00807803">
        <w:rPr>
          <w:rFonts w:ascii="Times New Roman" w:hAnsi="Times New Roman"/>
          <w:sz w:val="24"/>
          <w:szCs w:val="24"/>
        </w:rPr>
        <w:t xml:space="preserve">.  </w:t>
      </w:r>
      <w:r>
        <w:rPr>
          <w:rFonts w:ascii="Times New Roman" w:hAnsi="Times New Roman"/>
          <w:sz w:val="24"/>
          <w:szCs w:val="24"/>
        </w:rPr>
        <w:t xml:space="preserve">The strictly positive factor </w:t>
      </w:r>
      <m:oMath>
        <m:r>
          <w:rPr>
            <w:rFonts w:ascii="Cambria Math" w:hAnsi="Cambria Math"/>
            <w:sz w:val="24"/>
            <w:szCs w:val="24"/>
          </w:rPr>
          <m:t>ρ(</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r>
          <w:rPr>
            <w:rFonts w:ascii="Cambria Math" w:hAnsi="Cambria Math"/>
            <w:sz w:val="24"/>
            <w:szCs w:val="24"/>
          </w:rPr>
          <m:t>)</m:t>
        </m:r>
      </m:oMath>
      <w:r>
        <w:rPr>
          <w:rFonts w:ascii="Times New Roman" w:hAnsi="Times New Roman"/>
          <w:sz w:val="24"/>
          <w:szCs w:val="24"/>
        </w:rPr>
        <w:t xml:space="preserve"> follows a Gamma distribution with </w:t>
      </w:r>
      <w:r w:rsidR="005070D9">
        <w:rPr>
          <w:rFonts w:ascii="Times New Roman" w:hAnsi="Times New Roman"/>
          <w:sz w:val="24"/>
          <w:szCs w:val="24"/>
        </w:rPr>
        <w:t>equal shape and rate parameter</w:t>
      </w:r>
      <w:r>
        <w:rPr>
          <w:rFonts w:ascii="Times New Roman" w:hAnsi="Times New Roman"/>
          <w:sz w:val="24"/>
          <w:szCs w:val="24"/>
        </w:rPr>
        <w:t xml:space="preserve"> </w:t>
      </w:r>
      <w:r w:rsidR="005070D9">
        <w:rPr>
          <w:rFonts w:ascii="Times New Roman" w:hAnsi="Times New Roman"/>
          <w:sz w:val="24"/>
          <w:szCs w:val="24"/>
        </w:rPr>
        <w:t>(</w:t>
      </w:r>
      <m:oMath>
        <m:r>
          <w:rPr>
            <w:rFonts w:ascii="Cambria Math" w:hAnsi="Cambria Math"/>
            <w:sz w:val="24"/>
            <w:szCs w:val="24"/>
          </w:rPr>
          <m:t>α</m:t>
        </m:r>
      </m:oMath>
      <w:r w:rsidR="005070D9">
        <w:rPr>
          <w:rFonts w:ascii="Times New Roman" w:hAnsi="Times New Roman"/>
          <w:sz w:val="24"/>
          <w:szCs w:val="24"/>
        </w:rPr>
        <w:t>)</w:t>
      </w:r>
      <w:r>
        <w:rPr>
          <w:rFonts w:ascii="Times New Roman" w:hAnsi="Times New Roman"/>
          <w:sz w:val="24"/>
          <w:szCs w:val="24"/>
        </w:rPr>
        <w:t>, i.e.</w:t>
      </w:r>
    </w:p>
    <w:p w:rsidR="009C5E6A" w:rsidRDefault="009C5E6A" w:rsidP="009C5E6A">
      <w:pPr>
        <w:spacing w:after="0" w:line="480" w:lineRule="auto"/>
        <w:jc w:val="center"/>
        <w:rPr>
          <w:rFonts w:ascii="Times New Roman" w:hAnsi="Times New Roman"/>
          <w:sz w:val="24"/>
          <w:szCs w:val="24"/>
        </w:rPr>
      </w:pP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ρ</m:t>
            </m:r>
            <m:d>
              <m:dPr>
                <m:ctrlPr>
                  <w:rPr>
                    <w:rFonts w:ascii="Cambria Math" w:hAnsi="Cambria Math"/>
                    <w:i/>
                    <w:sz w:val="24"/>
                    <w:szCs w:val="24"/>
                  </w:rPr>
                </m:ctrlPr>
              </m:dPr>
              <m:e>
                <m:sSub>
                  <m:sSubPr>
                    <m:ctrlPr>
                      <w:rPr>
                        <w:rFonts w:ascii="Cambria Math" w:eastAsia="Times New Roman" w:hAnsi="Cambria Math"/>
                        <w:i/>
                        <w:noProof w:val="0"/>
                        <w:sz w:val="24"/>
                        <w:szCs w:val="24"/>
                      </w:rPr>
                    </m:ctrlPr>
                  </m:sSubPr>
                  <m:e>
                    <m:r>
                      <w:rPr>
                        <w:rFonts w:ascii="Cambria Math" w:hAnsi="Cambria Math"/>
                        <w:sz w:val="24"/>
                        <w:szCs w:val="24"/>
                      </w:rPr>
                      <m:t>t</m:t>
                    </m:r>
                  </m:e>
                  <m:sub>
                    <m:r>
                      <w:rPr>
                        <w:rFonts w:ascii="Cambria Math" w:hAnsi="Cambria Math"/>
                        <w:sz w:val="24"/>
                        <w:szCs w:val="24"/>
                      </w:rPr>
                      <m:t>i</m:t>
                    </m:r>
                  </m:sub>
                </m:sSub>
              </m:e>
            </m:d>
          </m:e>
          <m:e>
            <m:r>
              <w:rPr>
                <w:rFonts w:ascii="Cambria Math" w:hAnsi="Cambria Math"/>
                <w:sz w:val="24"/>
                <w:szCs w:val="24"/>
              </w:rPr>
              <m:t>α</m:t>
            </m:r>
          </m:e>
        </m:d>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α</m:t>
                </m:r>
              </m:e>
              <m:sup>
                <m:r>
                  <w:rPr>
                    <w:rFonts w:ascii="Cambria Math" w:hAnsi="Cambria Math"/>
                    <w:sz w:val="24"/>
                    <w:szCs w:val="24"/>
                  </w:rPr>
                  <m:t>α</m:t>
                </m:r>
              </m:sup>
            </m:sSup>
            <m:sSup>
              <m:sSupPr>
                <m:ctrlPr>
                  <w:rPr>
                    <w:rFonts w:ascii="Cambria Math" w:hAnsi="Cambria Math"/>
                    <w:i/>
                    <w:sz w:val="24"/>
                    <w:szCs w:val="24"/>
                  </w:rPr>
                </m:ctrlPr>
              </m:sSupPr>
              <m:e>
                <m:r>
                  <w:rPr>
                    <w:rFonts w:ascii="Cambria Math" w:hAnsi="Cambria Math"/>
                    <w:sz w:val="24"/>
                    <w:szCs w:val="24"/>
                  </w:rPr>
                  <m:t>ρ</m:t>
                </m:r>
                <m:d>
                  <m:dPr>
                    <m:ctrlPr>
                      <w:rPr>
                        <w:rFonts w:ascii="Cambria Math" w:hAnsi="Cambria Math"/>
                        <w:i/>
                        <w:sz w:val="24"/>
                        <w:szCs w:val="24"/>
                      </w:rPr>
                    </m:ctrlPr>
                  </m:dPr>
                  <m:e>
                    <m:sSub>
                      <m:sSubPr>
                        <m:ctrlPr>
                          <w:rPr>
                            <w:rFonts w:ascii="Cambria Math" w:eastAsia="Times New Roman" w:hAnsi="Cambria Math"/>
                            <w:i/>
                            <w:noProof w:val="0"/>
                            <w:sz w:val="24"/>
                            <w:szCs w:val="24"/>
                          </w:rPr>
                        </m:ctrlPr>
                      </m:sSubPr>
                      <m:e>
                        <m:r>
                          <w:rPr>
                            <w:rFonts w:ascii="Cambria Math" w:hAnsi="Cambria Math"/>
                            <w:sz w:val="24"/>
                            <w:szCs w:val="24"/>
                          </w:rPr>
                          <m:t>t</m:t>
                        </m:r>
                      </m:e>
                      <m:sub>
                        <m:r>
                          <w:rPr>
                            <w:rFonts w:ascii="Cambria Math" w:hAnsi="Cambria Math"/>
                            <w:sz w:val="24"/>
                            <w:szCs w:val="24"/>
                          </w:rPr>
                          <m:t>i</m:t>
                        </m:r>
                      </m:sub>
                    </m:sSub>
                  </m:e>
                </m:d>
              </m:e>
              <m:sup>
                <m:r>
                  <w:rPr>
                    <w:rFonts w:ascii="Cambria Math" w:hAnsi="Cambria Math"/>
                    <w:sz w:val="24"/>
                    <w:szCs w:val="24"/>
                  </w:rPr>
                  <m:t>α-1</m:t>
                </m:r>
              </m:sup>
            </m:sSup>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-ρ</m:t>
                </m:r>
                <m:d>
                  <m:dPr>
                    <m:ctrlPr>
                      <w:rPr>
                        <w:rFonts w:ascii="Cambria Math" w:hAnsi="Cambria Math"/>
                        <w:i/>
                        <w:sz w:val="24"/>
                        <w:szCs w:val="24"/>
                      </w:rPr>
                    </m:ctrlPr>
                  </m:dPr>
                  <m:e>
                    <m:sSub>
                      <m:sSubPr>
                        <m:ctrlPr>
                          <w:rPr>
                            <w:rFonts w:ascii="Cambria Math" w:eastAsia="Times New Roman" w:hAnsi="Cambria Math"/>
                            <w:i/>
                            <w:noProof w:val="0"/>
                            <w:sz w:val="24"/>
                            <w:szCs w:val="24"/>
                          </w:rPr>
                        </m:ctrlPr>
                      </m:sSubPr>
                      <m:e>
                        <m:r>
                          <w:rPr>
                            <w:rFonts w:ascii="Cambria Math" w:hAnsi="Cambria Math"/>
                            <w:sz w:val="24"/>
                            <w:szCs w:val="24"/>
                          </w:rPr>
                          <m:t>t</m:t>
                        </m:r>
                      </m:e>
                      <m:sub>
                        <m:r>
                          <w:rPr>
                            <w:rFonts w:ascii="Cambria Math" w:hAnsi="Cambria Math"/>
                            <w:sz w:val="24"/>
                            <w:szCs w:val="24"/>
                          </w:rPr>
                          <m:t>i</m:t>
                        </m:r>
                      </m:sub>
                    </m:sSub>
                  </m:e>
                </m:d>
                <m:r>
                  <w:rPr>
                    <w:rFonts w:ascii="Cambria Math" w:hAnsi="Cambria Math"/>
                    <w:sz w:val="24"/>
                    <w:szCs w:val="24"/>
                  </w:rPr>
                  <m:t>α</m:t>
                </m:r>
              </m:sup>
            </m:sSup>
          </m:num>
          <m:den>
            <m:r>
              <m:rPr>
                <m:sty m:val="p"/>
              </m:rPr>
              <w:rPr>
                <w:rFonts w:ascii="Cambria Math" w:hAnsi="Cambria Math"/>
                <w:sz w:val="24"/>
                <w:szCs w:val="24"/>
              </w:rPr>
              <m:t>Γ</m:t>
            </m:r>
            <m:d>
              <m:dPr>
                <m:ctrlPr>
                  <w:rPr>
                    <w:rFonts w:ascii="Cambria Math" w:hAnsi="Cambria Math"/>
                    <w:i/>
                    <w:sz w:val="24"/>
                    <w:szCs w:val="24"/>
                  </w:rPr>
                </m:ctrlPr>
              </m:dPr>
              <m:e>
                <m:r>
                  <w:rPr>
                    <w:rFonts w:ascii="Cambria Math" w:hAnsi="Cambria Math"/>
                    <w:sz w:val="24"/>
                    <w:szCs w:val="24"/>
                  </w:rPr>
                  <m:t>α</m:t>
                </m:r>
              </m:e>
            </m:d>
          </m:den>
        </m:f>
        <m:r>
          <w:rPr>
            <w:rFonts w:ascii="Cambria Math" w:hAnsi="Cambria Math"/>
            <w:sz w:val="24"/>
            <w:szCs w:val="24"/>
          </w:rPr>
          <m:t xml:space="preserve"> </m:t>
        </m:r>
      </m:oMath>
      <w:r>
        <w:rPr>
          <w:rFonts w:ascii="Times New Roman" w:hAnsi="Times New Roman"/>
          <w:sz w:val="24"/>
          <w:szCs w:val="24"/>
        </w:rPr>
        <w:t xml:space="preserve"> (Gamma(</w:t>
      </w:r>
      <m:oMath>
        <m:r>
          <w:rPr>
            <w:rFonts w:ascii="Cambria Math" w:hAnsi="Cambria Math"/>
            <w:sz w:val="24"/>
            <w:szCs w:val="24"/>
          </w:rPr>
          <m:t>α,α)</m:t>
        </m:r>
      </m:oMath>
      <w:r>
        <w:rPr>
          <w:rFonts w:ascii="Times New Roman" w:hAnsi="Times New Roman"/>
          <w:sz w:val="24"/>
          <w:szCs w:val="24"/>
        </w:rPr>
        <w:t>)</w:t>
      </w:r>
    </w:p>
    <w:p w:rsidR="009C5E6A" w:rsidRDefault="009C5E6A" w:rsidP="009C5E6A">
      <w:pPr>
        <w:spacing w:after="0" w:line="480" w:lineRule="auto"/>
        <w:rPr>
          <w:rFonts w:ascii="Times New Roman" w:hAnsi="Times New Roman"/>
          <w:sz w:val="24"/>
          <w:szCs w:val="24"/>
        </w:rPr>
      </w:pPr>
    </w:p>
    <w:p w:rsidR="009C5E6A" w:rsidRDefault="009C5E6A" w:rsidP="009C5E6A">
      <w:pPr>
        <w:spacing w:after="0" w:line="480" w:lineRule="auto"/>
        <w:jc w:val="center"/>
        <w:rPr>
          <w:rFonts w:ascii="Times New Roman" w:hAnsi="Times New Roman"/>
          <w:sz w:val="24"/>
          <w:szCs w:val="24"/>
        </w:rPr>
      </w:pPr>
      <w:r w:rsidRPr="00807803">
        <w:rPr>
          <w:rFonts w:ascii="Times New Roman" w:hAnsi="Times New Roman"/>
          <w:sz w:val="24"/>
          <w:szCs w:val="24"/>
        </w:rPr>
        <w:t>Note that this Poisson-Gamma mixture model corresponds to</w:t>
      </w:r>
      <w:r>
        <w:rPr>
          <w:rFonts w:ascii="Times New Roman" w:hAnsi="Times New Roman"/>
          <w:sz w:val="24"/>
          <w:szCs w:val="24"/>
        </w:rPr>
        <w:t xml:space="preserve"> a negative binomial model with</w:t>
      </w:r>
      <m:oMath>
        <m:r>
          <m:rPr>
            <m:sty m:val="p"/>
          </m:rPr>
          <w:rPr>
            <w:rFonts w:ascii="Cambria Math" w:hAnsi="Cambria Math"/>
            <w:sz w:val="24"/>
            <w:szCs w:val="24"/>
          </w:rPr>
          <w:br/>
        </m:r>
        <m:r>
          <w:rPr>
            <w:rFonts w:ascii="Cambria Math" w:hAnsi="Cambria Math"/>
            <w:sz w:val="24"/>
            <w:szCs w:val="24"/>
          </w:rPr>
          <m:t>y</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d>
        <m:r>
          <w:rPr>
            <w:rFonts w:ascii="Cambria Math" w:hAnsi="Cambria Math"/>
            <w:sz w:val="24"/>
            <w:szCs w:val="24"/>
          </w:rPr>
          <m:t>~</m:t>
        </m:r>
        <m:r>
          <m:rPr>
            <m:nor/>
          </m:rPr>
          <w:rPr>
            <w:rFonts w:ascii="Times New Roman" w:hAnsi="Times New Roman"/>
            <w:sz w:val="24"/>
            <w:szCs w:val="24"/>
          </w:rPr>
          <m:t>NB</m:t>
        </m:r>
        <m:d>
          <m:dPr>
            <m:ctrlPr>
              <w:rPr>
                <w:rFonts w:ascii="Cambria Math" w:hAnsi="Cambria Math"/>
                <w:i/>
                <w:sz w:val="24"/>
                <w:szCs w:val="24"/>
                <w:lang w:val="de-CH"/>
              </w:rPr>
            </m:ctrlPr>
          </m:dPr>
          <m:e>
            <m:f>
              <m:fPr>
                <m:ctrlPr>
                  <w:rPr>
                    <w:rFonts w:ascii="Cambria Math" w:hAnsi="Cambria Math"/>
                    <w:i/>
                    <w:sz w:val="24"/>
                    <w:szCs w:val="24"/>
                  </w:rPr>
                </m:ctrlPr>
              </m:fPr>
              <m:num>
                <m:r>
                  <w:rPr>
                    <w:rFonts w:ascii="Cambria Math" w:hAnsi="Cambria Math"/>
                    <w:sz w:val="24"/>
                    <w:szCs w:val="24"/>
                  </w:rPr>
                  <m:t>α</m:t>
                </m:r>
              </m:num>
              <m:den>
                <m:r>
                  <w:rPr>
                    <w:rFonts w:ascii="Cambria Math" w:hAnsi="Cambria Math"/>
                    <w:sz w:val="24"/>
                    <w:szCs w:val="24"/>
                  </w:rPr>
                  <m:t>α+μ</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d>
              </m:den>
            </m:f>
            <m:r>
              <w:rPr>
                <w:rFonts w:ascii="Cambria Math" w:hAnsi="Cambria Math"/>
                <w:sz w:val="24"/>
                <w:szCs w:val="24"/>
              </w:rPr>
              <m:t>,α</m:t>
            </m:r>
          </m:e>
        </m:d>
      </m:oMath>
      <w:r>
        <w:rPr>
          <w:rFonts w:ascii="Times New Roman" w:hAnsi="Times New Roman"/>
          <w:sz w:val="24"/>
          <w:szCs w:val="24"/>
        </w:rPr>
        <w:t>.</w:t>
      </w:r>
    </w:p>
    <w:p w:rsidR="009C5E6A" w:rsidRDefault="00325F76" w:rsidP="00325F76">
      <w:pPr>
        <w:spacing w:after="0" w:line="480" w:lineRule="auto"/>
        <w:rPr>
          <w:rFonts w:ascii="Times New Roman" w:hAnsi="Times New Roman"/>
          <w:sz w:val="24"/>
          <w:szCs w:val="24"/>
        </w:rPr>
      </w:pPr>
      <m:oMath>
        <m:r>
          <w:rPr>
            <w:rFonts w:ascii="Cambria Math" w:hAnsi="Cambria Math"/>
            <w:sz w:val="24"/>
            <w:szCs w:val="24"/>
          </w:rPr>
          <m:t>μ(</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r>
          <w:rPr>
            <w:rFonts w:ascii="Cambria Math" w:hAnsi="Cambria Math"/>
            <w:sz w:val="24"/>
            <w:szCs w:val="24"/>
          </w:rPr>
          <m:t>)</m:t>
        </m:r>
      </m:oMath>
      <w:r w:rsidR="009C5E6A">
        <w:rPr>
          <w:rFonts w:ascii="Times New Roman" w:hAnsi="Times New Roman"/>
          <w:sz w:val="24"/>
          <w:szCs w:val="24"/>
        </w:rPr>
        <w:t xml:space="preserve"> was modeled as </w:t>
      </w:r>
    </w:p>
    <w:p w:rsidR="00325F76" w:rsidRPr="00325F76" w:rsidRDefault="00325F76" w:rsidP="00325F76">
      <w:pPr>
        <w:spacing w:after="0" w:line="480" w:lineRule="auto"/>
        <w:rPr>
          <w:rFonts w:ascii="Times New Roman" w:hAnsi="Times New Roman"/>
          <w:sz w:val="24"/>
          <w:szCs w:val="24"/>
        </w:rPr>
      </w:pPr>
      <m:oMathPara>
        <m:oMath>
          <m:r>
            <w:rPr>
              <w:rFonts w:ascii="Cambria Math" w:hAnsi="Cambria Math"/>
              <w:sz w:val="24"/>
              <w:szCs w:val="24"/>
            </w:rPr>
            <m:t>μ</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0</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r>
            <w:rPr>
              <w:rFonts w:ascii="Cambria Math" w:hAnsi="Cambria Math"/>
              <w:sz w:val="24"/>
              <w:szCs w:val="24"/>
            </w:rPr>
            <m:t>)</m:t>
          </m:r>
        </m:oMath>
      </m:oMathPara>
    </w:p>
    <w:p w:rsidR="00237DA2" w:rsidRDefault="009C5E6A" w:rsidP="00325F76">
      <w:pPr>
        <w:spacing w:after="0" w:line="480" w:lineRule="auto"/>
        <w:rPr>
          <w:rFonts w:ascii="Times New Roman" w:hAnsi="Times New Roman"/>
          <w:sz w:val="24"/>
          <w:szCs w:val="24"/>
        </w:rPr>
      </w:pPr>
      <w:r>
        <w:rPr>
          <w:rFonts w:ascii="Times New Roman" w:hAnsi="Times New Roman"/>
          <w:sz w:val="24"/>
          <w:szCs w:val="24"/>
        </w:rPr>
        <w:t>i.e. the sum of a “baseline mortality”</w:t>
      </w:r>
      <w:r w:rsidR="00325F76">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0</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d>
      </m:oMath>
      <w:r>
        <w:rPr>
          <w:rFonts w:ascii="Times New Roman" w:hAnsi="Times New Roman"/>
          <w:sz w:val="24"/>
          <w:szCs w:val="24"/>
        </w:rPr>
        <w:t xml:space="preserve"> and </w:t>
      </w:r>
      <w:r w:rsidR="00237DA2">
        <w:rPr>
          <w:rFonts w:ascii="Times New Roman" w:hAnsi="Times New Roman"/>
          <w:sz w:val="24"/>
          <w:szCs w:val="24"/>
        </w:rPr>
        <w:t xml:space="preserve">an influenza excess </w:t>
      </w:r>
      <w:r>
        <w:rPr>
          <w:rFonts w:ascii="Times New Roman" w:hAnsi="Times New Roman"/>
          <w:sz w:val="24"/>
          <w:szCs w:val="24"/>
        </w:rPr>
        <w:t xml:space="preserve">mortality </w:t>
      </w:r>
      <w:r w:rsidR="00237DA2">
        <w:rPr>
          <w:rFonts w:ascii="Times New Roman" w:hAnsi="Times New Roman"/>
          <w:sz w:val="24"/>
          <w:szCs w:val="24"/>
        </w:rPr>
        <w:t>component,</w:t>
      </w:r>
      <w:r>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I</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d>
        <m:r>
          <w:rPr>
            <w:rFonts w:ascii="Cambria Math" w:hAnsi="Cambria Math"/>
            <w:sz w:val="24"/>
            <w:szCs w:val="24"/>
          </w:rPr>
          <m:t>.</m:t>
        </m:r>
      </m:oMath>
      <w:r>
        <w:rPr>
          <w:rFonts w:ascii="Times New Roman" w:hAnsi="Times New Roman"/>
          <w:sz w:val="24"/>
          <w:szCs w:val="24"/>
        </w:rPr>
        <w:t xml:space="preserve">  </w:t>
      </w:r>
    </w:p>
    <w:p w:rsidR="00237DA2" w:rsidRDefault="00237DA2" w:rsidP="00325F76">
      <w:pPr>
        <w:spacing w:after="0" w:line="480" w:lineRule="auto"/>
        <w:rPr>
          <w:rFonts w:ascii="Times New Roman" w:hAnsi="Times New Roman"/>
          <w:sz w:val="24"/>
          <w:szCs w:val="24"/>
        </w:rPr>
      </w:pPr>
      <w:r>
        <w:rPr>
          <w:rFonts w:ascii="Times New Roman" w:hAnsi="Times New Roman"/>
          <w:sz w:val="24"/>
          <w:szCs w:val="24"/>
        </w:rPr>
        <w:t>The baseline component was modeled as</w:t>
      </w:r>
    </w:p>
    <w:p w:rsidR="00237DA2" w:rsidRPr="00237DA2" w:rsidRDefault="005446CF" w:rsidP="00325F76">
      <w:pPr>
        <w:spacing w:after="0" w:line="480" w:lineRule="auto"/>
        <w:rPr>
          <w:rFonts w:ascii="Times New Roman" w:hAnsi="Times New Roman"/>
          <w:sz w:val="24"/>
          <w:szCs w:val="24"/>
        </w:rPr>
      </w:pPr>
      <m:oMathPara>
        <m:oMath>
          <m:func>
            <m:funcPr>
              <m:ctrlPr>
                <w:rPr>
                  <w:rFonts w:ascii="Cambria Math" w:hAnsi="Cambria Math"/>
                  <w:i/>
                  <w:sz w:val="24"/>
                  <w:szCs w:val="24"/>
                </w:rPr>
              </m:ctrlPr>
            </m:funcPr>
            <m:fName>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0</m:t>
                  </m:r>
                </m:sub>
              </m:sSub>
            </m:fName>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r>
                <w:rPr>
                  <w:rFonts w:ascii="Cambria Math" w:hAnsi="Cambria Math"/>
                  <w:sz w:val="24"/>
                  <w:szCs w:val="24"/>
                </w:rPr>
                <m:t>)</m:t>
              </m:r>
            </m:e>
          </m:func>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 π</m:t>
                  </m:r>
                </m:num>
                <m:den>
                  <m:r>
                    <w:rPr>
                      <w:rFonts w:ascii="Cambria Math" w:hAnsi="Cambria Math"/>
                      <w:sz w:val="24"/>
                      <w:szCs w:val="24"/>
                    </w:rPr>
                    <m:t>52</m:t>
                  </m:r>
                </m:den>
              </m:f>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r>
                <w:rPr>
                  <w:rFonts w:ascii="Cambria Math" w:hAnsi="Cambria Math"/>
                  <w:sz w:val="24"/>
                  <w:szCs w:val="24"/>
                </w:rPr>
                <m:t>)</m:t>
              </m:r>
            </m:e>
          </m:func>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sin</m:t>
              </m:r>
            </m:fName>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2 π</m:t>
                      </m:r>
                    </m:num>
                    <m:den>
                      <m:r>
                        <w:rPr>
                          <w:rFonts w:ascii="Cambria Math" w:hAnsi="Cambria Math"/>
                          <w:sz w:val="24"/>
                          <w:szCs w:val="24"/>
                        </w:rPr>
                        <m:t>52</m:t>
                      </m:r>
                    </m:den>
                  </m:f>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d>
            </m:e>
          </m:func>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m:t>
              </m:r>
            </m:sub>
          </m:sSub>
        </m:oMath>
      </m:oMathPara>
    </w:p>
    <w:p w:rsidR="00237DA2" w:rsidRDefault="00237DA2" w:rsidP="00325F76">
      <w:pPr>
        <w:spacing w:after="0" w:line="480" w:lineRule="auto"/>
        <w:rPr>
          <w:rFonts w:ascii="Times New Roman" w:hAnsi="Times New Roman"/>
          <w:sz w:val="24"/>
          <w:szCs w:val="24"/>
        </w:rPr>
      </w:pPr>
      <w:r>
        <w:rPr>
          <w:rFonts w:ascii="Times New Roman" w:hAnsi="Times New Roman"/>
          <w:sz w:val="24"/>
          <w:szCs w:val="24"/>
        </w:rPr>
        <w:t xml:space="preserve">and the influenza excess mortality component as </w:t>
      </w:r>
    </w:p>
    <w:p w:rsidR="00237DA2" w:rsidRDefault="005446CF" w:rsidP="00325F76">
      <w:pPr>
        <w:spacing w:after="0" w:line="480" w:lineRule="auto"/>
        <w:rPr>
          <w:rFonts w:ascii="Times New Roman" w:hAnsi="Times New Roman"/>
          <w:sz w:val="24"/>
          <w:szCs w:val="24"/>
        </w:rPr>
      </w:pPr>
      <m:oMathPara>
        <m:oMath>
          <m:func>
            <m:funcPr>
              <m:ctrlPr>
                <w:rPr>
                  <w:rFonts w:ascii="Cambria Math" w:hAnsi="Cambria Math"/>
                  <w:i/>
                  <w:sz w:val="24"/>
                  <w:szCs w:val="24"/>
                </w:rPr>
              </m:ctrlPr>
            </m:funcPr>
            <m:fName>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I</m:t>
                  </m:r>
                </m:sub>
              </m:sSub>
            </m:fName>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r>
                <w:rPr>
                  <w:rFonts w:ascii="Cambria Math" w:hAnsi="Cambria Math"/>
                  <w:sz w:val="24"/>
                  <w:szCs w:val="24"/>
                </w:rPr>
                <m:t>)</m:t>
              </m:r>
            </m:e>
          </m:func>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k=0</m:t>
              </m:r>
            </m:sub>
            <m:sup>
              <m:r>
                <w:rPr>
                  <w:rFonts w:ascii="Cambria Math" w:hAnsi="Cambria Math"/>
                  <w:sz w:val="24"/>
                  <w:szCs w:val="24"/>
                </w:rPr>
                <m:t>2</m:t>
              </m:r>
            </m:sup>
            <m:e>
              <m:sSub>
                <m:sSubPr>
                  <m:ctrlPr>
                    <w:rPr>
                      <w:rFonts w:ascii="Cambria Math" w:hAnsi="Cambria Math"/>
                      <w:i/>
                      <w:sz w:val="24"/>
                      <w:szCs w:val="24"/>
                    </w:rPr>
                  </m:ctrlPr>
                </m:sSubPr>
                <m:e>
                  <m:r>
                    <w:rPr>
                      <w:rFonts w:ascii="Cambria Math" w:hAnsi="Cambria Math"/>
                      <w:sz w:val="24"/>
                      <w:szCs w:val="24"/>
                    </w:rPr>
                    <m:t>AH1</m:t>
                  </m:r>
                </m:e>
                <m:sub>
                  <m:r>
                    <w:rPr>
                      <w:rFonts w:ascii="Cambria Math" w:hAnsi="Cambria Math"/>
                      <w:sz w:val="24"/>
                      <w:szCs w:val="24"/>
                    </w:rPr>
                    <m:t>i-k</m:t>
                  </m:r>
                </m:sub>
              </m:sSub>
              <m:sSub>
                <m:sSubPr>
                  <m:ctrlPr>
                    <w:rPr>
                      <w:rFonts w:ascii="Cambria Math" w:hAnsi="Cambria Math"/>
                      <w:i/>
                      <w:sz w:val="24"/>
                      <w:szCs w:val="24"/>
                    </w:rPr>
                  </m:ctrlPr>
                </m:sSubPr>
                <m:e>
                  <m:r>
                    <w:rPr>
                      <w:rFonts w:ascii="Cambria Math" w:hAnsi="Cambria Math"/>
                      <w:sz w:val="24"/>
                      <w:szCs w:val="24"/>
                    </w:rPr>
                    <m:t xml:space="preserve"> β</m:t>
                  </m:r>
                </m:e>
                <m:sub>
                  <m:r>
                    <w:rPr>
                      <w:rFonts w:ascii="Cambria Math" w:hAnsi="Cambria Math"/>
                      <w:sz w:val="24"/>
                      <w:szCs w:val="24"/>
                    </w:rPr>
                    <m:t>3k</m:t>
                  </m:r>
                </m:sub>
              </m:sSub>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AH1</m:t>
                  </m:r>
                  <m:r>
                    <m:rPr>
                      <m:nor/>
                    </m:rPr>
                    <w:rPr>
                      <w:rFonts w:ascii="Times New Roman" w:hAnsi="Times New Roman"/>
                      <w:sz w:val="24"/>
                      <w:szCs w:val="24"/>
                    </w:rPr>
                    <m:t>P</m:t>
                  </m:r>
                </m:e>
                <m:sub>
                  <m:r>
                    <w:rPr>
                      <w:rFonts w:ascii="Cambria Math" w:hAnsi="Cambria Math"/>
                      <w:sz w:val="24"/>
                      <w:szCs w:val="24"/>
                    </w:rPr>
                    <m:t>i-k</m:t>
                  </m:r>
                </m:sub>
              </m:sSub>
              <m:sSub>
                <m:sSubPr>
                  <m:ctrlPr>
                    <w:rPr>
                      <w:rFonts w:ascii="Cambria Math" w:hAnsi="Cambria Math"/>
                      <w:i/>
                      <w:sz w:val="24"/>
                      <w:szCs w:val="24"/>
                    </w:rPr>
                  </m:ctrlPr>
                </m:sSubPr>
                <m:e>
                  <m:r>
                    <w:rPr>
                      <w:rFonts w:ascii="Cambria Math" w:hAnsi="Cambria Math"/>
                      <w:sz w:val="24"/>
                      <w:szCs w:val="24"/>
                    </w:rPr>
                    <m:t xml:space="preserve"> β</m:t>
                  </m:r>
                </m:e>
                <m:sub>
                  <m:r>
                    <w:rPr>
                      <w:rFonts w:ascii="Cambria Math" w:hAnsi="Cambria Math"/>
                      <w:sz w:val="24"/>
                      <w:szCs w:val="24"/>
                    </w:rPr>
                    <m:t>4k</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AH3</m:t>
                  </m:r>
                </m:e>
                <m:sub>
                  <m:r>
                    <w:rPr>
                      <w:rFonts w:ascii="Cambria Math" w:hAnsi="Cambria Math"/>
                      <w:sz w:val="24"/>
                      <w:szCs w:val="24"/>
                    </w:rPr>
                    <m:t>i-k</m:t>
                  </m:r>
                </m:sub>
              </m:sSub>
              <m:sSub>
                <m:sSubPr>
                  <m:ctrlPr>
                    <w:rPr>
                      <w:rFonts w:ascii="Cambria Math" w:hAnsi="Cambria Math"/>
                      <w:i/>
                      <w:sz w:val="24"/>
                      <w:szCs w:val="24"/>
                    </w:rPr>
                  </m:ctrlPr>
                </m:sSubPr>
                <m:e>
                  <m:r>
                    <w:rPr>
                      <w:rFonts w:ascii="Cambria Math" w:hAnsi="Cambria Math"/>
                      <w:sz w:val="24"/>
                      <w:szCs w:val="24"/>
                    </w:rPr>
                    <m:t xml:space="preserve"> β</m:t>
                  </m:r>
                </m:e>
                <m:sub>
                  <m:r>
                    <w:rPr>
                      <w:rFonts w:ascii="Cambria Math" w:hAnsi="Cambria Math"/>
                      <w:sz w:val="24"/>
                      <w:szCs w:val="24"/>
                    </w:rPr>
                    <m:t>5k</m:t>
                  </m:r>
                </m:sub>
              </m:sSub>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i-k</m:t>
                  </m:r>
                </m:sub>
              </m:sSub>
              <m:sSub>
                <m:sSubPr>
                  <m:ctrlPr>
                    <w:rPr>
                      <w:rFonts w:ascii="Cambria Math" w:hAnsi="Cambria Math"/>
                      <w:i/>
                      <w:sz w:val="24"/>
                      <w:szCs w:val="24"/>
                    </w:rPr>
                  </m:ctrlPr>
                </m:sSubPr>
                <m:e>
                  <m:r>
                    <w:rPr>
                      <w:rFonts w:ascii="Cambria Math" w:hAnsi="Cambria Math"/>
                      <w:sz w:val="24"/>
                      <w:szCs w:val="24"/>
                    </w:rPr>
                    <m:t xml:space="preserve"> β</m:t>
                  </m:r>
                </m:e>
                <m:sub>
                  <m:r>
                    <w:rPr>
                      <w:rFonts w:ascii="Cambria Math" w:hAnsi="Cambria Math"/>
                      <w:sz w:val="24"/>
                      <w:szCs w:val="24"/>
                    </w:rPr>
                    <m:t>6k</m:t>
                  </m:r>
                </m:sub>
              </m:sSub>
            </m:e>
          </m:nary>
          <m:r>
            <w:rPr>
              <w:rFonts w:ascii="Cambria Math" w:hAnsi="Cambria Math"/>
              <w:sz w:val="24"/>
              <w:szCs w:val="24"/>
            </w:rPr>
            <m:t>,</m:t>
          </m:r>
        </m:oMath>
      </m:oMathPara>
    </w:p>
    <w:p w:rsidR="00237DA2" w:rsidRDefault="00392B1D" w:rsidP="00325F76">
      <w:pPr>
        <w:spacing w:after="0" w:line="480" w:lineRule="auto"/>
        <w:rPr>
          <w:rFonts w:ascii="Times New Roman" w:hAnsi="Times New Roman"/>
          <w:sz w:val="24"/>
          <w:szCs w:val="24"/>
        </w:rPr>
      </w:pPr>
      <w:r>
        <w:rPr>
          <w:rFonts w:ascii="Times New Roman" w:hAnsi="Times New Roman"/>
          <w:sz w:val="24"/>
          <w:szCs w:val="24"/>
        </w:rPr>
        <w:t xml:space="preserve">where </w:t>
      </w:r>
      <m:oMath>
        <m:sSub>
          <m:sSubPr>
            <m:ctrlPr>
              <w:rPr>
                <w:rFonts w:ascii="Cambria Math" w:hAnsi="Cambria Math"/>
                <w:i/>
                <w:sz w:val="24"/>
                <w:szCs w:val="24"/>
              </w:rPr>
            </m:ctrlPr>
          </m:sSubPr>
          <m:e>
            <m:r>
              <w:rPr>
                <w:rFonts w:ascii="Cambria Math" w:hAnsi="Cambria Math"/>
                <w:sz w:val="24"/>
                <w:szCs w:val="24"/>
              </w:rPr>
              <m:t>AH1</m:t>
            </m:r>
          </m:e>
          <m:sub>
            <m:r>
              <w:rPr>
                <w:rFonts w:ascii="Cambria Math" w:hAnsi="Cambria Math"/>
                <w:sz w:val="24"/>
                <w:szCs w:val="24"/>
              </w:rPr>
              <m:t>i</m:t>
            </m:r>
          </m:sub>
        </m:sSub>
      </m:oMath>
      <w:r w:rsidRPr="00807803">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AH1</m:t>
            </m:r>
            <m:r>
              <m:rPr>
                <m:nor/>
              </m:rPr>
              <w:rPr>
                <w:rFonts w:ascii="Times New Roman" w:hAnsi="Times New Roman"/>
                <w:sz w:val="24"/>
                <w:szCs w:val="24"/>
              </w:rPr>
              <m:t>P</m:t>
            </m:r>
          </m:e>
          <m:sub>
            <m:r>
              <w:rPr>
                <w:rFonts w:ascii="Cambria Math" w:hAnsi="Cambria Math"/>
                <w:sz w:val="24"/>
                <w:szCs w:val="24"/>
              </w:rPr>
              <m:t>i</m:t>
            </m:r>
          </m:sub>
        </m:sSub>
      </m:oMath>
      <w:r w:rsidRPr="00807803">
        <w:rPr>
          <w:rFonts w:ascii="Times New Roman" w:hAnsi="Times New Roman"/>
          <w:sz w:val="24"/>
          <w:szCs w:val="24"/>
        </w:rPr>
        <w:t>, A</w:t>
      </w:r>
      <m:oMath>
        <m:sSub>
          <m:sSubPr>
            <m:ctrlPr>
              <w:rPr>
                <w:rFonts w:ascii="Cambria Math" w:hAnsi="Cambria Math"/>
                <w:i/>
                <w:sz w:val="24"/>
                <w:szCs w:val="24"/>
              </w:rPr>
            </m:ctrlPr>
          </m:sSubPr>
          <m:e>
            <m:r>
              <w:rPr>
                <w:rFonts w:ascii="Cambria Math" w:hAnsi="Cambria Math"/>
                <w:sz w:val="24"/>
                <w:szCs w:val="24"/>
              </w:rPr>
              <m:t>H3</m:t>
            </m:r>
          </m:e>
          <m:sub>
            <m:r>
              <w:rPr>
                <w:rFonts w:ascii="Cambria Math" w:hAnsi="Cambria Math"/>
                <w:sz w:val="24"/>
                <w:szCs w:val="24"/>
              </w:rPr>
              <m:t>i</m:t>
            </m:r>
          </m:sub>
        </m:sSub>
      </m:oMath>
      <w:r w:rsidRPr="00807803">
        <w:rPr>
          <w:rFonts w:ascii="Times New Roman" w:hAnsi="Times New Roman"/>
          <w:sz w:val="24"/>
          <w:szCs w:val="24"/>
        </w:rPr>
        <w:t xml:space="preserve"> and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m:t>
            </m:r>
          </m:sub>
        </m:sSub>
      </m:oMath>
      <w:r w:rsidRPr="00807803">
        <w:rPr>
          <w:rFonts w:ascii="Times New Roman" w:hAnsi="Times New Roman"/>
          <w:sz w:val="24"/>
          <w:szCs w:val="24"/>
        </w:rPr>
        <w:t xml:space="preserve"> represent the virologic indicators for influenza A(H1N1), A (H1N1)</w:t>
      </w:r>
      <w:r>
        <w:rPr>
          <w:rFonts w:ascii="Times New Roman" w:hAnsi="Times New Roman"/>
          <w:sz w:val="24"/>
          <w:szCs w:val="24"/>
        </w:rPr>
        <w:t>pdm09</w:t>
      </w:r>
      <w:r w:rsidRPr="00807803">
        <w:rPr>
          <w:rFonts w:ascii="Times New Roman" w:hAnsi="Times New Roman"/>
          <w:sz w:val="24"/>
          <w:szCs w:val="24"/>
        </w:rPr>
        <w:t>, A(H3N2) and B incidence, respectively</w:t>
      </w:r>
      <w:r>
        <w:rPr>
          <w:rFonts w:ascii="Times New Roman" w:hAnsi="Times New Roman"/>
          <w:sz w:val="24"/>
          <w:szCs w:val="24"/>
        </w:rPr>
        <w:t>.  These indicators are derived in Supplement</w:t>
      </w:r>
      <w:r w:rsidR="009A49C5">
        <w:rPr>
          <w:rFonts w:ascii="Times New Roman" w:hAnsi="Times New Roman"/>
          <w:sz w:val="24"/>
          <w:szCs w:val="24"/>
        </w:rPr>
        <w:t xml:space="preserve"> S2.  W</w:t>
      </w:r>
      <w:r w:rsidRPr="00807803">
        <w:rPr>
          <w:rFonts w:ascii="Times New Roman" w:hAnsi="Times New Roman"/>
          <w:sz w:val="24"/>
          <w:szCs w:val="24"/>
        </w:rPr>
        <w:t xml:space="preserve">eekly R&amp;C mortality was </w:t>
      </w:r>
      <w:r w:rsidR="009A49C5">
        <w:rPr>
          <w:rFonts w:ascii="Times New Roman" w:hAnsi="Times New Roman"/>
          <w:sz w:val="24"/>
          <w:szCs w:val="24"/>
        </w:rPr>
        <w:t xml:space="preserve">thus </w:t>
      </w:r>
      <w:r w:rsidRPr="00807803">
        <w:rPr>
          <w:rFonts w:ascii="Times New Roman" w:hAnsi="Times New Roman"/>
          <w:sz w:val="24"/>
          <w:szCs w:val="24"/>
        </w:rPr>
        <w:t xml:space="preserve">allowed to depend on influenza activity </w:t>
      </w:r>
      <w:r>
        <w:rPr>
          <w:rFonts w:ascii="Times New Roman" w:hAnsi="Times New Roman"/>
          <w:sz w:val="24"/>
          <w:szCs w:val="24"/>
        </w:rPr>
        <w:t xml:space="preserve">in the current week as well as one and </w:t>
      </w:r>
      <w:r w:rsidRPr="00807803">
        <w:rPr>
          <w:rFonts w:ascii="Times New Roman" w:hAnsi="Times New Roman"/>
          <w:sz w:val="24"/>
          <w:szCs w:val="24"/>
        </w:rPr>
        <w:t>two weeks prior</w:t>
      </w:r>
      <w:r>
        <w:rPr>
          <w:rFonts w:ascii="Times New Roman" w:hAnsi="Times New Roman"/>
          <w:sz w:val="24"/>
          <w:szCs w:val="24"/>
        </w:rPr>
        <w:t xml:space="preserve">, </w:t>
      </w:r>
      <w:r w:rsidRPr="00AB3977">
        <w:rPr>
          <w:rFonts w:ascii="Times New Roman" w:hAnsi="Times New Roman"/>
          <w:sz w:val="24"/>
          <w:szCs w:val="24"/>
        </w:rPr>
        <w:t>respectively.  Goldstein</w:t>
      </w:r>
      <w:r>
        <w:rPr>
          <w:rFonts w:ascii="Times New Roman" w:hAnsi="Times New Roman"/>
          <w:sz w:val="24"/>
          <w:szCs w:val="24"/>
        </w:rPr>
        <w:t xml:space="preserve"> et al. </w:t>
      </w:r>
      <w:r w:rsidR="008C00C3">
        <w:rPr>
          <w:rFonts w:ascii="Times New Roman" w:hAnsi="Times New Roman"/>
          <w:sz w:val="24"/>
          <w:szCs w:val="24"/>
        </w:rPr>
        <w:t xml:space="preserve">(reference 55 in main text) </w:t>
      </w:r>
      <w:r>
        <w:rPr>
          <w:rFonts w:ascii="Times New Roman" w:hAnsi="Times New Roman"/>
          <w:sz w:val="24"/>
          <w:szCs w:val="24"/>
        </w:rPr>
        <w:t xml:space="preserve">found a two-week lag of influenza mortality most important, but we wanted to allow for other lag times as well.  </w:t>
      </w:r>
      <w:r w:rsidR="008C00C3">
        <w:rPr>
          <w:rFonts w:ascii="Times New Roman" w:hAnsi="Times New Roman"/>
          <w:sz w:val="24"/>
          <w:szCs w:val="24"/>
        </w:rPr>
        <w:t xml:space="preserve">We therefore </w:t>
      </w:r>
      <w:r w:rsidR="008C00C3">
        <w:rPr>
          <w:rFonts w:ascii="Times New Roman" w:hAnsi="Times New Roman"/>
          <w:sz w:val="24"/>
          <w:szCs w:val="24"/>
        </w:rPr>
        <w:lastRenderedPageBreak/>
        <w:t xml:space="preserve">assumed </w:t>
      </w:r>
      <w:r w:rsidR="00237DA2">
        <w:rPr>
          <w:rFonts w:ascii="Times New Roman" w:hAnsi="Times New Roman"/>
          <w:sz w:val="24"/>
          <w:szCs w:val="24"/>
        </w:rPr>
        <w:t xml:space="preserve">the effect of influenza circulation on mortality to be “immediate” (same week) as well as with one and two weeks delay. </w:t>
      </w:r>
    </w:p>
    <w:p w:rsidR="00325F76" w:rsidRDefault="009C5E6A" w:rsidP="00325F76">
      <w:pPr>
        <w:spacing w:after="0" w:line="480" w:lineRule="auto"/>
        <w:rPr>
          <w:rFonts w:ascii="Times New Roman" w:hAnsi="Times New Roman"/>
          <w:sz w:val="24"/>
          <w:szCs w:val="24"/>
        </w:rPr>
      </w:pPr>
      <w:r>
        <w:rPr>
          <w:rFonts w:ascii="Times New Roman" w:hAnsi="Times New Roman"/>
          <w:sz w:val="24"/>
          <w:szCs w:val="24"/>
        </w:rPr>
        <w:t>Both mortality components were multiplied with “scaling factors” (</w:t>
      </w:r>
      <m:oMath>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r>
          <w:rPr>
            <w:rFonts w:ascii="Cambria Math" w:hAnsi="Cambria Math"/>
            <w:sz w:val="24"/>
            <w:szCs w:val="24"/>
          </w:rPr>
          <m:t>)</m:t>
        </m:r>
      </m:oMath>
      <w:r>
        <w:rPr>
          <w:rFonts w:ascii="Times New Roman" w:hAnsi="Times New Roman"/>
          <w:sz w:val="24"/>
          <w:szCs w:val="24"/>
        </w:rPr>
        <w:t xml:space="preserve"> and </w:t>
      </w:r>
      <m:oMath>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r>
          <w:rPr>
            <w:rFonts w:ascii="Cambria Math" w:hAnsi="Cambria Math"/>
            <w:sz w:val="24"/>
            <w:szCs w:val="24"/>
          </w:rPr>
          <m:t>)</m:t>
        </m:r>
      </m:oMath>
      <w:r>
        <w:rPr>
          <w:rFonts w:ascii="Times New Roman" w:hAnsi="Times New Roman"/>
          <w:sz w:val="24"/>
          <w:szCs w:val="24"/>
        </w:rPr>
        <w:t>, respectively)</w:t>
      </w:r>
      <w:r w:rsidR="00237DA2">
        <w:rPr>
          <w:rFonts w:ascii="Times New Roman" w:hAnsi="Times New Roman"/>
          <w:sz w:val="24"/>
          <w:szCs w:val="24"/>
        </w:rPr>
        <w:t xml:space="preserve"> which allowed for a temporal trend in each, i.e.</w:t>
      </w:r>
    </w:p>
    <w:p w:rsidR="00237DA2" w:rsidRPr="00325F76" w:rsidRDefault="005446CF" w:rsidP="00237DA2">
      <w:pPr>
        <w:spacing w:after="0" w:line="480" w:lineRule="auto"/>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0</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d>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1</m:t>
              </m:r>
            </m:sub>
          </m:sSub>
          <m:r>
            <w:rPr>
              <w:rFonts w:ascii="Cambria Math" w:hAnsi="Cambria Math"/>
              <w:sz w:val="24"/>
              <w:szCs w:val="24"/>
            </w:rPr>
            <m:t xml:space="preserve">+ </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sup>
              <m:r>
                <w:rPr>
                  <w:rFonts w:ascii="Cambria Math" w:hAnsi="Cambria Math"/>
                  <w:sz w:val="24"/>
                  <w:szCs w:val="24"/>
                </w:rPr>
                <m:t>2</m:t>
              </m:r>
            </m:sup>
          </m:sSup>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2</m:t>
              </m:r>
            </m:sub>
          </m:sSub>
        </m:oMath>
      </m:oMathPara>
    </w:p>
    <w:p w:rsidR="00237DA2" w:rsidRDefault="00237DA2" w:rsidP="00325F76">
      <w:pPr>
        <w:spacing w:after="0" w:line="480" w:lineRule="auto"/>
        <w:rPr>
          <w:rFonts w:ascii="Times New Roman" w:hAnsi="Times New Roman"/>
          <w:sz w:val="24"/>
          <w:szCs w:val="24"/>
        </w:rPr>
      </w:pPr>
      <w:r>
        <w:rPr>
          <w:rFonts w:ascii="Times New Roman" w:hAnsi="Times New Roman"/>
          <w:sz w:val="24"/>
          <w:szCs w:val="24"/>
        </w:rPr>
        <w:t xml:space="preserve">and </w:t>
      </w:r>
    </w:p>
    <w:p w:rsidR="00237DA2" w:rsidRDefault="005446CF" w:rsidP="00325F76">
      <w:pPr>
        <w:spacing w:after="0" w:line="480" w:lineRule="auto"/>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I</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d>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3</m:t>
              </m:r>
            </m:sub>
          </m:sSub>
          <m:r>
            <w:rPr>
              <w:rFonts w:ascii="Cambria Math" w:hAnsi="Cambria Math"/>
              <w:sz w:val="24"/>
              <w:szCs w:val="24"/>
            </w:rPr>
            <m:t xml:space="preserve">+ </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sup>
              <m:r>
                <w:rPr>
                  <w:rFonts w:ascii="Cambria Math" w:hAnsi="Cambria Math"/>
                  <w:sz w:val="24"/>
                  <w:szCs w:val="24"/>
                </w:rPr>
                <m:t>2</m:t>
              </m:r>
            </m:sup>
          </m:sSup>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4</m:t>
              </m:r>
            </m:sub>
          </m:sSub>
        </m:oMath>
      </m:oMathPara>
    </w:p>
    <w:p w:rsidR="00780F13" w:rsidRDefault="00780F13" w:rsidP="00780F13">
      <w:r>
        <w:br w:type="page"/>
      </w:r>
    </w:p>
    <w:p w:rsidR="00A733EA" w:rsidRPr="001473E0" w:rsidRDefault="00A733EA" w:rsidP="00FA6903">
      <w:pPr>
        <w:spacing w:before="120" w:after="0" w:line="480" w:lineRule="auto"/>
        <w:rPr>
          <w:rFonts w:ascii="Times New Roman" w:eastAsia="Times New Roman" w:hAnsi="Times New Roman"/>
          <w:sz w:val="24"/>
          <w:szCs w:val="24"/>
        </w:rPr>
      </w:pPr>
    </w:p>
    <w:p w:rsidR="008E6AAF" w:rsidRPr="00732464" w:rsidRDefault="008E6AAF" w:rsidP="00FA6903">
      <w:pPr>
        <w:pStyle w:val="Caption"/>
        <w:spacing w:before="120" w:after="0" w:line="480" w:lineRule="auto"/>
        <w:rPr>
          <w:rFonts w:ascii="Times New Roman" w:hAnsi="Times New Roman"/>
          <w:b/>
          <w:i w:val="0"/>
          <w:color w:val="auto"/>
          <w:sz w:val="24"/>
          <w:szCs w:val="24"/>
        </w:rPr>
      </w:pPr>
    </w:p>
    <w:p w:rsidR="00732464" w:rsidRDefault="00392B1D" w:rsidP="00FA6903">
      <w:pPr>
        <w:pStyle w:val="Caption"/>
        <w:spacing w:before="120" w:after="0" w:line="480" w:lineRule="auto"/>
        <w:rPr>
          <w:rFonts w:ascii="Times New Roman" w:hAnsi="Times New Roman"/>
          <w:b/>
          <w:i w:val="0"/>
          <w:color w:val="auto"/>
          <w:sz w:val="24"/>
          <w:szCs w:val="24"/>
        </w:rPr>
      </w:pPr>
      <w:r w:rsidRPr="00392B1D">
        <w:drawing>
          <wp:inline distT="0" distB="0" distL="0" distR="0" wp14:anchorId="131A3852" wp14:editId="6FEF6200">
            <wp:extent cx="5943600" cy="43186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4318635"/>
                    </a:xfrm>
                    <a:prstGeom prst="rect">
                      <a:avLst/>
                    </a:prstGeom>
                  </pic:spPr>
                </pic:pic>
              </a:graphicData>
            </a:graphic>
          </wp:inline>
        </w:drawing>
      </w:r>
    </w:p>
    <w:p w:rsidR="007F7012" w:rsidRDefault="00BB6EA3" w:rsidP="00FA6903">
      <w:pPr>
        <w:pStyle w:val="Caption"/>
        <w:spacing w:before="120" w:after="0" w:line="480" w:lineRule="auto"/>
        <w:rPr>
          <w:rFonts w:ascii="Times New Roman" w:hAnsi="Times New Roman"/>
          <w:i w:val="0"/>
          <w:color w:val="auto"/>
          <w:sz w:val="24"/>
          <w:szCs w:val="24"/>
        </w:rPr>
      </w:pPr>
      <w:r w:rsidRPr="001A1FB5">
        <w:rPr>
          <w:rFonts w:ascii="Times New Roman" w:hAnsi="Times New Roman"/>
          <w:b/>
          <w:i w:val="0"/>
          <w:color w:val="auto"/>
          <w:sz w:val="24"/>
          <w:szCs w:val="24"/>
        </w:rPr>
        <w:t>e</w:t>
      </w:r>
      <w:r w:rsidR="00A733EA" w:rsidRPr="001A1FB5">
        <w:rPr>
          <w:rFonts w:ascii="Times New Roman" w:hAnsi="Times New Roman"/>
          <w:b/>
          <w:i w:val="0"/>
          <w:color w:val="auto"/>
          <w:sz w:val="24"/>
          <w:szCs w:val="24"/>
        </w:rPr>
        <w:t>Figure</w:t>
      </w:r>
      <w:r w:rsidRPr="001A1FB5">
        <w:rPr>
          <w:rFonts w:ascii="Times New Roman" w:hAnsi="Times New Roman"/>
          <w:b/>
          <w:i w:val="0"/>
          <w:color w:val="auto"/>
          <w:sz w:val="24"/>
          <w:szCs w:val="24"/>
        </w:rPr>
        <w:t xml:space="preserve"> </w:t>
      </w:r>
      <w:r w:rsidR="00A733EA" w:rsidRPr="001A1FB5">
        <w:rPr>
          <w:rFonts w:ascii="Times New Roman" w:hAnsi="Times New Roman"/>
          <w:b/>
          <w:i w:val="0"/>
          <w:color w:val="auto"/>
          <w:sz w:val="24"/>
          <w:szCs w:val="24"/>
        </w:rPr>
        <w:fldChar w:fldCharType="begin"/>
      </w:r>
      <w:r w:rsidR="00A733EA" w:rsidRPr="001A1FB5">
        <w:rPr>
          <w:rFonts w:ascii="Times New Roman" w:hAnsi="Times New Roman"/>
          <w:b/>
          <w:i w:val="0"/>
          <w:color w:val="auto"/>
          <w:sz w:val="24"/>
          <w:szCs w:val="24"/>
        </w:rPr>
        <w:instrText xml:space="preserve"> SEQ Figure \* ARABIC </w:instrText>
      </w:r>
      <w:r w:rsidR="00A733EA" w:rsidRPr="001A1FB5">
        <w:rPr>
          <w:rFonts w:ascii="Times New Roman" w:hAnsi="Times New Roman"/>
          <w:b/>
          <w:i w:val="0"/>
          <w:color w:val="auto"/>
          <w:sz w:val="24"/>
          <w:szCs w:val="24"/>
        </w:rPr>
        <w:fldChar w:fldCharType="separate"/>
      </w:r>
      <w:r w:rsidR="00E15229">
        <w:rPr>
          <w:rFonts w:ascii="Times New Roman" w:hAnsi="Times New Roman"/>
          <w:b/>
          <w:i w:val="0"/>
          <w:color w:val="auto"/>
          <w:sz w:val="24"/>
          <w:szCs w:val="24"/>
        </w:rPr>
        <w:t>1</w:t>
      </w:r>
      <w:r w:rsidR="00A733EA" w:rsidRPr="001A1FB5">
        <w:rPr>
          <w:rFonts w:ascii="Times New Roman" w:hAnsi="Times New Roman"/>
          <w:b/>
          <w:i w:val="0"/>
          <w:color w:val="auto"/>
          <w:sz w:val="24"/>
          <w:szCs w:val="24"/>
        </w:rPr>
        <w:fldChar w:fldCharType="end"/>
      </w:r>
      <w:r w:rsidR="00A733EA" w:rsidRPr="001A1FB5">
        <w:rPr>
          <w:rFonts w:ascii="Times New Roman" w:hAnsi="Times New Roman"/>
          <w:b/>
          <w:i w:val="0"/>
          <w:color w:val="auto"/>
          <w:sz w:val="24"/>
          <w:szCs w:val="24"/>
        </w:rPr>
        <w:t xml:space="preserve">. </w:t>
      </w:r>
      <w:r w:rsidR="008C00C3">
        <w:rPr>
          <w:rFonts w:ascii="Times New Roman" w:hAnsi="Times New Roman"/>
          <w:i w:val="0"/>
          <w:color w:val="auto"/>
          <w:sz w:val="24"/>
          <w:szCs w:val="24"/>
        </w:rPr>
        <w:t xml:space="preserve"> Observed (blue dots) and fi</w:t>
      </w:r>
      <w:r w:rsidR="00A733EA" w:rsidRPr="001A1FB5">
        <w:rPr>
          <w:rFonts w:ascii="Times New Roman" w:hAnsi="Times New Roman"/>
          <w:i w:val="0"/>
          <w:color w:val="auto"/>
          <w:sz w:val="24"/>
          <w:szCs w:val="24"/>
        </w:rPr>
        <w:t xml:space="preserve">tted </w:t>
      </w:r>
      <w:r w:rsidR="008C00C3">
        <w:rPr>
          <w:rFonts w:ascii="Times New Roman" w:hAnsi="Times New Roman"/>
          <w:i w:val="0"/>
          <w:color w:val="auto"/>
          <w:sz w:val="24"/>
          <w:szCs w:val="24"/>
        </w:rPr>
        <w:t>(posterior median</w:t>
      </w:r>
      <w:bookmarkStart w:id="0" w:name="_GoBack"/>
      <w:bookmarkEnd w:id="0"/>
      <w:r w:rsidR="008C00C3">
        <w:rPr>
          <w:rFonts w:ascii="Times New Roman" w:hAnsi="Times New Roman"/>
          <w:i w:val="0"/>
          <w:color w:val="auto"/>
          <w:sz w:val="24"/>
          <w:szCs w:val="24"/>
        </w:rPr>
        <w:t xml:space="preserve">) </w:t>
      </w:r>
      <w:r w:rsidR="00A733EA" w:rsidRPr="001A1FB5">
        <w:rPr>
          <w:rFonts w:ascii="Times New Roman" w:hAnsi="Times New Roman"/>
          <w:i w:val="0"/>
          <w:color w:val="auto"/>
          <w:sz w:val="24"/>
          <w:szCs w:val="24"/>
        </w:rPr>
        <w:t xml:space="preserve">weekly R&amp;C mortality (65+) values (red line) using </w:t>
      </w:r>
      <w:r w:rsidR="00392B1D">
        <w:rPr>
          <w:rFonts w:ascii="Times New Roman" w:hAnsi="Times New Roman"/>
          <w:i w:val="0"/>
          <w:color w:val="auto"/>
          <w:sz w:val="24"/>
          <w:szCs w:val="24"/>
        </w:rPr>
        <w:t xml:space="preserve">the described </w:t>
      </w:r>
      <w:r w:rsidR="00A733EA" w:rsidRPr="001A1FB5">
        <w:rPr>
          <w:rFonts w:ascii="Times New Roman" w:hAnsi="Times New Roman"/>
          <w:i w:val="0"/>
          <w:color w:val="auto"/>
          <w:sz w:val="24"/>
          <w:szCs w:val="24"/>
        </w:rPr>
        <w:t xml:space="preserve">model. The time period shown corresponds to </w:t>
      </w:r>
      <w:r w:rsidR="00AD5C15" w:rsidRPr="001A1FB5">
        <w:rPr>
          <w:rFonts w:ascii="Times New Roman" w:hAnsi="Times New Roman"/>
          <w:i w:val="0"/>
          <w:color w:val="auto"/>
          <w:sz w:val="24"/>
          <w:szCs w:val="24"/>
        </w:rPr>
        <w:t>August, 2005</w:t>
      </w:r>
      <w:r w:rsidR="00A733EA" w:rsidRPr="001A1FB5">
        <w:rPr>
          <w:rFonts w:ascii="Times New Roman" w:hAnsi="Times New Roman"/>
          <w:i w:val="0"/>
          <w:color w:val="auto"/>
          <w:sz w:val="24"/>
          <w:szCs w:val="24"/>
        </w:rPr>
        <w:t xml:space="preserve"> </w:t>
      </w:r>
      <w:r w:rsidR="00AD5C15" w:rsidRPr="001A1FB5">
        <w:rPr>
          <w:rFonts w:ascii="Times New Roman" w:hAnsi="Times New Roman"/>
          <w:i w:val="0"/>
          <w:color w:val="auto"/>
          <w:sz w:val="24"/>
          <w:szCs w:val="24"/>
        </w:rPr>
        <w:t>through July,</w:t>
      </w:r>
      <w:r w:rsidR="00A733EA" w:rsidRPr="001A1FB5">
        <w:rPr>
          <w:rFonts w:ascii="Times New Roman" w:hAnsi="Times New Roman"/>
          <w:i w:val="0"/>
          <w:color w:val="auto"/>
          <w:sz w:val="24"/>
          <w:szCs w:val="24"/>
        </w:rPr>
        <w:t xml:space="preserve"> 2013.</w:t>
      </w:r>
      <w:r w:rsidR="00AD5C15" w:rsidRPr="001A1FB5">
        <w:rPr>
          <w:rFonts w:ascii="Times New Roman" w:hAnsi="Times New Roman"/>
          <w:i w:val="0"/>
          <w:color w:val="auto"/>
          <w:sz w:val="24"/>
          <w:szCs w:val="24"/>
        </w:rPr>
        <w:t xml:space="preserve"> </w:t>
      </w:r>
      <w:r w:rsidR="00A733EA" w:rsidRPr="001A1FB5">
        <w:rPr>
          <w:rFonts w:ascii="Times New Roman" w:hAnsi="Times New Roman"/>
          <w:i w:val="0"/>
          <w:color w:val="auto"/>
          <w:sz w:val="24"/>
          <w:szCs w:val="24"/>
        </w:rPr>
        <w:t xml:space="preserve">The weekly R&amp;C mortality was imputed for the period </w:t>
      </w:r>
      <w:r w:rsidR="00392B1D">
        <w:rPr>
          <w:rFonts w:ascii="Times New Roman" w:hAnsi="Times New Roman"/>
          <w:i w:val="0"/>
          <w:color w:val="auto"/>
          <w:sz w:val="24"/>
          <w:szCs w:val="24"/>
        </w:rPr>
        <w:t>from January, 2013</w:t>
      </w:r>
      <w:r w:rsidR="00AD5C15" w:rsidRPr="001A1FB5">
        <w:rPr>
          <w:rFonts w:ascii="Times New Roman" w:hAnsi="Times New Roman"/>
          <w:i w:val="0"/>
          <w:color w:val="auto"/>
          <w:sz w:val="24"/>
          <w:szCs w:val="24"/>
        </w:rPr>
        <w:t xml:space="preserve"> through July</w:t>
      </w:r>
      <w:r w:rsidR="00A733EA" w:rsidRPr="001A1FB5">
        <w:rPr>
          <w:rFonts w:ascii="Times New Roman" w:hAnsi="Times New Roman"/>
          <w:i w:val="0"/>
          <w:color w:val="auto"/>
          <w:sz w:val="24"/>
          <w:szCs w:val="24"/>
        </w:rPr>
        <w:t>, 20</w:t>
      </w:r>
      <w:r w:rsidR="00392B1D">
        <w:rPr>
          <w:rFonts w:ascii="Times New Roman" w:hAnsi="Times New Roman"/>
          <w:i w:val="0"/>
          <w:color w:val="auto"/>
          <w:sz w:val="24"/>
          <w:szCs w:val="24"/>
        </w:rPr>
        <w:t>14</w:t>
      </w:r>
      <w:r w:rsidR="00A733EA" w:rsidRPr="001A1FB5">
        <w:rPr>
          <w:rFonts w:ascii="Times New Roman" w:hAnsi="Times New Roman"/>
          <w:i w:val="0"/>
          <w:color w:val="auto"/>
          <w:sz w:val="24"/>
          <w:szCs w:val="24"/>
        </w:rPr>
        <w:t>.</w:t>
      </w:r>
      <w:r w:rsidR="00732464">
        <w:rPr>
          <w:rFonts w:ascii="Times New Roman" w:hAnsi="Times New Roman"/>
          <w:i w:val="0"/>
          <w:color w:val="auto"/>
          <w:sz w:val="24"/>
          <w:szCs w:val="24"/>
        </w:rPr>
        <w:t xml:space="preserve">  Note that the fitte</w:t>
      </w:r>
      <w:r w:rsidR="00B63525">
        <w:rPr>
          <w:rFonts w:ascii="Times New Roman" w:hAnsi="Times New Roman"/>
          <w:i w:val="0"/>
          <w:color w:val="auto"/>
          <w:sz w:val="24"/>
          <w:szCs w:val="24"/>
        </w:rPr>
        <w:t>d</w:t>
      </w:r>
      <w:r w:rsidR="00732464">
        <w:rPr>
          <w:rFonts w:ascii="Times New Roman" w:hAnsi="Times New Roman"/>
          <w:i w:val="0"/>
          <w:color w:val="auto"/>
          <w:sz w:val="24"/>
          <w:szCs w:val="24"/>
        </w:rPr>
        <w:t xml:space="preserve"> line represents the “systematic” component of the model (equation 3 in text) without the “fudge factor”, </w:t>
      </w:r>
      <m:oMath>
        <m:r>
          <w:rPr>
            <w:rFonts w:ascii="Cambria Math" w:hAnsi="Cambria Math"/>
            <w:color w:val="auto"/>
            <w:sz w:val="24"/>
            <w:szCs w:val="24"/>
          </w:rPr>
          <m:t>ρ(</m:t>
        </m:r>
        <m:sSub>
          <m:sSubPr>
            <m:ctrlPr>
              <w:rPr>
                <w:rFonts w:ascii="Cambria Math" w:hAnsi="Cambria Math"/>
                <w:color w:val="auto"/>
                <w:sz w:val="24"/>
                <w:szCs w:val="24"/>
              </w:rPr>
            </m:ctrlPr>
          </m:sSubPr>
          <m:e>
            <m:r>
              <w:rPr>
                <w:rFonts w:ascii="Cambria Math" w:hAnsi="Cambria Math"/>
                <w:color w:val="auto"/>
                <w:sz w:val="24"/>
                <w:szCs w:val="24"/>
              </w:rPr>
              <m:t>t</m:t>
            </m:r>
          </m:e>
          <m:sub>
            <m:r>
              <w:rPr>
                <w:rFonts w:ascii="Cambria Math" w:hAnsi="Cambria Math"/>
                <w:color w:val="auto"/>
                <w:sz w:val="24"/>
                <w:szCs w:val="24"/>
              </w:rPr>
              <m:t>i</m:t>
            </m:r>
          </m:sub>
        </m:sSub>
        <m:r>
          <w:rPr>
            <w:rFonts w:ascii="Cambria Math" w:hAnsi="Cambria Math"/>
            <w:color w:val="auto"/>
            <w:sz w:val="24"/>
            <w:szCs w:val="24"/>
          </w:rPr>
          <m:t>)</m:t>
        </m:r>
      </m:oMath>
      <w:r w:rsidR="00392B1D">
        <w:rPr>
          <w:rFonts w:ascii="Times New Roman" w:hAnsi="Times New Roman"/>
          <w:i w:val="0"/>
          <w:color w:val="auto"/>
          <w:sz w:val="24"/>
          <w:szCs w:val="24"/>
        </w:rPr>
        <w:t xml:space="preserve"> (expression S1.1).</w:t>
      </w:r>
    </w:p>
    <w:p w:rsidR="007F7012" w:rsidRDefault="007F7012" w:rsidP="007F7012">
      <w:r>
        <w:br w:type="page"/>
      </w:r>
    </w:p>
    <w:p w:rsidR="00A733EA" w:rsidRPr="001A1FB5" w:rsidRDefault="00A733EA" w:rsidP="00FA6903">
      <w:pPr>
        <w:spacing w:before="120" w:after="0" w:line="480" w:lineRule="auto"/>
        <w:rPr>
          <w:sz w:val="24"/>
          <w:szCs w:val="24"/>
        </w:rPr>
      </w:pPr>
    </w:p>
    <w:p w:rsidR="00671DD6" w:rsidRPr="001A1FB5" w:rsidRDefault="00671DD6" w:rsidP="00FA6903">
      <w:pPr>
        <w:spacing w:before="120" w:after="0" w:line="480" w:lineRule="auto"/>
        <w:rPr>
          <w:rFonts w:ascii="Times New Roman" w:hAnsi="Times New Roman"/>
          <w:b/>
          <w:sz w:val="24"/>
          <w:szCs w:val="24"/>
        </w:rPr>
      </w:pPr>
      <w:r w:rsidRPr="001A1FB5">
        <w:rPr>
          <w:rFonts w:ascii="Times New Roman" w:hAnsi="Times New Roman"/>
          <w:b/>
          <w:sz w:val="24"/>
          <w:szCs w:val="24"/>
        </w:rPr>
        <w:t>S2. Incidence proxy</w:t>
      </w:r>
    </w:p>
    <w:p w:rsidR="00671DD6" w:rsidRPr="006D223D" w:rsidRDefault="00671DD6" w:rsidP="00FA6903">
      <w:pPr>
        <w:spacing w:before="120" w:after="0" w:line="480" w:lineRule="auto"/>
        <w:rPr>
          <w:rFonts w:ascii="Times New Roman" w:hAnsi="Times New Roman"/>
          <w:sz w:val="24"/>
          <w:szCs w:val="24"/>
        </w:rPr>
      </w:pPr>
      <w:r w:rsidRPr="001A1FB5">
        <w:rPr>
          <w:rFonts w:ascii="Times New Roman" w:hAnsi="Times New Roman"/>
          <w:sz w:val="24"/>
          <w:szCs w:val="24"/>
        </w:rPr>
        <w:t xml:space="preserve">Our goal is to prove validity of an “incidence proxy” (IP) for influenza to be used for the estimation of </w:t>
      </w:r>
      <w:r w:rsidRPr="006D223D">
        <w:rPr>
          <w:rFonts w:ascii="Times New Roman" w:hAnsi="Times New Roman"/>
          <w:sz w:val="24"/>
          <w:szCs w:val="24"/>
        </w:rPr>
        <w:t>excess outcomes such as mortality due to influenza.  This incidence proxy is constructed from:</w:t>
      </w:r>
    </w:p>
    <w:p w:rsidR="00671DD6" w:rsidRPr="001A1FB5" w:rsidRDefault="00671DD6" w:rsidP="00FA6903">
      <w:pPr>
        <w:pStyle w:val="ListParagraph"/>
        <w:numPr>
          <w:ilvl w:val="0"/>
          <w:numId w:val="1"/>
        </w:numPr>
        <w:spacing w:before="120" w:line="480" w:lineRule="auto"/>
        <w:jc w:val="left"/>
        <w:rPr>
          <w:sz w:val="24"/>
          <w:szCs w:val="24"/>
        </w:rPr>
      </w:pPr>
      <w:r w:rsidRPr="006D223D">
        <w:rPr>
          <w:sz w:val="24"/>
          <w:szCs w:val="24"/>
        </w:rPr>
        <w:t xml:space="preserve">Weekly data on the number of assumed “opportunities for testing” (hence referred to as “outcomes”), </w:t>
      </w:r>
      <w:r w:rsidRPr="006D223D">
        <w:rPr>
          <w:position w:val="-12"/>
          <w:sz w:val="24"/>
          <w:szCs w:val="24"/>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8pt" o:ole="">
            <v:imagedata r:id="rId9" o:title=""/>
          </v:shape>
          <o:OLEObject Type="Embed" ProgID="Equation.3" ShapeID="_x0000_i1025" DrawAspect="Content" ObjectID="_1485147874" r:id="rId10"/>
        </w:object>
      </w:r>
      <w:r w:rsidRPr="006D223D">
        <w:rPr>
          <w:sz w:val="24"/>
          <w:szCs w:val="24"/>
        </w:rPr>
        <w:t xml:space="preserve">. An example of this is the influenza-like illness (ILI) surveillance system (outcome surveillance) which is based on reports of participating providers on the number of visits due to ILI. </w:t>
      </w:r>
      <w:r w:rsidRPr="006D223D">
        <w:rPr>
          <w:position w:val="-12"/>
          <w:sz w:val="24"/>
          <w:szCs w:val="24"/>
        </w:rPr>
        <w:object w:dxaOrig="240" w:dyaOrig="360">
          <v:shape id="_x0000_i1026" type="#_x0000_t75" style="width:12.6pt;height:18pt" o:ole="">
            <v:imagedata r:id="rId11" o:title=""/>
          </v:shape>
          <o:OLEObject Type="Embed" ProgID="Equation.3" ShapeID="_x0000_i1026" DrawAspect="Content" ObjectID="_1485147875" r:id="rId12"/>
        </w:object>
      </w:r>
      <w:r w:rsidRPr="006D223D">
        <w:rPr>
          <w:sz w:val="24"/>
          <w:szCs w:val="24"/>
        </w:rPr>
        <w:t xml:space="preserve"> might be normalized, e.g. by the number of providers reporting in a particular week. Alternative sources of this type of data might include the number of outpatient</w:t>
      </w:r>
      <w:r w:rsidRPr="001A1FB5">
        <w:rPr>
          <w:sz w:val="24"/>
          <w:szCs w:val="24"/>
        </w:rPr>
        <w:t xml:space="preserve"> visit in a particular health care system and number of visits due to a a group of diagnoses assumed to potentially trigger testing for influenza. </w:t>
      </w:r>
    </w:p>
    <w:p w:rsidR="00671DD6" w:rsidRPr="001A1FB5" w:rsidRDefault="00671DD6" w:rsidP="00FA6903">
      <w:pPr>
        <w:pStyle w:val="ListParagraph"/>
        <w:numPr>
          <w:ilvl w:val="0"/>
          <w:numId w:val="1"/>
        </w:numPr>
        <w:spacing w:before="120" w:line="480" w:lineRule="auto"/>
        <w:jc w:val="left"/>
        <w:rPr>
          <w:sz w:val="24"/>
          <w:szCs w:val="24"/>
        </w:rPr>
      </w:pPr>
      <w:r w:rsidRPr="001A1FB5">
        <w:rPr>
          <w:sz w:val="24"/>
          <w:szCs w:val="24"/>
        </w:rPr>
        <w:t xml:space="preserve">Weekly viral surveillance data, consisting of numbers of specimens tested, </w:t>
      </w:r>
      <w:r w:rsidRPr="001A1FB5">
        <w:rPr>
          <w:position w:val="-12"/>
          <w:sz w:val="24"/>
          <w:szCs w:val="24"/>
        </w:rPr>
        <w:object w:dxaOrig="260" w:dyaOrig="360">
          <v:shape id="_x0000_i1027" type="#_x0000_t75" style="width:12.6pt;height:18pt" o:ole="">
            <v:imagedata r:id="rId13" o:title=""/>
          </v:shape>
          <o:OLEObject Type="Embed" ProgID="Equation.3" ShapeID="_x0000_i1027" DrawAspect="Content" ObjectID="_1485147876" r:id="rId14"/>
        </w:object>
      </w:r>
      <w:r w:rsidRPr="001A1FB5">
        <w:rPr>
          <w:sz w:val="24"/>
          <w:szCs w:val="24"/>
        </w:rPr>
        <w:t xml:space="preserve">, and numbers resulting in a “positive” test, </w:t>
      </w:r>
      <w:r w:rsidRPr="001A1FB5">
        <w:rPr>
          <w:position w:val="-12"/>
          <w:sz w:val="24"/>
          <w:szCs w:val="24"/>
        </w:rPr>
        <w:object w:dxaOrig="240" w:dyaOrig="360">
          <v:shape id="_x0000_i1028" type="#_x0000_t75" style="width:12.6pt;height:18pt" o:ole="">
            <v:imagedata r:id="rId15" o:title=""/>
          </v:shape>
          <o:OLEObject Type="Embed" ProgID="Equation.3" ShapeID="_x0000_i1028" DrawAspect="Content" ObjectID="_1485147877" r:id="rId16"/>
        </w:object>
      </w:r>
      <w:r w:rsidRPr="001A1FB5">
        <w:rPr>
          <w:sz w:val="24"/>
          <w:szCs w:val="24"/>
        </w:rPr>
        <w:t xml:space="preserve">; those two numbers are combined as in the “proportion positive” </w:t>
      </w:r>
      <w:r w:rsidRPr="001A1FB5">
        <w:rPr>
          <w:position w:val="-30"/>
          <w:sz w:val="24"/>
          <w:szCs w:val="24"/>
        </w:rPr>
        <w:object w:dxaOrig="840" w:dyaOrig="700">
          <v:shape id="_x0000_i1029" type="#_x0000_t75" style="width:42pt;height:35.4pt" o:ole="">
            <v:imagedata r:id="rId17" o:title=""/>
          </v:shape>
          <o:OLEObject Type="Embed" ProgID="Equation.3" ShapeID="_x0000_i1029" DrawAspect="Content" ObjectID="_1485147878" r:id="rId18"/>
        </w:object>
      </w:r>
      <w:r w:rsidRPr="001A1FB5">
        <w:rPr>
          <w:sz w:val="24"/>
          <w:szCs w:val="24"/>
        </w:rPr>
        <w:t xml:space="preserve"> </w:t>
      </w:r>
    </w:p>
    <w:p w:rsidR="00671DD6" w:rsidRPr="001A1FB5" w:rsidRDefault="00671DD6" w:rsidP="00FA6903">
      <w:pPr>
        <w:spacing w:before="120" w:after="0" w:line="480" w:lineRule="auto"/>
        <w:rPr>
          <w:rFonts w:ascii="Times New Roman" w:hAnsi="Times New Roman"/>
          <w:sz w:val="24"/>
          <w:szCs w:val="24"/>
        </w:rPr>
      </w:pPr>
      <w:r w:rsidRPr="001A1FB5">
        <w:rPr>
          <w:rFonts w:ascii="Times New Roman" w:hAnsi="Times New Roman"/>
          <w:position w:val="-6"/>
          <w:sz w:val="24"/>
          <w:szCs w:val="24"/>
        </w:rPr>
        <w:object w:dxaOrig="139" w:dyaOrig="240">
          <v:shape id="_x0000_i1030" type="#_x0000_t75" style="width:7.2pt;height:12.6pt" o:ole="">
            <v:imagedata r:id="rId19" o:title=""/>
          </v:shape>
          <o:OLEObject Type="Embed" ProgID="Equation.3" ShapeID="_x0000_i1030" DrawAspect="Content" ObjectID="_1485147879" r:id="rId20"/>
        </w:object>
      </w:r>
      <w:r w:rsidRPr="001A1FB5">
        <w:rPr>
          <w:rFonts w:ascii="Times New Roman" w:hAnsi="Times New Roman"/>
          <w:sz w:val="24"/>
          <w:szCs w:val="24"/>
        </w:rPr>
        <w:t xml:space="preserve"> represents a time (week) index such that </w:t>
      </w:r>
      <w:r w:rsidRPr="001A1FB5">
        <w:rPr>
          <w:rFonts w:ascii="Times New Roman" w:hAnsi="Times New Roman"/>
          <w:position w:val="-12"/>
          <w:sz w:val="24"/>
          <w:szCs w:val="24"/>
        </w:rPr>
        <w:object w:dxaOrig="240" w:dyaOrig="360">
          <v:shape id="_x0000_i1031" type="#_x0000_t75" style="width:12.6pt;height:18pt" o:ole="">
            <v:imagedata r:id="rId21" o:title=""/>
          </v:shape>
          <o:OLEObject Type="Embed" ProgID="Equation.3" ShapeID="_x0000_i1031" DrawAspect="Content" ObjectID="_1485147880" r:id="rId22"/>
        </w:object>
      </w:r>
      <w:r w:rsidRPr="001A1FB5">
        <w:rPr>
          <w:rFonts w:ascii="Times New Roman" w:hAnsi="Times New Roman"/>
          <w:sz w:val="24"/>
          <w:szCs w:val="24"/>
        </w:rPr>
        <w:t xml:space="preserve"> is the cumulative number of events </w:t>
      </w:r>
      <w:r w:rsidRPr="001A1FB5">
        <w:rPr>
          <w:rFonts w:ascii="Times New Roman" w:hAnsi="Times New Roman"/>
          <w:position w:val="-6"/>
          <w:sz w:val="24"/>
          <w:szCs w:val="24"/>
        </w:rPr>
        <w:object w:dxaOrig="200" w:dyaOrig="220">
          <v:shape id="_x0000_i1032" type="#_x0000_t75" style="width:9.6pt;height:11.4pt" o:ole="">
            <v:imagedata r:id="rId23" o:title=""/>
          </v:shape>
          <o:OLEObject Type="Embed" ProgID="Equation.3" ShapeID="_x0000_i1032" DrawAspect="Content" ObjectID="_1485147881" r:id="rId24"/>
        </w:object>
      </w:r>
      <w:r w:rsidRPr="001A1FB5">
        <w:rPr>
          <w:rFonts w:ascii="Times New Roman" w:hAnsi="Times New Roman"/>
          <w:sz w:val="24"/>
          <w:szCs w:val="24"/>
        </w:rPr>
        <w:t xml:space="preserve"> during week </w:t>
      </w:r>
      <w:r w:rsidRPr="001A1FB5">
        <w:rPr>
          <w:rFonts w:ascii="Times New Roman" w:hAnsi="Times New Roman"/>
          <w:position w:val="-6"/>
          <w:sz w:val="24"/>
          <w:szCs w:val="24"/>
        </w:rPr>
        <w:object w:dxaOrig="139" w:dyaOrig="240">
          <v:shape id="_x0000_i1033" type="#_x0000_t75" style="width:7.2pt;height:12.6pt" o:ole="">
            <v:imagedata r:id="rId25" o:title=""/>
          </v:shape>
          <o:OLEObject Type="Embed" ProgID="Equation.3" ShapeID="_x0000_i1033" DrawAspect="Content" ObjectID="_1485147882" r:id="rId26"/>
        </w:object>
      </w:r>
      <w:r w:rsidRPr="001A1FB5">
        <w:rPr>
          <w:rFonts w:ascii="Times New Roman" w:hAnsi="Times New Roman"/>
          <w:sz w:val="24"/>
          <w:szCs w:val="24"/>
        </w:rPr>
        <w:t xml:space="preserve">.  </w:t>
      </w:r>
      <w:r w:rsidRPr="001A1FB5">
        <w:rPr>
          <w:rFonts w:ascii="Times New Roman" w:hAnsi="Times New Roman"/>
          <w:position w:val="-10"/>
          <w:sz w:val="24"/>
          <w:szCs w:val="24"/>
        </w:rPr>
        <w:object w:dxaOrig="520" w:dyaOrig="320">
          <v:shape id="_x0000_i1034" type="#_x0000_t75" style="width:26.4pt;height:15.6pt" o:ole="">
            <v:imagedata r:id="rId27" o:title=""/>
          </v:shape>
          <o:OLEObject Type="Embed" ProgID="Equation.3" ShapeID="_x0000_i1034" DrawAspect="Content" ObjectID="_1485147883" r:id="rId28"/>
        </w:object>
      </w:r>
      <w:r w:rsidRPr="001A1FB5">
        <w:rPr>
          <w:rFonts w:ascii="Times New Roman" w:hAnsi="Times New Roman"/>
          <w:sz w:val="24"/>
          <w:szCs w:val="24"/>
        </w:rPr>
        <w:t xml:space="preserve"> represents all outcomes, for example acute respiratory illness (ARI) in the population during week </w:t>
      </w:r>
      <w:r w:rsidRPr="001A1FB5">
        <w:rPr>
          <w:rFonts w:ascii="Times New Roman" w:hAnsi="Times New Roman"/>
          <w:position w:val="-6"/>
          <w:sz w:val="24"/>
          <w:szCs w:val="24"/>
        </w:rPr>
        <w:object w:dxaOrig="139" w:dyaOrig="240">
          <v:shape id="_x0000_i1035" type="#_x0000_t75" style="width:7.2pt;height:12.6pt" o:ole="">
            <v:imagedata r:id="rId29" o:title=""/>
          </v:shape>
          <o:OLEObject Type="Embed" ProgID="Equation.3" ShapeID="_x0000_i1035" DrawAspect="Content" ObjectID="_1485147884" r:id="rId30"/>
        </w:object>
      </w:r>
      <w:r w:rsidRPr="001A1FB5">
        <w:rPr>
          <w:rFonts w:ascii="Times New Roman" w:hAnsi="Times New Roman"/>
          <w:sz w:val="24"/>
          <w:szCs w:val="24"/>
        </w:rPr>
        <w:t xml:space="preserve">, observed and unobserved.  </w:t>
      </w:r>
      <w:r w:rsidRPr="001A1FB5">
        <w:rPr>
          <w:rFonts w:ascii="Times New Roman" w:hAnsi="Times New Roman"/>
          <w:position w:val="-12"/>
          <w:sz w:val="24"/>
          <w:szCs w:val="24"/>
        </w:rPr>
        <w:object w:dxaOrig="2120" w:dyaOrig="360">
          <v:shape id="_x0000_i1036" type="#_x0000_t75" style="width:105pt;height:18pt" o:ole="">
            <v:imagedata r:id="rId31" o:title=""/>
          </v:shape>
          <o:OLEObject Type="Embed" ProgID="Equation.3" ShapeID="_x0000_i1036" DrawAspect="Content" ObjectID="_1485147885" r:id="rId32"/>
        </w:object>
      </w:r>
      <w:r w:rsidRPr="001A1FB5">
        <w:rPr>
          <w:rFonts w:ascii="Times New Roman" w:hAnsi="Times New Roman"/>
          <w:sz w:val="24"/>
          <w:szCs w:val="24"/>
        </w:rPr>
        <w:t xml:space="preserve"> where </w:t>
      </w:r>
      <w:r w:rsidRPr="001A1FB5">
        <w:rPr>
          <w:rFonts w:ascii="Times New Roman" w:hAnsi="Times New Roman"/>
          <w:position w:val="-10"/>
          <w:sz w:val="24"/>
          <w:szCs w:val="24"/>
        </w:rPr>
        <w:object w:dxaOrig="620" w:dyaOrig="340">
          <v:shape id="_x0000_i1037" type="#_x0000_t75" style="width:30.6pt;height:17.4pt" o:ole="">
            <v:imagedata r:id="rId33" o:title=""/>
          </v:shape>
          <o:OLEObject Type="Embed" ProgID="Equation.3" ShapeID="_x0000_i1037" DrawAspect="Content" ObjectID="_1485147886" r:id="rId34"/>
        </w:object>
      </w:r>
      <w:r w:rsidRPr="001A1FB5">
        <w:rPr>
          <w:rFonts w:ascii="Times New Roman" w:hAnsi="Times New Roman"/>
          <w:sz w:val="24"/>
          <w:szCs w:val="24"/>
        </w:rPr>
        <w:t xml:space="preserve"> denotes a specific subset of </w:t>
      </w:r>
      <w:r w:rsidRPr="001A1FB5">
        <w:rPr>
          <w:rFonts w:ascii="Times New Roman" w:hAnsi="Times New Roman"/>
          <w:position w:val="-10"/>
          <w:sz w:val="24"/>
          <w:szCs w:val="24"/>
        </w:rPr>
        <w:object w:dxaOrig="520" w:dyaOrig="320">
          <v:shape id="_x0000_i1038" type="#_x0000_t75" style="width:26.4pt;height:15.6pt" o:ole="">
            <v:imagedata r:id="rId35" o:title=""/>
          </v:shape>
          <o:OLEObject Type="Embed" ProgID="Equation.3" ShapeID="_x0000_i1038" DrawAspect="Content" ObjectID="_1485147887" r:id="rId36"/>
        </w:object>
      </w:r>
      <w:r w:rsidRPr="001A1FB5">
        <w:rPr>
          <w:rFonts w:ascii="Times New Roman" w:hAnsi="Times New Roman"/>
          <w:sz w:val="24"/>
          <w:szCs w:val="24"/>
        </w:rPr>
        <w:t xml:space="preserve">, e.g. caused by influenza A(H3N2) and </w:t>
      </w:r>
      <w:r w:rsidRPr="001A1FB5">
        <w:rPr>
          <w:rFonts w:ascii="Times New Roman" w:hAnsi="Times New Roman"/>
          <w:position w:val="-12"/>
          <w:sz w:val="24"/>
          <w:szCs w:val="24"/>
        </w:rPr>
        <w:object w:dxaOrig="660" w:dyaOrig="360">
          <v:shape id="_x0000_i1039" type="#_x0000_t75" style="width:34.2pt;height:18pt" o:ole="">
            <v:imagedata r:id="rId37" o:title=""/>
          </v:shape>
          <o:OLEObject Type="Embed" ProgID="Equation.3" ShapeID="_x0000_i1039" DrawAspect="Content" ObjectID="_1485147888" r:id="rId38"/>
        </w:object>
      </w:r>
      <w:r w:rsidRPr="001A1FB5">
        <w:rPr>
          <w:rFonts w:ascii="Times New Roman" w:hAnsi="Times New Roman"/>
          <w:sz w:val="24"/>
          <w:szCs w:val="24"/>
        </w:rPr>
        <w:t xml:space="preserve"> is the complement of </w:t>
      </w:r>
      <w:r w:rsidRPr="001A1FB5">
        <w:rPr>
          <w:rFonts w:ascii="Times New Roman" w:hAnsi="Times New Roman"/>
          <w:position w:val="-10"/>
          <w:sz w:val="24"/>
          <w:szCs w:val="24"/>
        </w:rPr>
        <w:object w:dxaOrig="620" w:dyaOrig="340">
          <v:shape id="_x0000_i1040" type="#_x0000_t75" style="width:30.6pt;height:17.4pt" o:ole="">
            <v:imagedata r:id="rId39" o:title=""/>
          </v:shape>
          <o:OLEObject Type="Embed" ProgID="Equation.3" ShapeID="_x0000_i1040" DrawAspect="Content" ObjectID="_1485147889" r:id="rId40"/>
        </w:object>
      </w:r>
      <w:r w:rsidRPr="001A1FB5">
        <w:rPr>
          <w:rFonts w:ascii="Times New Roman" w:hAnsi="Times New Roman"/>
          <w:sz w:val="24"/>
          <w:szCs w:val="24"/>
        </w:rPr>
        <w:t xml:space="preserve">. </w:t>
      </w:r>
      <w:r w:rsidRPr="001A1FB5">
        <w:rPr>
          <w:rFonts w:ascii="Times New Roman" w:hAnsi="Times New Roman"/>
          <w:position w:val="-10"/>
          <w:sz w:val="24"/>
          <w:szCs w:val="24"/>
        </w:rPr>
        <w:object w:dxaOrig="620" w:dyaOrig="340">
          <v:shape id="_x0000_i1041" type="#_x0000_t75" style="width:30.6pt;height:17.4pt" o:ole="">
            <v:imagedata r:id="rId41" o:title=""/>
          </v:shape>
          <o:OLEObject Type="Embed" ProgID="Equation.3" ShapeID="_x0000_i1041" DrawAspect="Content" ObjectID="_1485147890" r:id="rId42"/>
        </w:object>
      </w:r>
      <w:r w:rsidRPr="001A1FB5">
        <w:rPr>
          <w:rFonts w:ascii="Times New Roman" w:hAnsi="Times New Roman"/>
          <w:sz w:val="24"/>
          <w:szCs w:val="24"/>
        </w:rPr>
        <w:t xml:space="preserve"> and </w:t>
      </w:r>
      <w:r w:rsidRPr="001A1FB5">
        <w:rPr>
          <w:rFonts w:ascii="Times New Roman" w:hAnsi="Times New Roman"/>
          <w:position w:val="-12"/>
          <w:sz w:val="24"/>
          <w:szCs w:val="24"/>
        </w:rPr>
        <w:object w:dxaOrig="660" w:dyaOrig="360">
          <v:shape id="_x0000_i1042" type="#_x0000_t75" style="width:34.2pt;height:18pt" o:ole="">
            <v:imagedata r:id="rId43" o:title=""/>
          </v:shape>
          <o:OLEObject Type="Embed" ProgID="Equation.3" ShapeID="_x0000_i1042" DrawAspect="Content" ObjectID="_1485147891" r:id="rId44"/>
        </w:object>
      </w:r>
      <w:r w:rsidRPr="001A1FB5">
        <w:rPr>
          <w:rFonts w:ascii="Times New Roman" w:hAnsi="Times New Roman"/>
          <w:sz w:val="24"/>
          <w:szCs w:val="24"/>
        </w:rPr>
        <w:t xml:space="preserve"> are phenomenologically identical, etiologically distinct: Caused by influenza virus, possibly specified by type/subtype </w:t>
      </w:r>
      <w:r w:rsidRPr="001A1FB5">
        <w:rPr>
          <w:rFonts w:ascii="Times New Roman" w:hAnsi="Times New Roman"/>
          <w:i/>
          <w:iCs/>
          <w:sz w:val="24"/>
          <w:szCs w:val="24"/>
        </w:rPr>
        <w:t>vs</w:t>
      </w:r>
      <w:r w:rsidRPr="001A1FB5">
        <w:rPr>
          <w:rFonts w:ascii="Times New Roman" w:hAnsi="Times New Roman"/>
          <w:sz w:val="24"/>
          <w:szCs w:val="24"/>
        </w:rPr>
        <w:t xml:space="preserve"> caused by other agents, possibly by other influenza type/subtype viruses.  Further, assume that the “observed” number or index of testing opportunities (</w:t>
      </w:r>
      <w:r w:rsidRPr="001A1FB5">
        <w:rPr>
          <w:rFonts w:ascii="Times New Roman" w:hAnsi="Times New Roman"/>
          <w:position w:val="-12"/>
          <w:sz w:val="24"/>
          <w:szCs w:val="24"/>
        </w:rPr>
        <w:object w:dxaOrig="240" w:dyaOrig="360">
          <v:shape id="_x0000_i1043" type="#_x0000_t75" style="width:12.6pt;height:18pt" o:ole="">
            <v:imagedata r:id="rId45" o:title=""/>
          </v:shape>
          <o:OLEObject Type="Embed" ProgID="Equation.3" ShapeID="_x0000_i1043" DrawAspect="Content" ObjectID="_1485147892" r:id="rId46"/>
        </w:object>
      </w:r>
      <w:r w:rsidRPr="001A1FB5">
        <w:rPr>
          <w:rFonts w:ascii="Times New Roman" w:hAnsi="Times New Roman"/>
          <w:sz w:val="24"/>
          <w:szCs w:val="24"/>
        </w:rPr>
        <w:t xml:space="preserve">) is a random variable </w:t>
      </w:r>
      <w:r w:rsidRPr="001A1FB5">
        <w:rPr>
          <w:rFonts w:ascii="Times New Roman" w:hAnsi="Times New Roman"/>
          <w:sz w:val="24"/>
          <w:szCs w:val="24"/>
        </w:rPr>
        <w:lastRenderedPageBreak/>
        <w:t xml:space="preserve">binomially distributed according to </w:t>
      </w:r>
      <w:r w:rsidRPr="001A1FB5">
        <w:rPr>
          <w:rFonts w:ascii="Times New Roman" w:hAnsi="Times New Roman"/>
          <w:position w:val="-10"/>
          <w:sz w:val="24"/>
          <w:szCs w:val="24"/>
        </w:rPr>
        <w:object w:dxaOrig="1260" w:dyaOrig="320">
          <v:shape id="_x0000_i1044" type="#_x0000_t75" style="width:63pt;height:15.6pt" o:ole="">
            <v:imagedata r:id="rId47" o:title=""/>
          </v:shape>
          <o:OLEObject Type="Embed" ProgID="Equation.3" ShapeID="_x0000_i1044" DrawAspect="Content" ObjectID="_1485147893" r:id="rId48"/>
        </w:object>
      </w:r>
      <w:r w:rsidRPr="001A1FB5">
        <w:rPr>
          <w:rFonts w:ascii="Times New Roman" w:hAnsi="Times New Roman"/>
          <w:sz w:val="24"/>
          <w:szCs w:val="24"/>
        </w:rPr>
        <w:t xml:space="preserve">, where </w:t>
      </w:r>
      <w:r w:rsidRPr="001A1FB5">
        <w:rPr>
          <w:rFonts w:ascii="Times New Roman" w:hAnsi="Times New Roman"/>
          <w:position w:val="-6"/>
          <w:sz w:val="24"/>
          <w:szCs w:val="24"/>
        </w:rPr>
        <w:object w:dxaOrig="200" w:dyaOrig="279">
          <v:shape id="_x0000_i1045" type="#_x0000_t75" style="width:9.6pt;height:13.2pt" o:ole="">
            <v:imagedata r:id="rId49" o:title=""/>
          </v:shape>
          <o:OLEObject Type="Embed" ProgID="Equation.3" ShapeID="_x0000_i1045" DrawAspect="Content" ObjectID="_1485147894" r:id="rId50"/>
        </w:object>
      </w:r>
      <w:r w:rsidRPr="001A1FB5">
        <w:rPr>
          <w:rFonts w:ascii="Times New Roman" w:hAnsi="Times New Roman"/>
          <w:sz w:val="24"/>
          <w:szCs w:val="24"/>
        </w:rPr>
        <w:t xml:space="preserve"> is a constant “sampling ratio”. If </w:t>
      </w:r>
      <w:r w:rsidRPr="001A1FB5">
        <w:rPr>
          <w:rFonts w:ascii="Times New Roman" w:hAnsi="Times New Roman"/>
          <w:position w:val="-12"/>
          <w:sz w:val="24"/>
          <w:szCs w:val="24"/>
        </w:rPr>
        <w:object w:dxaOrig="240" w:dyaOrig="360">
          <v:shape id="_x0000_i1046" type="#_x0000_t75" style="width:12.6pt;height:18pt" o:ole="">
            <v:imagedata r:id="rId51" o:title=""/>
          </v:shape>
          <o:OLEObject Type="Embed" ProgID="Equation.3" ShapeID="_x0000_i1046" DrawAspect="Content" ObjectID="_1485147895" r:id="rId52"/>
        </w:object>
      </w:r>
      <w:r w:rsidRPr="001A1FB5">
        <w:rPr>
          <w:rFonts w:ascii="Times New Roman" w:hAnsi="Times New Roman"/>
          <w:sz w:val="24"/>
          <w:szCs w:val="24"/>
        </w:rPr>
        <w:t xml:space="preserve"> represents output of a surveillance system like the U.S. Outpatient Influenza-like Illness (ILI) Surveillance Network, the measure is strongly seasonally variable, not only because of seasonality of the outcome, but also because the numbers of providers reporting varies seasonally. As a result, </w:t>
      </w:r>
      <w:r w:rsidRPr="001A1FB5">
        <w:rPr>
          <w:rFonts w:ascii="Times New Roman" w:hAnsi="Times New Roman"/>
          <w:position w:val="-6"/>
          <w:sz w:val="24"/>
          <w:szCs w:val="24"/>
        </w:rPr>
        <w:object w:dxaOrig="200" w:dyaOrig="279">
          <v:shape id="_x0000_i1047" type="#_x0000_t75" style="width:9.6pt;height:13.2pt" o:ole="">
            <v:imagedata r:id="rId53" o:title=""/>
          </v:shape>
          <o:OLEObject Type="Embed" ProgID="Equation.3" ShapeID="_x0000_i1047" DrawAspect="Content" ObjectID="_1485147896" r:id="rId54"/>
        </w:object>
      </w:r>
      <w:r w:rsidRPr="001A1FB5">
        <w:rPr>
          <w:rFonts w:ascii="Times New Roman" w:hAnsi="Times New Roman"/>
          <w:sz w:val="24"/>
          <w:szCs w:val="24"/>
        </w:rPr>
        <w:t xml:space="preserve"> would no longer be constant and the following argument would fall apart. Therefore, the measure has to be normalized, e.g. by dividing by the number of providers reporting. In the reminder of the discussion we assume that </w:t>
      </w:r>
      <w:r w:rsidRPr="001A1FB5">
        <w:rPr>
          <w:rFonts w:ascii="Times New Roman" w:hAnsi="Times New Roman"/>
          <w:position w:val="-12"/>
          <w:sz w:val="24"/>
          <w:szCs w:val="24"/>
        </w:rPr>
        <w:object w:dxaOrig="240" w:dyaOrig="360">
          <v:shape id="_x0000_i1048" type="#_x0000_t75" style="width:12.6pt;height:18pt" o:ole="">
            <v:imagedata r:id="rId55" o:title=""/>
          </v:shape>
          <o:OLEObject Type="Embed" ProgID="Equation.3" ShapeID="_x0000_i1048" DrawAspect="Content" ObjectID="_1485147897" r:id="rId56"/>
        </w:object>
      </w:r>
      <w:r w:rsidRPr="001A1FB5">
        <w:rPr>
          <w:rFonts w:ascii="Times New Roman" w:hAnsi="Times New Roman"/>
          <w:sz w:val="24"/>
          <w:szCs w:val="24"/>
        </w:rPr>
        <w:t xml:space="preserve"> has been normalized.  The test is of “perfect accuracy”: Every subject whose current health care visit precipitates testing is correctly classified as ill due to the agent of interest or not.  The observed number of positive tests in week </w:t>
      </w:r>
      <w:r w:rsidRPr="001A1FB5">
        <w:rPr>
          <w:rFonts w:ascii="Times New Roman" w:hAnsi="Times New Roman"/>
          <w:sz w:val="24"/>
          <w:szCs w:val="24"/>
        </w:rPr>
        <w:object w:dxaOrig="139" w:dyaOrig="240">
          <v:shape id="_x0000_i1049" type="#_x0000_t75" style="width:7.2pt;height:12.6pt" o:ole="">
            <v:imagedata r:id="rId57" o:title=""/>
          </v:shape>
          <o:OLEObject Type="Embed" ProgID="Equation.3" ShapeID="_x0000_i1049" DrawAspect="Content" ObjectID="_1485147898" r:id="rId58"/>
        </w:object>
      </w:r>
      <w:r w:rsidRPr="001A1FB5">
        <w:rPr>
          <w:rFonts w:ascii="Times New Roman" w:hAnsi="Times New Roman"/>
          <w:sz w:val="24"/>
          <w:szCs w:val="24"/>
        </w:rPr>
        <w:t xml:space="preserve">, </w:t>
      </w:r>
      <w:r w:rsidRPr="001A1FB5">
        <w:rPr>
          <w:rFonts w:ascii="Times New Roman" w:hAnsi="Times New Roman"/>
          <w:position w:val="-12"/>
          <w:sz w:val="24"/>
          <w:szCs w:val="24"/>
        </w:rPr>
        <w:object w:dxaOrig="240" w:dyaOrig="360">
          <v:shape id="_x0000_i1050" type="#_x0000_t75" style="width:12.6pt;height:18pt" o:ole="">
            <v:imagedata r:id="rId59" o:title=""/>
          </v:shape>
          <o:OLEObject Type="Embed" ProgID="Equation.3" ShapeID="_x0000_i1050" DrawAspect="Content" ObjectID="_1485147899" r:id="rId60"/>
        </w:object>
      </w:r>
      <w:r w:rsidRPr="001A1FB5">
        <w:rPr>
          <w:rFonts w:ascii="Times New Roman" w:hAnsi="Times New Roman"/>
          <w:sz w:val="24"/>
          <w:szCs w:val="24"/>
        </w:rPr>
        <w:t xml:space="preserve">, is driven by the prevalence of the outcome of interest in all cases at time </w:t>
      </w:r>
      <w:r w:rsidRPr="001A1FB5">
        <w:rPr>
          <w:rFonts w:ascii="Times New Roman" w:hAnsi="Times New Roman"/>
          <w:position w:val="-6"/>
          <w:sz w:val="24"/>
          <w:szCs w:val="24"/>
        </w:rPr>
        <w:object w:dxaOrig="139" w:dyaOrig="240">
          <v:shape id="_x0000_i1051" type="#_x0000_t75" style="width:7.2pt;height:12.6pt" o:ole="">
            <v:imagedata r:id="rId61" o:title=""/>
          </v:shape>
          <o:OLEObject Type="Embed" ProgID="Equation.3" ShapeID="_x0000_i1051" DrawAspect="Content" ObjectID="_1485147900" r:id="rId62"/>
        </w:object>
      </w:r>
      <w:r w:rsidRPr="001A1FB5">
        <w:rPr>
          <w:rFonts w:ascii="Times New Roman" w:hAnsi="Times New Roman"/>
          <w:sz w:val="24"/>
          <w:szCs w:val="24"/>
        </w:rPr>
        <w:t xml:space="preserve">, </w:t>
      </w:r>
      <w:r w:rsidRPr="001A1FB5">
        <w:rPr>
          <w:rFonts w:ascii="Times New Roman" w:hAnsi="Times New Roman"/>
          <w:position w:val="-28"/>
          <w:sz w:val="24"/>
          <w:szCs w:val="24"/>
        </w:rPr>
        <w:object w:dxaOrig="1160" w:dyaOrig="680">
          <v:shape id="_x0000_i1052" type="#_x0000_t75" style="width:58.8pt;height:34.2pt" o:ole="">
            <v:imagedata r:id="rId63" o:title=""/>
          </v:shape>
          <o:OLEObject Type="Embed" ProgID="Equation.3" ShapeID="_x0000_i1052" DrawAspect="Content" ObjectID="_1485147901" r:id="rId64"/>
        </w:object>
      </w:r>
      <w:r w:rsidRPr="001A1FB5">
        <w:rPr>
          <w:rFonts w:ascii="Times New Roman" w:hAnsi="Times New Roman"/>
          <w:sz w:val="24"/>
          <w:szCs w:val="24"/>
        </w:rPr>
        <w:t xml:space="preserve"> and by the sample </w:t>
      </w:r>
      <w:r w:rsidRPr="001A1FB5">
        <w:rPr>
          <w:rFonts w:ascii="Times New Roman" w:hAnsi="Times New Roman"/>
          <w:position w:val="-12"/>
          <w:sz w:val="24"/>
          <w:szCs w:val="24"/>
        </w:rPr>
        <w:object w:dxaOrig="260" w:dyaOrig="360">
          <v:shape id="_x0000_i1053" type="#_x0000_t75" style="width:12.6pt;height:18pt" o:ole="">
            <v:imagedata r:id="rId65" o:title=""/>
          </v:shape>
          <o:OLEObject Type="Embed" ProgID="Equation.3" ShapeID="_x0000_i1053" DrawAspect="Content" ObjectID="_1485147902" r:id="rId66"/>
        </w:object>
      </w:r>
      <w:r w:rsidRPr="001A1FB5">
        <w:rPr>
          <w:rFonts w:ascii="Times New Roman" w:hAnsi="Times New Roman"/>
          <w:sz w:val="24"/>
          <w:szCs w:val="24"/>
        </w:rPr>
        <w:t xml:space="preserve"> of all outcomes that are tested. Therefore, the number of positive tests </w:t>
      </w:r>
      <w:r w:rsidRPr="001A1FB5">
        <w:rPr>
          <w:rFonts w:ascii="Times New Roman" w:hAnsi="Times New Roman"/>
          <w:position w:val="-12"/>
          <w:sz w:val="24"/>
          <w:szCs w:val="24"/>
        </w:rPr>
        <w:object w:dxaOrig="240" w:dyaOrig="360">
          <v:shape id="_x0000_i1054" type="#_x0000_t75" style="width:12.6pt;height:18pt" o:ole="">
            <v:imagedata r:id="rId67" o:title=""/>
          </v:shape>
          <o:OLEObject Type="Embed" ProgID="Equation.3" ShapeID="_x0000_i1054" DrawAspect="Content" ObjectID="_1485147903" r:id="rId68"/>
        </w:object>
      </w:r>
      <w:r w:rsidRPr="001A1FB5">
        <w:rPr>
          <w:rFonts w:ascii="Times New Roman" w:hAnsi="Times New Roman"/>
          <w:sz w:val="24"/>
          <w:szCs w:val="24"/>
        </w:rPr>
        <w:t xml:space="preserve"> is distributed according to a hypergeometric distribution, i.e. </w:t>
      </w:r>
    </w:p>
    <w:p w:rsidR="00671DD6" w:rsidRPr="001A1FB5" w:rsidRDefault="00671DD6" w:rsidP="00FA6903">
      <w:pPr>
        <w:spacing w:before="120" w:after="0" w:line="480" w:lineRule="auto"/>
        <w:rPr>
          <w:rFonts w:ascii="Times New Roman" w:hAnsi="Times New Roman"/>
          <w:sz w:val="24"/>
          <w:szCs w:val="24"/>
        </w:rPr>
      </w:pPr>
      <w:r w:rsidRPr="001A1FB5">
        <w:rPr>
          <w:rFonts w:ascii="Times New Roman" w:hAnsi="Times New Roman"/>
          <w:sz w:val="24"/>
          <w:szCs w:val="24"/>
        </w:rPr>
        <w:tab/>
      </w:r>
      <w:r w:rsidRPr="001A1FB5">
        <w:rPr>
          <w:rFonts w:ascii="Times New Roman" w:hAnsi="Times New Roman"/>
          <w:position w:val="-86"/>
          <w:sz w:val="24"/>
          <w:szCs w:val="24"/>
        </w:rPr>
        <w:object w:dxaOrig="5319" w:dyaOrig="1840">
          <v:shape id="_x0000_i1055" type="#_x0000_t75" style="width:265.2pt;height:92.4pt" o:ole="">
            <v:imagedata r:id="rId69" o:title=""/>
          </v:shape>
          <o:OLEObject Type="Embed" ProgID="Equation.3" ShapeID="_x0000_i1055" DrawAspect="Content" ObjectID="_1485147904" r:id="rId70"/>
        </w:object>
      </w:r>
    </w:p>
    <w:p w:rsidR="00671DD6" w:rsidRPr="001A1FB5" w:rsidRDefault="00671DD6" w:rsidP="00FA6903">
      <w:pPr>
        <w:spacing w:before="120" w:after="0" w:line="480" w:lineRule="auto"/>
        <w:rPr>
          <w:rFonts w:ascii="Times New Roman" w:hAnsi="Times New Roman"/>
          <w:sz w:val="24"/>
          <w:szCs w:val="24"/>
        </w:rPr>
      </w:pPr>
      <w:r w:rsidRPr="001A1FB5">
        <w:rPr>
          <w:rFonts w:ascii="Times New Roman" w:hAnsi="Times New Roman"/>
          <w:sz w:val="24"/>
          <w:szCs w:val="24"/>
        </w:rPr>
        <w:t xml:space="preserve"> The expected number of positive tests is given by </w:t>
      </w:r>
    </w:p>
    <w:p w:rsidR="00671DD6" w:rsidRPr="001A1FB5" w:rsidRDefault="00671DD6" w:rsidP="00FA6903">
      <w:pPr>
        <w:spacing w:before="120" w:after="0" w:line="480" w:lineRule="auto"/>
        <w:rPr>
          <w:rFonts w:ascii="Times New Roman" w:hAnsi="Times New Roman"/>
          <w:sz w:val="24"/>
          <w:szCs w:val="24"/>
        </w:rPr>
      </w:pPr>
      <w:r w:rsidRPr="001A1FB5">
        <w:rPr>
          <w:rFonts w:ascii="Times New Roman" w:hAnsi="Times New Roman"/>
          <w:sz w:val="24"/>
          <w:szCs w:val="24"/>
        </w:rPr>
        <w:tab/>
      </w:r>
      <w:r w:rsidRPr="001A1FB5">
        <w:rPr>
          <w:rFonts w:ascii="Times New Roman" w:hAnsi="Times New Roman"/>
          <w:position w:val="-12"/>
          <w:sz w:val="24"/>
          <w:szCs w:val="24"/>
        </w:rPr>
        <w:object w:dxaOrig="6480" w:dyaOrig="360">
          <v:shape id="_x0000_i1056" type="#_x0000_t75" style="width:324.6pt;height:18pt" o:ole="">
            <v:imagedata r:id="rId71" o:title=""/>
          </v:shape>
          <o:OLEObject Type="Embed" ProgID="Equation.3" ShapeID="_x0000_i1056" DrawAspect="Content" ObjectID="_1485147905" r:id="rId72"/>
        </w:object>
      </w:r>
    </w:p>
    <w:p w:rsidR="00671DD6" w:rsidRPr="001A1FB5" w:rsidRDefault="00671DD6" w:rsidP="00FA6903">
      <w:pPr>
        <w:spacing w:before="120" w:after="0" w:line="480" w:lineRule="auto"/>
        <w:rPr>
          <w:rFonts w:ascii="Times New Roman" w:hAnsi="Times New Roman"/>
          <w:sz w:val="24"/>
          <w:szCs w:val="24"/>
        </w:rPr>
      </w:pPr>
      <w:r w:rsidRPr="001A1FB5">
        <w:rPr>
          <w:rFonts w:ascii="Times New Roman" w:hAnsi="Times New Roman"/>
          <w:sz w:val="24"/>
          <w:szCs w:val="24"/>
        </w:rPr>
        <w:t xml:space="preserve">and the expected proportion positive is </w:t>
      </w:r>
    </w:p>
    <w:p w:rsidR="00671DD6" w:rsidRPr="001A1FB5" w:rsidRDefault="00671DD6" w:rsidP="00FA6903">
      <w:pPr>
        <w:spacing w:before="120" w:after="0" w:line="480" w:lineRule="auto"/>
        <w:rPr>
          <w:rFonts w:ascii="Times New Roman" w:hAnsi="Times New Roman"/>
          <w:sz w:val="24"/>
          <w:szCs w:val="24"/>
        </w:rPr>
      </w:pPr>
      <w:r w:rsidRPr="001A1FB5">
        <w:rPr>
          <w:rFonts w:ascii="Times New Roman" w:hAnsi="Times New Roman"/>
          <w:sz w:val="24"/>
          <w:szCs w:val="24"/>
        </w:rPr>
        <w:tab/>
      </w:r>
      <w:r w:rsidRPr="001A1FB5">
        <w:rPr>
          <w:rFonts w:ascii="Times New Roman" w:hAnsi="Times New Roman"/>
          <w:position w:val="-12"/>
          <w:sz w:val="24"/>
          <w:szCs w:val="24"/>
        </w:rPr>
        <w:object w:dxaOrig="5040" w:dyaOrig="360">
          <v:shape id="_x0000_i1057" type="#_x0000_t75" style="width:252pt;height:18pt" o:ole="">
            <v:imagedata r:id="rId73" o:title=""/>
          </v:shape>
          <o:OLEObject Type="Embed" ProgID="Equation.3" ShapeID="_x0000_i1057" DrawAspect="Content" ObjectID="_1485147906" r:id="rId74"/>
        </w:object>
      </w:r>
      <w:r w:rsidRPr="001A1FB5">
        <w:rPr>
          <w:rFonts w:ascii="Times New Roman" w:hAnsi="Times New Roman"/>
          <w:sz w:val="24"/>
          <w:szCs w:val="24"/>
        </w:rPr>
        <w:t xml:space="preserve">  </w:t>
      </w:r>
    </w:p>
    <w:p w:rsidR="00671DD6" w:rsidRPr="001A1FB5" w:rsidRDefault="00671DD6" w:rsidP="00FA6903">
      <w:pPr>
        <w:spacing w:before="120" w:after="0" w:line="480" w:lineRule="auto"/>
        <w:rPr>
          <w:rFonts w:ascii="Times New Roman" w:hAnsi="Times New Roman"/>
          <w:sz w:val="24"/>
          <w:szCs w:val="24"/>
        </w:rPr>
      </w:pPr>
      <w:r w:rsidRPr="001A1FB5">
        <w:rPr>
          <w:rFonts w:ascii="Times New Roman" w:hAnsi="Times New Roman"/>
          <w:sz w:val="24"/>
          <w:szCs w:val="24"/>
        </w:rPr>
        <w:t xml:space="preserve">Similarly, the expected number of observed outcomes is </w:t>
      </w:r>
    </w:p>
    <w:p w:rsidR="00671DD6" w:rsidRPr="001A1FB5" w:rsidRDefault="00671DD6" w:rsidP="00FA6903">
      <w:pPr>
        <w:spacing w:before="120" w:after="0" w:line="480" w:lineRule="auto"/>
        <w:rPr>
          <w:rFonts w:ascii="Times New Roman" w:hAnsi="Times New Roman"/>
          <w:sz w:val="24"/>
          <w:szCs w:val="24"/>
        </w:rPr>
      </w:pPr>
      <w:r w:rsidRPr="001A1FB5">
        <w:rPr>
          <w:rFonts w:ascii="Times New Roman" w:hAnsi="Times New Roman"/>
          <w:sz w:val="24"/>
          <w:szCs w:val="24"/>
        </w:rPr>
        <w:tab/>
      </w:r>
      <w:r w:rsidRPr="001A1FB5">
        <w:rPr>
          <w:rFonts w:ascii="Times New Roman" w:hAnsi="Times New Roman"/>
          <w:position w:val="-12"/>
          <w:sz w:val="24"/>
          <w:szCs w:val="24"/>
        </w:rPr>
        <w:object w:dxaOrig="5960" w:dyaOrig="360">
          <v:shape id="_x0000_i1058" type="#_x0000_t75" style="width:297.6pt;height:18pt" o:ole="">
            <v:imagedata r:id="rId75" o:title=""/>
          </v:shape>
          <o:OLEObject Type="Embed" ProgID="Equation.3" ShapeID="_x0000_i1058" DrawAspect="Content" ObjectID="_1485147907" r:id="rId76"/>
        </w:object>
      </w:r>
    </w:p>
    <w:p w:rsidR="00671DD6" w:rsidRPr="001A1FB5" w:rsidRDefault="00671DD6" w:rsidP="00FA6903">
      <w:pPr>
        <w:spacing w:before="120" w:after="0" w:line="480" w:lineRule="auto"/>
        <w:rPr>
          <w:rFonts w:ascii="Times New Roman" w:hAnsi="Times New Roman"/>
          <w:sz w:val="24"/>
          <w:szCs w:val="24"/>
        </w:rPr>
      </w:pPr>
      <w:r w:rsidRPr="001A1FB5">
        <w:rPr>
          <w:rFonts w:ascii="Times New Roman" w:hAnsi="Times New Roman"/>
          <w:sz w:val="24"/>
          <w:szCs w:val="24"/>
        </w:rPr>
        <w:lastRenderedPageBreak/>
        <w:t xml:space="preserve">Consider the proportion positive multiplied with the number of total outcomes observed, </w:t>
      </w:r>
      <w:r w:rsidRPr="001A1FB5">
        <w:rPr>
          <w:rFonts w:ascii="Times New Roman" w:hAnsi="Times New Roman"/>
          <w:position w:val="-12"/>
          <w:sz w:val="24"/>
          <w:szCs w:val="24"/>
        </w:rPr>
        <w:object w:dxaOrig="480" w:dyaOrig="360">
          <v:shape id="_x0000_i1059" type="#_x0000_t75" style="width:22.8pt;height:18pt" o:ole="">
            <v:imagedata r:id="rId77" o:title=""/>
          </v:shape>
          <o:OLEObject Type="Embed" ProgID="Equation.3" ShapeID="_x0000_i1059" DrawAspect="Content" ObjectID="_1485147908" r:id="rId78"/>
        </w:object>
      </w:r>
      <w:r w:rsidRPr="001A1FB5">
        <w:rPr>
          <w:rFonts w:ascii="Times New Roman" w:hAnsi="Times New Roman"/>
          <w:sz w:val="24"/>
          <w:szCs w:val="24"/>
        </w:rPr>
        <w:t xml:space="preserve">, as incidence proxy. For it to be “good”, we would require it to “track” the observed incidence of interest </w:t>
      </w:r>
      <w:r w:rsidRPr="001A1FB5">
        <w:rPr>
          <w:rFonts w:ascii="Times New Roman" w:hAnsi="Times New Roman"/>
          <w:position w:val="-10"/>
          <w:sz w:val="24"/>
          <w:szCs w:val="24"/>
        </w:rPr>
        <w:object w:dxaOrig="620" w:dyaOrig="340">
          <v:shape id="_x0000_i1060" type="#_x0000_t75" style="width:30.6pt;height:17.4pt" o:ole="">
            <v:imagedata r:id="rId79" o:title=""/>
          </v:shape>
          <o:OLEObject Type="Embed" ProgID="Equation.3" ShapeID="_x0000_i1060" DrawAspect="Content" ObjectID="_1485147909" r:id="rId80"/>
        </w:object>
      </w:r>
      <w:r w:rsidRPr="001A1FB5">
        <w:rPr>
          <w:rFonts w:ascii="Times New Roman" w:hAnsi="Times New Roman"/>
          <w:sz w:val="24"/>
          <w:szCs w:val="24"/>
        </w:rPr>
        <w:t xml:space="preserve">. By “tracking” we are referring to the the property of proportionality, i.e.: </w:t>
      </w:r>
    </w:p>
    <w:p w:rsidR="00671DD6" w:rsidRPr="001A1FB5" w:rsidRDefault="00671DD6" w:rsidP="00FA6903">
      <w:pPr>
        <w:spacing w:before="120" w:after="0" w:line="480" w:lineRule="auto"/>
        <w:rPr>
          <w:rFonts w:ascii="Times New Roman" w:hAnsi="Times New Roman"/>
          <w:sz w:val="24"/>
          <w:szCs w:val="24"/>
        </w:rPr>
      </w:pPr>
      <w:r w:rsidRPr="001A1FB5">
        <w:rPr>
          <w:rFonts w:ascii="Times New Roman" w:hAnsi="Times New Roman"/>
          <w:sz w:val="24"/>
          <w:szCs w:val="24"/>
        </w:rPr>
        <w:tab/>
      </w:r>
      <w:r w:rsidRPr="001A1FB5">
        <w:rPr>
          <w:rFonts w:ascii="Times New Roman" w:hAnsi="Times New Roman"/>
          <w:position w:val="-12"/>
          <w:sz w:val="24"/>
          <w:szCs w:val="24"/>
        </w:rPr>
        <w:object w:dxaOrig="1840" w:dyaOrig="360">
          <v:shape id="_x0000_i1061" type="#_x0000_t75" style="width:92.4pt;height:18pt" o:ole="">
            <v:imagedata r:id="rId81" o:title=""/>
          </v:shape>
          <o:OLEObject Type="Embed" ProgID="Equation.3" ShapeID="_x0000_i1061" DrawAspect="Content" ObjectID="_1485147910" r:id="rId82"/>
        </w:object>
      </w:r>
    </w:p>
    <w:p w:rsidR="00671DD6" w:rsidRPr="001A1FB5" w:rsidRDefault="00671DD6" w:rsidP="00FA6903">
      <w:pPr>
        <w:spacing w:before="120" w:after="0" w:line="480" w:lineRule="auto"/>
        <w:rPr>
          <w:rFonts w:ascii="Times New Roman" w:hAnsi="Times New Roman"/>
          <w:sz w:val="24"/>
          <w:szCs w:val="24"/>
        </w:rPr>
      </w:pPr>
      <w:r w:rsidRPr="001A1FB5">
        <w:rPr>
          <w:rFonts w:ascii="Times New Roman" w:hAnsi="Times New Roman"/>
          <w:sz w:val="24"/>
          <w:szCs w:val="24"/>
        </w:rPr>
        <w:t xml:space="preserve">where </w:t>
      </w:r>
      <w:r w:rsidRPr="001A1FB5">
        <w:rPr>
          <w:rFonts w:ascii="Times New Roman" w:hAnsi="Times New Roman"/>
          <w:position w:val="-6"/>
          <w:sz w:val="24"/>
          <w:szCs w:val="24"/>
        </w:rPr>
        <w:object w:dxaOrig="760" w:dyaOrig="320">
          <v:shape id="_x0000_i1062" type="#_x0000_t75" style="width:37.8pt;height:15.6pt" o:ole="">
            <v:imagedata r:id="rId83" o:title=""/>
          </v:shape>
          <o:OLEObject Type="Embed" ProgID="Equation.3" ShapeID="_x0000_i1062" DrawAspect="Content" ObjectID="_1485147911" r:id="rId84"/>
        </w:object>
      </w:r>
      <w:r w:rsidRPr="001A1FB5">
        <w:rPr>
          <w:rFonts w:ascii="Times New Roman" w:hAnsi="Times New Roman"/>
          <w:sz w:val="24"/>
          <w:szCs w:val="24"/>
        </w:rPr>
        <w:t xml:space="preserve">.  </w:t>
      </w:r>
    </w:p>
    <w:p w:rsidR="00671DD6" w:rsidRPr="001A1FB5" w:rsidRDefault="00671DD6" w:rsidP="00FA6903">
      <w:pPr>
        <w:spacing w:before="120" w:after="0" w:line="480" w:lineRule="auto"/>
        <w:rPr>
          <w:rFonts w:ascii="Times New Roman" w:hAnsi="Times New Roman"/>
          <w:sz w:val="24"/>
          <w:szCs w:val="24"/>
        </w:rPr>
      </w:pPr>
      <w:r w:rsidRPr="001A1FB5">
        <w:rPr>
          <w:rFonts w:ascii="Times New Roman" w:hAnsi="Times New Roman"/>
          <w:position w:val="-12"/>
          <w:sz w:val="24"/>
          <w:szCs w:val="24"/>
        </w:rPr>
        <w:object w:dxaOrig="240" w:dyaOrig="360">
          <v:shape id="_x0000_i1063" type="#_x0000_t75" style="width:12.6pt;height:18pt" o:ole="">
            <v:imagedata r:id="rId85" o:title=""/>
          </v:shape>
          <o:OLEObject Type="Embed" ProgID="Equation.3" ShapeID="_x0000_i1063" DrawAspect="Content" ObjectID="_1485147912" r:id="rId86"/>
        </w:object>
      </w:r>
      <w:r w:rsidRPr="001A1FB5">
        <w:rPr>
          <w:rFonts w:ascii="Times New Roman" w:hAnsi="Times New Roman"/>
          <w:sz w:val="24"/>
          <w:szCs w:val="24"/>
        </w:rPr>
        <w:t xml:space="preserve"> and </w:t>
      </w:r>
      <w:r w:rsidRPr="001A1FB5">
        <w:rPr>
          <w:rFonts w:ascii="Times New Roman" w:hAnsi="Times New Roman"/>
          <w:position w:val="-12"/>
          <w:sz w:val="24"/>
          <w:szCs w:val="24"/>
        </w:rPr>
        <w:object w:dxaOrig="279" w:dyaOrig="360">
          <v:shape id="_x0000_i1064" type="#_x0000_t75" style="width:13.2pt;height:18pt" o:ole="">
            <v:imagedata r:id="rId87" o:title=""/>
          </v:shape>
          <o:OLEObject Type="Embed" ProgID="Equation.3" ShapeID="_x0000_i1064" DrawAspect="Content" ObjectID="_1485147913" r:id="rId88"/>
        </w:object>
      </w:r>
      <w:r w:rsidRPr="001A1FB5">
        <w:rPr>
          <w:rFonts w:ascii="Times New Roman" w:hAnsi="Times New Roman"/>
          <w:sz w:val="24"/>
          <w:szCs w:val="24"/>
        </w:rPr>
        <w:t xml:space="preserve"> are independent conditionally on </w:t>
      </w:r>
      <w:r w:rsidRPr="001A1FB5">
        <w:rPr>
          <w:rFonts w:ascii="Times New Roman" w:hAnsi="Times New Roman"/>
          <w:position w:val="-12"/>
          <w:sz w:val="24"/>
          <w:szCs w:val="24"/>
        </w:rPr>
        <w:object w:dxaOrig="279" w:dyaOrig="360">
          <v:shape id="_x0000_i1065" type="#_x0000_t75" style="width:13.2pt;height:18pt" o:ole="">
            <v:imagedata r:id="rId89" o:title=""/>
          </v:shape>
          <o:OLEObject Type="Embed" ProgID="Equation.3" ShapeID="_x0000_i1065" DrawAspect="Content" ObjectID="_1485147914" r:id="rId90"/>
        </w:object>
      </w:r>
      <w:r w:rsidRPr="001A1FB5">
        <w:rPr>
          <w:rFonts w:ascii="Times New Roman" w:hAnsi="Times New Roman"/>
          <w:sz w:val="24"/>
          <w:szCs w:val="24"/>
        </w:rPr>
        <w:t xml:space="preserve">, </w:t>
      </w:r>
      <w:r w:rsidRPr="001A1FB5">
        <w:rPr>
          <w:rFonts w:ascii="Times New Roman" w:hAnsi="Times New Roman"/>
          <w:position w:val="-10"/>
          <w:sz w:val="24"/>
          <w:szCs w:val="24"/>
        </w:rPr>
        <w:object w:dxaOrig="520" w:dyaOrig="320">
          <v:shape id="_x0000_i1066" type="#_x0000_t75" style="width:26.4pt;height:15.6pt" o:ole="">
            <v:imagedata r:id="rId91" o:title=""/>
          </v:shape>
          <o:OLEObject Type="Embed" ProgID="Equation.3" ShapeID="_x0000_i1066" DrawAspect="Content" ObjectID="_1485147915" r:id="rId92"/>
        </w:object>
      </w:r>
      <w:r w:rsidRPr="001A1FB5">
        <w:rPr>
          <w:rFonts w:ascii="Times New Roman" w:hAnsi="Times New Roman"/>
          <w:sz w:val="24"/>
          <w:szCs w:val="24"/>
        </w:rPr>
        <w:t xml:space="preserve"> and </w:t>
      </w:r>
      <w:r w:rsidRPr="001A1FB5">
        <w:rPr>
          <w:rFonts w:ascii="Times New Roman" w:hAnsi="Times New Roman"/>
          <w:position w:val="-6"/>
          <w:sz w:val="24"/>
          <w:szCs w:val="24"/>
        </w:rPr>
        <w:object w:dxaOrig="200" w:dyaOrig="279">
          <v:shape id="_x0000_i1067" type="#_x0000_t75" style="width:9.6pt;height:13.2pt" o:ole="">
            <v:imagedata r:id="rId93" o:title=""/>
          </v:shape>
          <o:OLEObject Type="Embed" ProgID="Equation.3" ShapeID="_x0000_i1067" DrawAspect="Content" ObjectID="_1485147916" r:id="rId94"/>
        </w:object>
      </w:r>
      <w:r w:rsidRPr="001A1FB5">
        <w:rPr>
          <w:rFonts w:ascii="Times New Roman" w:hAnsi="Times New Roman"/>
          <w:sz w:val="24"/>
          <w:szCs w:val="24"/>
        </w:rPr>
        <w:t>. These three variables define epidemiological scenarios and can, in this context, be interpreted as parameters. Consider a given epidemiological situation, with a certain level of overall ARI incidence (</w:t>
      </w:r>
      <w:r w:rsidRPr="001A1FB5">
        <w:rPr>
          <w:rFonts w:ascii="Times New Roman" w:hAnsi="Times New Roman"/>
          <w:position w:val="-10"/>
          <w:sz w:val="24"/>
          <w:szCs w:val="24"/>
        </w:rPr>
        <w:object w:dxaOrig="520" w:dyaOrig="320">
          <v:shape id="_x0000_i1068" type="#_x0000_t75" style="width:26.4pt;height:15.6pt" o:ole="">
            <v:imagedata r:id="rId95" o:title=""/>
          </v:shape>
          <o:OLEObject Type="Embed" ProgID="Equation.3" ShapeID="_x0000_i1068" DrawAspect="Content" ObjectID="_1485147917" r:id="rId96"/>
        </w:object>
      </w:r>
      <w:r w:rsidRPr="001A1FB5">
        <w:rPr>
          <w:rFonts w:ascii="Times New Roman" w:hAnsi="Times New Roman"/>
          <w:sz w:val="24"/>
          <w:szCs w:val="24"/>
        </w:rPr>
        <w:t>), with a certain prevalence of the outcome of interest (</w:t>
      </w:r>
      <w:r w:rsidRPr="001A1FB5">
        <w:rPr>
          <w:rFonts w:ascii="Times New Roman" w:hAnsi="Times New Roman"/>
          <w:position w:val="-10"/>
          <w:sz w:val="24"/>
          <w:szCs w:val="24"/>
        </w:rPr>
        <w:object w:dxaOrig="620" w:dyaOrig="340">
          <v:shape id="_x0000_i1069" type="#_x0000_t75" style="width:30.6pt;height:17.4pt" o:ole="">
            <v:imagedata r:id="rId97" o:title=""/>
          </v:shape>
          <o:OLEObject Type="Embed" ProgID="Equation.3" ShapeID="_x0000_i1069" DrawAspect="Content" ObjectID="_1485147918" r:id="rId98"/>
        </w:object>
      </w:r>
      <w:r w:rsidRPr="001A1FB5">
        <w:rPr>
          <w:rFonts w:ascii="Times New Roman" w:hAnsi="Times New Roman"/>
          <w:sz w:val="24"/>
          <w:szCs w:val="24"/>
        </w:rPr>
        <w:t xml:space="preserve">) </w:t>
      </w:r>
      <w:r w:rsidRPr="001A1FB5">
        <w:rPr>
          <w:rFonts w:ascii="Times New Roman" w:hAnsi="Times New Roman"/>
          <w:position w:val="-12"/>
          <w:sz w:val="24"/>
          <w:szCs w:val="24"/>
        </w:rPr>
        <w:object w:dxaOrig="279" w:dyaOrig="360">
          <v:shape id="_x0000_i1070" type="#_x0000_t75" style="width:13.2pt;height:18pt" o:ole="">
            <v:imagedata r:id="rId99" o:title=""/>
          </v:shape>
          <o:OLEObject Type="Embed" ProgID="Equation.3" ShapeID="_x0000_i1070" DrawAspect="Content" ObjectID="_1485147919" r:id="rId100"/>
        </w:object>
      </w:r>
      <w:r w:rsidRPr="001A1FB5">
        <w:rPr>
          <w:rFonts w:ascii="Times New Roman" w:hAnsi="Times New Roman"/>
          <w:sz w:val="24"/>
          <w:szCs w:val="24"/>
        </w:rPr>
        <w:t xml:space="preserve"> and a given sampling ratio </w:t>
      </w:r>
      <w:r w:rsidRPr="001A1FB5">
        <w:rPr>
          <w:rFonts w:ascii="Times New Roman" w:hAnsi="Times New Roman"/>
          <w:position w:val="-6"/>
          <w:sz w:val="24"/>
          <w:szCs w:val="24"/>
        </w:rPr>
        <w:object w:dxaOrig="200" w:dyaOrig="279">
          <v:shape id="_x0000_i1071" type="#_x0000_t75" style="width:9.6pt;height:13.2pt" o:ole="">
            <v:imagedata r:id="rId101" o:title=""/>
          </v:shape>
          <o:OLEObject Type="Embed" ProgID="Equation.3" ShapeID="_x0000_i1071" DrawAspect="Content" ObjectID="_1485147920" r:id="rId102"/>
        </w:object>
      </w:r>
      <w:r w:rsidRPr="001A1FB5">
        <w:rPr>
          <w:rFonts w:ascii="Times New Roman" w:hAnsi="Times New Roman"/>
          <w:sz w:val="24"/>
          <w:szCs w:val="24"/>
        </w:rPr>
        <w:t xml:space="preserve">. The proportion testing positive for the cause of interest then only depends, besides the test characteristics, which for now we assume to be perfect, on the sample tested. That realize proportion positive </w:t>
      </w:r>
      <w:r w:rsidRPr="001A1FB5">
        <w:rPr>
          <w:rFonts w:ascii="Times New Roman" w:hAnsi="Times New Roman"/>
          <w:position w:val="-12"/>
          <w:sz w:val="24"/>
          <w:szCs w:val="24"/>
        </w:rPr>
        <w:object w:dxaOrig="279" w:dyaOrig="360">
          <v:shape id="_x0000_i1072" type="#_x0000_t75" style="width:13.2pt;height:18pt" o:ole="">
            <v:imagedata r:id="rId103" o:title=""/>
          </v:shape>
          <o:OLEObject Type="Embed" ProgID="Equation.3" ShapeID="_x0000_i1072" DrawAspect="Content" ObjectID="_1485147921" r:id="rId104"/>
        </w:object>
      </w:r>
      <w:r w:rsidRPr="001A1FB5">
        <w:rPr>
          <w:rFonts w:ascii="Times New Roman" w:hAnsi="Times New Roman"/>
          <w:sz w:val="24"/>
          <w:szCs w:val="24"/>
        </w:rPr>
        <w:t xml:space="preserve"> will, on average, be </w:t>
      </w:r>
      <w:r w:rsidRPr="001A1FB5">
        <w:rPr>
          <w:rFonts w:ascii="Times New Roman" w:hAnsi="Times New Roman"/>
          <w:position w:val="-12"/>
          <w:sz w:val="24"/>
          <w:szCs w:val="24"/>
        </w:rPr>
        <w:object w:dxaOrig="279" w:dyaOrig="360">
          <v:shape id="_x0000_i1073" type="#_x0000_t75" style="width:13.2pt;height:18pt" o:ole="">
            <v:imagedata r:id="rId105" o:title=""/>
          </v:shape>
          <o:OLEObject Type="Embed" ProgID="Equation.3" ShapeID="_x0000_i1073" DrawAspect="Content" ObjectID="_1485147922" r:id="rId106"/>
        </w:object>
      </w:r>
      <w:r w:rsidRPr="001A1FB5">
        <w:rPr>
          <w:rFonts w:ascii="Times New Roman" w:hAnsi="Times New Roman"/>
          <w:sz w:val="24"/>
          <w:szCs w:val="24"/>
        </w:rPr>
        <w:t xml:space="preserve"> (hypergeometric mean); and that clearly has nothing to do with the incidences of the outcome observed (</w:t>
      </w:r>
      <w:r w:rsidRPr="001A1FB5">
        <w:rPr>
          <w:rFonts w:ascii="Times New Roman" w:hAnsi="Times New Roman"/>
          <w:position w:val="-12"/>
          <w:sz w:val="24"/>
          <w:szCs w:val="24"/>
        </w:rPr>
        <w:object w:dxaOrig="240" w:dyaOrig="360">
          <v:shape id="_x0000_i1074" type="#_x0000_t75" style="width:12.6pt;height:18pt" o:ole="">
            <v:imagedata r:id="rId107" o:title=""/>
          </v:shape>
          <o:OLEObject Type="Embed" ProgID="Equation.3" ShapeID="_x0000_i1074" DrawAspect="Content" ObjectID="_1485147923" r:id="rId108"/>
        </w:object>
      </w:r>
      <w:r w:rsidRPr="001A1FB5">
        <w:rPr>
          <w:rFonts w:ascii="Times New Roman" w:hAnsi="Times New Roman"/>
          <w:sz w:val="24"/>
          <w:szCs w:val="24"/>
        </w:rPr>
        <w:t xml:space="preserve">) and is thus stochastically independent of </w:t>
      </w:r>
      <w:r w:rsidRPr="001A1FB5">
        <w:rPr>
          <w:rFonts w:ascii="Times New Roman" w:hAnsi="Times New Roman"/>
          <w:position w:val="-12"/>
          <w:sz w:val="24"/>
          <w:szCs w:val="24"/>
        </w:rPr>
        <w:object w:dxaOrig="240" w:dyaOrig="360">
          <v:shape id="_x0000_i1075" type="#_x0000_t75" style="width:12.6pt;height:18pt" o:ole="">
            <v:imagedata r:id="rId109" o:title=""/>
          </v:shape>
          <o:OLEObject Type="Embed" ProgID="Equation.3" ShapeID="_x0000_i1075" DrawAspect="Content" ObjectID="_1485147924" r:id="rId110"/>
        </w:object>
      </w:r>
      <w:r w:rsidRPr="001A1FB5">
        <w:rPr>
          <w:rFonts w:ascii="Times New Roman" w:hAnsi="Times New Roman"/>
          <w:sz w:val="24"/>
          <w:szCs w:val="24"/>
        </w:rPr>
        <w:t xml:space="preserve">. Similarly, the number of outcomes observed </w:t>
      </w:r>
      <w:r w:rsidRPr="001A1FB5">
        <w:rPr>
          <w:rFonts w:ascii="Times New Roman" w:hAnsi="Times New Roman"/>
          <w:position w:val="-12"/>
          <w:sz w:val="24"/>
          <w:szCs w:val="24"/>
        </w:rPr>
        <w:object w:dxaOrig="240" w:dyaOrig="360">
          <v:shape id="_x0000_i1076" type="#_x0000_t75" style="width:12.6pt;height:18pt" o:ole="">
            <v:imagedata r:id="rId111" o:title=""/>
          </v:shape>
          <o:OLEObject Type="Embed" ProgID="Equation.3" ShapeID="_x0000_i1076" DrawAspect="Content" ObjectID="_1485147925" r:id="rId112"/>
        </w:object>
      </w:r>
      <w:r w:rsidRPr="001A1FB5">
        <w:rPr>
          <w:rFonts w:ascii="Times New Roman" w:hAnsi="Times New Roman"/>
          <w:sz w:val="24"/>
          <w:szCs w:val="24"/>
        </w:rPr>
        <w:t xml:space="preserve"> will, on average, be </w:t>
      </w:r>
      <w:r w:rsidRPr="001A1FB5">
        <w:rPr>
          <w:rFonts w:ascii="Times New Roman" w:hAnsi="Times New Roman"/>
          <w:position w:val="-10"/>
          <w:sz w:val="24"/>
          <w:szCs w:val="24"/>
        </w:rPr>
        <w:object w:dxaOrig="620" w:dyaOrig="320">
          <v:shape id="_x0000_i1077" type="#_x0000_t75" style="width:30.6pt;height:15.6pt" o:ole="">
            <v:imagedata r:id="rId113" o:title=""/>
          </v:shape>
          <o:OLEObject Type="Embed" ProgID="Equation.3" ShapeID="_x0000_i1077" DrawAspect="Content" ObjectID="_1485147926" r:id="rId114"/>
        </w:object>
      </w:r>
      <w:r w:rsidRPr="001A1FB5">
        <w:rPr>
          <w:rFonts w:ascii="Times New Roman" w:hAnsi="Times New Roman"/>
          <w:sz w:val="24"/>
          <w:szCs w:val="24"/>
        </w:rPr>
        <w:t xml:space="preserve"> (Binomial mean); again, that number should be independent on the proportion testing positive. However, scenarios are plausible, where that may not be true. For example, a high level of sample positivity might induce a higher will to report </w:t>
      </w:r>
      <w:r w:rsidRPr="001A1FB5">
        <w:rPr>
          <w:rFonts w:ascii="Times New Roman" w:hAnsi="Times New Roman"/>
          <w:position w:val="-12"/>
          <w:sz w:val="24"/>
          <w:szCs w:val="24"/>
        </w:rPr>
        <w:object w:dxaOrig="240" w:dyaOrig="360">
          <v:shape id="_x0000_i1078" type="#_x0000_t75" style="width:12.6pt;height:18pt" o:ole="">
            <v:imagedata r:id="rId115" o:title=""/>
          </v:shape>
          <o:OLEObject Type="Embed" ProgID="Equation.3" ShapeID="_x0000_i1078" DrawAspect="Content" ObjectID="_1485147927" r:id="rId116"/>
        </w:object>
      </w:r>
      <w:r w:rsidRPr="001A1FB5">
        <w:rPr>
          <w:rFonts w:ascii="Times New Roman" w:hAnsi="Times New Roman"/>
          <w:sz w:val="24"/>
          <w:szCs w:val="24"/>
        </w:rPr>
        <w:t xml:space="preserve"> etc. But here, by assumption, </w:t>
      </w:r>
      <w:r w:rsidRPr="001A1FB5">
        <w:rPr>
          <w:rFonts w:ascii="Times New Roman" w:hAnsi="Times New Roman"/>
          <w:position w:val="-6"/>
          <w:sz w:val="24"/>
          <w:szCs w:val="24"/>
        </w:rPr>
        <w:object w:dxaOrig="200" w:dyaOrig="279">
          <v:shape id="_x0000_i1079" type="#_x0000_t75" style="width:9.6pt;height:13.2pt" o:ole="">
            <v:imagedata r:id="rId117" o:title=""/>
          </v:shape>
          <o:OLEObject Type="Embed" ProgID="Equation.3" ShapeID="_x0000_i1079" DrawAspect="Content" ObjectID="_1485147928" r:id="rId118"/>
        </w:object>
      </w:r>
      <w:r w:rsidRPr="001A1FB5">
        <w:rPr>
          <w:rFonts w:ascii="Times New Roman" w:hAnsi="Times New Roman"/>
          <w:sz w:val="24"/>
          <w:szCs w:val="24"/>
        </w:rPr>
        <w:t xml:space="preserve">, the reporting ratio, is constant.  </w:t>
      </w:r>
    </w:p>
    <w:p w:rsidR="00671DD6" w:rsidRPr="001A1FB5" w:rsidRDefault="00671DD6" w:rsidP="00FA6903">
      <w:pPr>
        <w:spacing w:before="120" w:after="0" w:line="480" w:lineRule="auto"/>
        <w:rPr>
          <w:rFonts w:ascii="Times New Roman" w:hAnsi="Times New Roman"/>
          <w:sz w:val="24"/>
          <w:szCs w:val="24"/>
        </w:rPr>
      </w:pPr>
      <w:r w:rsidRPr="001A1FB5">
        <w:rPr>
          <w:rFonts w:ascii="Times New Roman" w:hAnsi="Times New Roman"/>
          <w:sz w:val="24"/>
          <w:szCs w:val="24"/>
        </w:rPr>
        <w:t xml:space="preserve">Therefore </w:t>
      </w:r>
    </w:p>
    <w:p w:rsidR="00671DD6" w:rsidRPr="001A1FB5" w:rsidRDefault="00671DD6" w:rsidP="00FA6903">
      <w:pPr>
        <w:spacing w:before="120" w:after="0" w:line="480" w:lineRule="auto"/>
        <w:rPr>
          <w:rFonts w:ascii="Times New Roman" w:hAnsi="Times New Roman"/>
          <w:sz w:val="24"/>
          <w:szCs w:val="24"/>
        </w:rPr>
      </w:pPr>
      <w:r w:rsidRPr="001A1FB5">
        <w:rPr>
          <w:rFonts w:ascii="Times New Roman" w:hAnsi="Times New Roman"/>
          <w:position w:val="-12"/>
          <w:sz w:val="24"/>
          <w:szCs w:val="24"/>
        </w:rPr>
        <w:object w:dxaOrig="9060" w:dyaOrig="360">
          <v:shape id="_x0000_i1080" type="#_x0000_t75" style="width:452.4pt;height:18pt" o:ole="">
            <v:imagedata r:id="rId119" o:title=""/>
          </v:shape>
          <o:OLEObject Type="Embed" ProgID="Equation.3" ShapeID="_x0000_i1080" DrawAspect="Content" ObjectID="_1485147929" r:id="rId120"/>
        </w:object>
      </w:r>
    </w:p>
    <w:p w:rsidR="00671DD6" w:rsidRPr="001A1FB5" w:rsidRDefault="00671DD6" w:rsidP="00FA6903">
      <w:pPr>
        <w:spacing w:before="120" w:after="0" w:line="480" w:lineRule="auto"/>
        <w:rPr>
          <w:rFonts w:ascii="Times New Roman" w:hAnsi="Times New Roman"/>
          <w:sz w:val="24"/>
          <w:szCs w:val="24"/>
        </w:rPr>
      </w:pPr>
      <w:r w:rsidRPr="001A1FB5">
        <w:rPr>
          <w:rFonts w:ascii="Times New Roman" w:hAnsi="Times New Roman"/>
          <w:sz w:val="24"/>
          <w:szCs w:val="24"/>
        </w:rPr>
        <w:tab/>
      </w:r>
      <w:r w:rsidRPr="001A1FB5">
        <w:rPr>
          <w:rFonts w:ascii="Times New Roman" w:hAnsi="Times New Roman"/>
          <w:position w:val="-12"/>
          <w:sz w:val="24"/>
          <w:szCs w:val="24"/>
        </w:rPr>
        <w:object w:dxaOrig="1040" w:dyaOrig="360">
          <v:shape id="_x0000_i1081" type="#_x0000_t75" style="width:51.6pt;height:18pt" o:ole="">
            <v:imagedata r:id="rId121" o:title=""/>
          </v:shape>
          <o:OLEObject Type="Embed" ProgID="Equation.3" ShapeID="_x0000_i1081" DrawAspect="Content" ObjectID="_1485147930" r:id="rId122"/>
        </w:object>
      </w:r>
    </w:p>
    <w:p w:rsidR="00671DD6" w:rsidRPr="001A1FB5" w:rsidRDefault="00671DD6" w:rsidP="00FA6903">
      <w:pPr>
        <w:spacing w:before="120" w:after="0" w:line="480" w:lineRule="auto"/>
        <w:rPr>
          <w:rFonts w:ascii="Times New Roman" w:hAnsi="Times New Roman"/>
          <w:sz w:val="24"/>
          <w:szCs w:val="24"/>
        </w:rPr>
      </w:pPr>
      <w:r w:rsidRPr="001A1FB5">
        <w:rPr>
          <w:rFonts w:ascii="Times New Roman" w:hAnsi="Times New Roman"/>
          <w:sz w:val="24"/>
          <w:szCs w:val="24"/>
        </w:rPr>
        <w:tab/>
      </w:r>
      <w:r w:rsidRPr="001A1FB5">
        <w:rPr>
          <w:rFonts w:ascii="Times New Roman" w:hAnsi="Times New Roman"/>
          <w:position w:val="-12"/>
          <w:sz w:val="24"/>
          <w:szCs w:val="24"/>
        </w:rPr>
        <w:object w:dxaOrig="3560" w:dyaOrig="360">
          <v:shape id="_x0000_i1082" type="#_x0000_t75" style="width:178.2pt;height:18pt" o:ole="">
            <v:imagedata r:id="rId123" o:title=""/>
          </v:shape>
          <o:OLEObject Type="Embed" ProgID="Equation.3" ShapeID="_x0000_i1082" DrawAspect="Content" ObjectID="_1485147931" r:id="rId124"/>
        </w:object>
      </w:r>
      <w:r w:rsidRPr="001A1FB5">
        <w:rPr>
          <w:rFonts w:ascii="Times New Roman" w:hAnsi="Times New Roman"/>
          <w:sz w:val="24"/>
          <w:szCs w:val="24"/>
        </w:rPr>
        <w:t xml:space="preserve"> </w:t>
      </w:r>
    </w:p>
    <w:p w:rsidR="00671DD6" w:rsidRPr="001A1FB5" w:rsidRDefault="00671DD6" w:rsidP="00FA6903">
      <w:pPr>
        <w:spacing w:before="120" w:after="0" w:line="480" w:lineRule="auto"/>
        <w:rPr>
          <w:rFonts w:ascii="Times New Roman" w:hAnsi="Times New Roman"/>
          <w:sz w:val="24"/>
          <w:szCs w:val="24"/>
        </w:rPr>
      </w:pPr>
      <w:r w:rsidRPr="001A1FB5">
        <w:rPr>
          <w:rFonts w:ascii="Times New Roman" w:hAnsi="Times New Roman"/>
          <w:sz w:val="24"/>
          <w:szCs w:val="24"/>
        </w:rPr>
        <w:lastRenderedPageBreak/>
        <w:t xml:space="preserve">Letting </w:t>
      </w:r>
      <w:r w:rsidRPr="001A1FB5">
        <w:rPr>
          <w:rFonts w:ascii="Times New Roman" w:hAnsi="Times New Roman"/>
          <w:position w:val="-6"/>
          <w:sz w:val="24"/>
          <w:szCs w:val="24"/>
        </w:rPr>
        <w:object w:dxaOrig="620" w:dyaOrig="279">
          <v:shape id="_x0000_i1083" type="#_x0000_t75" style="width:30.6pt;height:13.2pt" o:ole="">
            <v:imagedata r:id="rId125" o:title=""/>
          </v:shape>
          <o:OLEObject Type="Embed" ProgID="Equation.3" ShapeID="_x0000_i1083" DrawAspect="Content" ObjectID="_1485147932" r:id="rId126"/>
        </w:object>
      </w:r>
      <w:r w:rsidRPr="001A1FB5">
        <w:rPr>
          <w:rFonts w:ascii="Times New Roman" w:hAnsi="Times New Roman"/>
          <w:sz w:val="24"/>
          <w:szCs w:val="24"/>
        </w:rPr>
        <w:t xml:space="preserve"> we complete the proof and conclude that </w:t>
      </w:r>
      <w:r w:rsidRPr="001A1FB5">
        <w:rPr>
          <w:rFonts w:ascii="Times New Roman" w:hAnsi="Times New Roman"/>
          <w:position w:val="-12"/>
          <w:sz w:val="24"/>
          <w:szCs w:val="24"/>
        </w:rPr>
        <w:object w:dxaOrig="480" w:dyaOrig="360">
          <v:shape id="_x0000_i1084" type="#_x0000_t75" style="width:22.8pt;height:18pt" o:ole="">
            <v:imagedata r:id="rId127" o:title=""/>
          </v:shape>
          <o:OLEObject Type="Embed" ProgID="Equation.3" ShapeID="_x0000_i1084" DrawAspect="Content" ObjectID="_1485147933" r:id="rId128"/>
        </w:object>
      </w:r>
      <w:r w:rsidRPr="001A1FB5">
        <w:rPr>
          <w:rFonts w:ascii="Times New Roman" w:hAnsi="Times New Roman"/>
          <w:sz w:val="24"/>
          <w:szCs w:val="24"/>
        </w:rPr>
        <w:t xml:space="preserve"> is proportional to </w:t>
      </w:r>
      <w:r w:rsidRPr="001A1FB5">
        <w:rPr>
          <w:rFonts w:ascii="Times New Roman" w:hAnsi="Times New Roman"/>
          <w:position w:val="-10"/>
          <w:sz w:val="24"/>
          <w:szCs w:val="24"/>
        </w:rPr>
        <w:object w:dxaOrig="620" w:dyaOrig="340">
          <v:shape id="_x0000_i1085" type="#_x0000_t75" style="width:30.6pt;height:17.4pt" o:ole="">
            <v:imagedata r:id="rId129" o:title=""/>
          </v:shape>
          <o:OLEObject Type="Embed" ProgID="Equation.3" ShapeID="_x0000_i1085" DrawAspect="Content" ObjectID="_1485147934" r:id="rId130"/>
        </w:object>
      </w:r>
      <w:r w:rsidRPr="001A1FB5">
        <w:rPr>
          <w:rFonts w:ascii="Times New Roman" w:hAnsi="Times New Roman"/>
          <w:sz w:val="24"/>
          <w:szCs w:val="24"/>
        </w:rPr>
        <w:t xml:space="preserve"> and that, therefore, </w:t>
      </w:r>
      <w:r w:rsidRPr="001A1FB5">
        <w:rPr>
          <w:rFonts w:ascii="Times New Roman" w:hAnsi="Times New Roman"/>
          <w:position w:val="-12"/>
          <w:sz w:val="24"/>
          <w:szCs w:val="24"/>
        </w:rPr>
        <w:object w:dxaOrig="480" w:dyaOrig="360">
          <v:shape id="_x0000_i1086" type="#_x0000_t75" style="width:22.8pt;height:18pt" o:ole="">
            <v:imagedata r:id="rId131" o:title=""/>
          </v:shape>
          <o:OLEObject Type="Embed" ProgID="Equation.3" ShapeID="_x0000_i1086" DrawAspect="Content" ObjectID="_1485147935" r:id="rId132"/>
        </w:object>
      </w:r>
      <w:r w:rsidRPr="001A1FB5">
        <w:rPr>
          <w:rFonts w:ascii="Times New Roman" w:hAnsi="Times New Roman"/>
          <w:sz w:val="24"/>
          <w:szCs w:val="24"/>
        </w:rPr>
        <w:t xml:space="preserve"> is a valid proxy of </w:t>
      </w:r>
      <w:r w:rsidRPr="001A1FB5">
        <w:rPr>
          <w:rFonts w:ascii="Times New Roman" w:hAnsi="Times New Roman"/>
          <w:position w:val="-10"/>
          <w:sz w:val="24"/>
          <w:szCs w:val="24"/>
        </w:rPr>
        <w:object w:dxaOrig="620" w:dyaOrig="340">
          <v:shape id="_x0000_i1087" type="#_x0000_t75" style="width:30.6pt;height:17.4pt" o:ole="">
            <v:imagedata r:id="rId133" o:title=""/>
          </v:shape>
          <o:OLEObject Type="Embed" ProgID="Equation.3" ShapeID="_x0000_i1087" DrawAspect="Content" ObjectID="_1485147936" r:id="rId134"/>
        </w:object>
      </w:r>
      <w:r w:rsidRPr="001A1FB5">
        <w:rPr>
          <w:rFonts w:ascii="Times New Roman" w:hAnsi="Times New Roman"/>
          <w:sz w:val="24"/>
          <w:szCs w:val="24"/>
        </w:rPr>
        <w:t xml:space="preserve">. </w:t>
      </w:r>
    </w:p>
    <w:p w:rsidR="00671DD6" w:rsidRPr="001A1FB5" w:rsidRDefault="00671DD6" w:rsidP="00FA6903">
      <w:pPr>
        <w:spacing w:before="120" w:after="0" w:line="480" w:lineRule="auto"/>
        <w:rPr>
          <w:rFonts w:ascii="Times New Roman" w:hAnsi="Times New Roman"/>
          <w:sz w:val="24"/>
          <w:szCs w:val="24"/>
        </w:rPr>
      </w:pPr>
      <w:r w:rsidRPr="001A1FB5">
        <w:rPr>
          <w:rFonts w:ascii="Times New Roman" w:hAnsi="Times New Roman"/>
          <w:sz w:val="24"/>
          <w:szCs w:val="24"/>
        </w:rPr>
        <w:br w:type="page"/>
      </w:r>
    </w:p>
    <w:p w:rsidR="00671DD6" w:rsidRPr="001A1FB5" w:rsidRDefault="00671DD6" w:rsidP="00FA6903">
      <w:pPr>
        <w:spacing w:before="120" w:after="0" w:line="480" w:lineRule="auto"/>
        <w:rPr>
          <w:rFonts w:ascii="Times New Roman" w:hAnsi="Times New Roman"/>
          <w:sz w:val="24"/>
          <w:szCs w:val="24"/>
        </w:rPr>
      </w:pPr>
    </w:p>
    <w:p w:rsidR="00A733EA" w:rsidRPr="001A1FB5" w:rsidRDefault="00671DD6" w:rsidP="00FA6903">
      <w:pPr>
        <w:spacing w:before="120" w:after="0" w:line="480" w:lineRule="auto"/>
        <w:rPr>
          <w:rFonts w:ascii="Times New Roman" w:hAnsi="Times New Roman"/>
          <w:b/>
          <w:sz w:val="24"/>
          <w:szCs w:val="24"/>
        </w:rPr>
      </w:pPr>
      <w:r w:rsidRPr="001A1FB5">
        <w:rPr>
          <w:rFonts w:ascii="Times New Roman" w:hAnsi="Times New Roman"/>
          <w:b/>
          <w:sz w:val="24"/>
          <w:szCs w:val="24"/>
        </w:rPr>
        <w:t>S3</w:t>
      </w:r>
      <w:r w:rsidR="00A733EA" w:rsidRPr="001A1FB5">
        <w:rPr>
          <w:rFonts w:ascii="Times New Roman" w:hAnsi="Times New Roman"/>
          <w:b/>
          <w:sz w:val="24"/>
          <w:szCs w:val="24"/>
        </w:rPr>
        <w:t>. Construction of sampling distributions</w:t>
      </w:r>
    </w:p>
    <w:p w:rsidR="00A733EA" w:rsidRPr="001A1FB5" w:rsidRDefault="00A733EA" w:rsidP="00FA6903">
      <w:pPr>
        <w:spacing w:before="120" w:after="0" w:line="480" w:lineRule="auto"/>
        <w:rPr>
          <w:rFonts w:ascii="Times New Roman" w:hAnsi="Times New Roman"/>
          <w:sz w:val="24"/>
          <w:szCs w:val="24"/>
        </w:rPr>
      </w:pPr>
      <w:r w:rsidRPr="001A1FB5">
        <w:rPr>
          <w:rFonts w:ascii="Times New Roman" w:hAnsi="Times New Roman"/>
          <w:sz w:val="24"/>
          <w:szCs w:val="24"/>
        </w:rPr>
        <w:t xml:space="preserve">To construct empirical 95% confidence intervals for the seasonal number of deaths averted by vaccination we first constructed sampling distributions for the age group-specific seasonal VE, monthly VC and monthly excess mortality.  </w:t>
      </w:r>
    </w:p>
    <w:p w:rsidR="00A733EA" w:rsidRPr="001A1FB5" w:rsidRDefault="00A733EA" w:rsidP="00FA6903">
      <w:pPr>
        <w:spacing w:before="120" w:after="0" w:line="480" w:lineRule="auto"/>
        <w:rPr>
          <w:rFonts w:ascii="Times New Roman" w:hAnsi="Times New Roman"/>
          <w:sz w:val="24"/>
          <w:szCs w:val="24"/>
        </w:rPr>
      </w:pPr>
      <w:r w:rsidRPr="001A1FB5">
        <w:rPr>
          <w:rFonts w:ascii="Times New Roman" w:hAnsi="Times New Roman"/>
          <w:sz w:val="24"/>
          <w:szCs w:val="24"/>
        </w:rPr>
        <w:t xml:space="preserve">For the seasonal VE (Table 1) and the monthly VC we used published point estimates and 95%-confidence intervals to construct Normal sampling distributions of the underlying maximum likelihood estimates (MLEs). To construct sampling distributions, we applied “natural” transformations to these estimates.  The purpose of these transformations was to reconstruct the MLE giving rise to the respective published values.  VE point estimates and confidence limits were transformed as </w:t>
      </w:r>
    </w:p>
    <w:p w:rsidR="00A733EA" w:rsidRPr="001A1FB5" w:rsidRDefault="005446CF" w:rsidP="00FA6903">
      <w:pPr>
        <w:spacing w:before="120" w:after="0" w:line="480" w:lineRule="auto"/>
        <w:jc w:val="center"/>
        <w:rPr>
          <w:rFonts w:ascii="Times New Roman" w:hAnsi="Times New Roman"/>
          <w:sz w:val="24"/>
          <w:szCs w:val="24"/>
        </w:rPr>
      </w:pPr>
      <m:oMath>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sz w:val="24"/>
                    <w:szCs w:val="24"/>
                  </w:rPr>
                  <m:t>β</m:t>
                </m:r>
              </m:e>
            </m:acc>
          </m:e>
          <m:sub>
            <m:r>
              <w:rPr>
                <w:rFonts w:ascii="Cambria Math" w:hAnsi="Cambria Math"/>
                <w:sz w:val="24"/>
                <w:szCs w:val="24"/>
              </w:rPr>
              <m:t>VE</m:t>
            </m:r>
          </m:sub>
        </m:sSub>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log</m:t>
            </m:r>
          </m:fName>
          <m:e>
            <m:r>
              <w:rPr>
                <w:rFonts w:ascii="Cambria Math" w:hAnsi="Cambria Math"/>
                <w:sz w:val="24"/>
                <w:szCs w:val="24"/>
              </w:rPr>
              <m:t>(1-</m:t>
            </m:r>
            <m:acc>
              <m:accPr>
                <m:ctrlPr>
                  <w:rPr>
                    <w:rFonts w:ascii="Cambria Math" w:hAnsi="Cambria Math"/>
                    <w:i/>
                    <w:sz w:val="24"/>
                    <w:szCs w:val="24"/>
                  </w:rPr>
                </m:ctrlPr>
              </m:accPr>
              <m:e>
                <m:r>
                  <w:rPr>
                    <w:rFonts w:ascii="Cambria Math" w:hAnsi="Cambria Math"/>
                    <w:sz w:val="24"/>
                    <w:szCs w:val="24"/>
                  </w:rPr>
                  <m:t>VE</m:t>
                </m:r>
              </m:e>
            </m:acc>
            <m:r>
              <w:rPr>
                <w:rFonts w:ascii="Cambria Math" w:hAnsi="Cambria Math"/>
                <w:sz w:val="24"/>
                <w:szCs w:val="24"/>
              </w:rPr>
              <m:t>)</m:t>
            </m:r>
          </m:e>
        </m:func>
      </m:oMath>
      <w:r w:rsidR="00A733EA" w:rsidRPr="001A1FB5">
        <w:rPr>
          <w:rFonts w:ascii="Times New Roman" w:hAnsi="Times New Roman"/>
          <w:sz w:val="24"/>
          <w:szCs w:val="24"/>
        </w:rPr>
        <w:t>,</w:t>
      </w:r>
    </w:p>
    <w:p w:rsidR="00A733EA" w:rsidRPr="001A1FB5" w:rsidRDefault="00A733EA" w:rsidP="00FA6903">
      <w:pPr>
        <w:spacing w:before="120" w:after="0" w:line="480" w:lineRule="auto"/>
        <w:rPr>
          <w:rFonts w:ascii="Times New Roman" w:hAnsi="Times New Roman"/>
          <w:sz w:val="24"/>
          <w:szCs w:val="24"/>
        </w:rPr>
      </w:pPr>
      <w:r w:rsidRPr="001A1FB5">
        <w:rPr>
          <w:rFonts w:ascii="Times New Roman" w:hAnsi="Times New Roman"/>
          <w:sz w:val="24"/>
          <w:szCs w:val="24"/>
        </w:rPr>
        <w:t xml:space="preserve">where </w:t>
      </w:r>
      <m:oMath>
        <m:r>
          <w:rPr>
            <w:rFonts w:ascii="Cambria Math" w:hAnsi="Cambria Math"/>
            <w:sz w:val="24"/>
            <w:szCs w:val="24"/>
          </w:rPr>
          <m:t>VE=1</m:t>
        </m:r>
      </m:oMath>
      <w:r w:rsidRPr="001A1FB5">
        <w:rPr>
          <w:rFonts w:ascii="Times New Roman" w:hAnsi="Times New Roman"/>
          <w:sz w:val="24"/>
          <w:szCs w:val="24"/>
        </w:rPr>
        <w:t xml:space="preserve"> corresponds to perfect VE.  Estimates of cumulative VC were transformed as</w:t>
      </w:r>
    </w:p>
    <w:p w:rsidR="00A733EA" w:rsidRPr="001A1FB5" w:rsidRDefault="005446CF" w:rsidP="00FA6903">
      <w:pPr>
        <w:tabs>
          <w:tab w:val="left" w:pos="6390"/>
        </w:tabs>
        <w:spacing w:before="120" w:after="0" w:line="480" w:lineRule="auto"/>
        <w:jc w:val="center"/>
        <w:rPr>
          <w:rFonts w:ascii="Times New Roman" w:hAnsi="Times New Roman"/>
          <w:sz w:val="24"/>
          <w:szCs w:val="24"/>
        </w:rPr>
      </w:pPr>
      <m:oMath>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sz w:val="24"/>
                    <w:szCs w:val="24"/>
                  </w:rPr>
                  <m:t>β</m:t>
                </m:r>
              </m:e>
            </m:acc>
          </m:e>
          <m:sub>
            <m:r>
              <w:rPr>
                <w:rFonts w:ascii="Cambria Math" w:hAnsi="Cambria Math"/>
                <w:sz w:val="24"/>
                <w:szCs w:val="24"/>
              </w:rPr>
              <m:t>VC</m:t>
            </m:r>
          </m:sub>
        </m:sSub>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log</m:t>
            </m:r>
          </m:fName>
          <m:e>
            <m:r>
              <w:rPr>
                <w:rFonts w:ascii="Cambria Math" w:hAnsi="Cambria Math"/>
                <w:sz w:val="24"/>
                <w:szCs w:val="24"/>
              </w:rPr>
              <m:t>(</m:t>
            </m:r>
            <m:f>
              <m:fPr>
                <m:ctrlPr>
                  <w:rPr>
                    <w:rFonts w:ascii="Cambria Math" w:hAnsi="Cambria Math"/>
                    <w:i/>
                    <w:sz w:val="24"/>
                    <w:szCs w:val="24"/>
                  </w:rPr>
                </m:ctrlPr>
              </m:fPr>
              <m:num>
                <m:acc>
                  <m:accPr>
                    <m:ctrlPr>
                      <w:rPr>
                        <w:rFonts w:ascii="Cambria Math" w:hAnsi="Cambria Math"/>
                        <w:i/>
                        <w:sz w:val="24"/>
                        <w:szCs w:val="24"/>
                      </w:rPr>
                    </m:ctrlPr>
                  </m:accPr>
                  <m:e>
                    <m:r>
                      <w:rPr>
                        <w:rFonts w:ascii="Cambria Math" w:hAnsi="Cambria Math"/>
                        <w:sz w:val="24"/>
                        <w:szCs w:val="24"/>
                      </w:rPr>
                      <m:t>VC</m:t>
                    </m:r>
                  </m:e>
                </m:acc>
              </m:num>
              <m:den>
                <m:r>
                  <w:rPr>
                    <w:rFonts w:ascii="Cambria Math" w:hAnsi="Cambria Math"/>
                    <w:sz w:val="24"/>
                    <w:szCs w:val="24"/>
                  </w:rPr>
                  <m:t>1-</m:t>
                </m:r>
                <m:acc>
                  <m:accPr>
                    <m:ctrlPr>
                      <w:rPr>
                        <w:rFonts w:ascii="Cambria Math" w:hAnsi="Cambria Math"/>
                        <w:i/>
                        <w:sz w:val="24"/>
                        <w:szCs w:val="24"/>
                      </w:rPr>
                    </m:ctrlPr>
                  </m:accPr>
                  <m:e>
                    <m:r>
                      <w:rPr>
                        <w:rFonts w:ascii="Cambria Math" w:hAnsi="Cambria Math"/>
                        <w:sz w:val="24"/>
                        <w:szCs w:val="24"/>
                      </w:rPr>
                      <m:t>VC</m:t>
                    </m:r>
                  </m:e>
                </m:acc>
              </m:den>
            </m:f>
            <m:r>
              <w:rPr>
                <w:rFonts w:ascii="Cambria Math" w:hAnsi="Cambria Math"/>
                <w:sz w:val="24"/>
                <w:szCs w:val="24"/>
              </w:rPr>
              <m:t>)</m:t>
            </m:r>
          </m:e>
        </m:func>
      </m:oMath>
      <w:r w:rsidR="00A733EA" w:rsidRPr="001A1FB5">
        <w:rPr>
          <w:rFonts w:ascii="Times New Roman" w:hAnsi="Times New Roman"/>
          <w:sz w:val="24"/>
          <w:szCs w:val="24"/>
        </w:rPr>
        <w:t>,</w:t>
      </w:r>
    </w:p>
    <w:p w:rsidR="00A733EA" w:rsidRPr="001A1FB5" w:rsidRDefault="00A733EA" w:rsidP="00FA6903">
      <w:pPr>
        <w:spacing w:before="120" w:after="0" w:line="480" w:lineRule="auto"/>
        <w:rPr>
          <w:rFonts w:ascii="Times New Roman" w:hAnsi="Times New Roman"/>
          <w:sz w:val="24"/>
          <w:szCs w:val="24"/>
        </w:rPr>
      </w:pPr>
      <w:r w:rsidRPr="001A1FB5">
        <w:rPr>
          <w:rFonts w:ascii="Times New Roman" w:hAnsi="Times New Roman"/>
          <w:sz w:val="24"/>
          <w:szCs w:val="24"/>
        </w:rPr>
        <w:t xml:space="preserve">where </w:t>
      </w:r>
      <m:oMath>
        <m:acc>
          <m:accPr>
            <m:ctrlPr>
              <w:rPr>
                <w:rFonts w:ascii="Cambria Math" w:hAnsi="Cambria Math"/>
                <w:i/>
                <w:sz w:val="24"/>
                <w:szCs w:val="24"/>
              </w:rPr>
            </m:ctrlPr>
          </m:accPr>
          <m:e>
            <m:r>
              <w:rPr>
                <w:rFonts w:ascii="Cambria Math" w:hAnsi="Cambria Math"/>
                <w:sz w:val="24"/>
                <w:szCs w:val="24"/>
              </w:rPr>
              <m:t>VC</m:t>
            </m:r>
          </m:e>
        </m:acc>
      </m:oMath>
      <w:r w:rsidRPr="001A1FB5">
        <w:rPr>
          <w:rFonts w:ascii="Times New Roman" w:hAnsi="Times New Roman"/>
          <w:sz w:val="24"/>
          <w:szCs w:val="24"/>
        </w:rPr>
        <w:t xml:space="preserve"> is expressed as a proportion.  For each of these </w:t>
      </w:r>
      <m:oMath>
        <m:acc>
          <m:accPr>
            <m:ctrlPr>
              <w:rPr>
                <w:rFonts w:ascii="Cambria Math" w:hAnsi="Cambria Math"/>
                <w:i/>
                <w:sz w:val="24"/>
                <w:szCs w:val="24"/>
              </w:rPr>
            </m:ctrlPr>
          </m:accPr>
          <m:e>
            <m:r>
              <w:rPr>
                <w:rFonts w:ascii="Cambria Math" w:hAnsi="Cambria Math"/>
                <w:sz w:val="24"/>
                <w:szCs w:val="24"/>
              </w:rPr>
              <m:t>β</m:t>
            </m:r>
          </m:e>
        </m:acc>
      </m:oMath>
      <w:r w:rsidRPr="001A1FB5">
        <w:rPr>
          <w:rFonts w:ascii="Times New Roman" w:hAnsi="Times New Roman"/>
          <w:sz w:val="24"/>
          <w:szCs w:val="24"/>
        </w:rPr>
        <w:t xml:space="preserve">we reconstructed the associated standard error as </w:t>
      </w:r>
      <m:oMath>
        <m:acc>
          <m:accPr>
            <m:chr m:val="̃"/>
            <m:ctrlPr>
              <w:rPr>
                <w:rFonts w:ascii="Cambria Math" w:hAnsi="Cambria Math"/>
                <w:i/>
                <w:sz w:val="24"/>
                <w:szCs w:val="24"/>
              </w:rPr>
            </m:ctrlPr>
          </m:accPr>
          <m:e>
            <m:r>
              <w:rPr>
                <w:rFonts w:ascii="Cambria Math" w:hAnsi="Cambria Math"/>
                <w:sz w:val="24"/>
                <w:szCs w:val="24"/>
              </w:rPr>
              <m:t>se</m:t>
            </m:r>
          </m:e>
        </m:acc>
        <m:r>
          <w:rPr>
            <w:rFonts w:ascii="Cambria Math" w:hAnsi="Cambria Math"/>
            <w:sz w:val="24"/>
            <w:szCs w:val="24"/>
          </w:rPr>
          <m:t>=</m:t>
        </m:r>
        <m:f>
          <m:fPr>
            <m:type m:val="skw"/>
            <m:ctrlPr>
              <w:rPr>
                <w:rFonts w:ascii="Cambria Math" w:hAnsi="Cambria Math"/>
                <w:i/>
                <w:sz w:val="24"/>
                <w:szCs w:val="24"/>
              </w:rPr>
            </m:ctrlPr>
          </m:fPr>
          <m:num>
            <m:r>
              <w:rPr>
                <w:rFonts w:ascii="Cambria Math" w:hAnsi="Cambria Math"/>
                <w:sz w:val="24"/>
                <w:szCs w:val="24"/>
              </w:rPr>
              <m:t>(</m:t>
            </m:r>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sz w:val="24"/>
                        <w:szCs w:val="24"/>
                      </w:rPr>
                      <m:t>β</m:t>
                    </m:r>
                  </m:e>
                </m:acc>
              </m:e>
              <m:sub>
                <m:r>
                  <w:rPr>
                    <w:rFonts w:ascii="Cambria Math" w:hAnsi="Cambria Math"/>
                    <w:sz w:val="24"/>
                    <w:szCs w:val="24"/>
                  </w:rPr>
                  <m:t>U</m:t>
                </m:r>
              </m:sub>
            </m:sSub>
            <m:r>
              <w:rPr>
                <w:rFonts w:ascii="Cambria Math" w:hAnsi="Cambria Math"/>
                <w:sz w:val="24"/>
                <w:szCs w:val="24"/>
              </w:rPr>
              <m:t>-</m:t>
            </m:r>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sz w:val="24"/>
                        <w:szCs w:val="24"/>
                      </w:rPr>
                      <m:t>β</m:t>
                    </m:r>
                  </m:e>
                </m:acc>
              </m:e>
              <m:sub>
                <m:r>
                  <w:rPr>
                    <w:rFonts w:ascii="Cambria Math" w:hAnsi="Cambria Math"/>
                    <w:sz w:val="24"/>
                    <w:szCs w:val="24"/>
                  </w:rPr>
                  <m:t>L</m:t>
                </m:r>
              </m:sub>
            </m:sSub>
            <m:r>
              <w:rPr>
                <w:rFonts w:ascii="Cambria Math" w:hAnsi="Cambria Math"/>
                <w:sz w:val="24"/>
                <w:szCs w:val="24"/>
              </w:rPr>
              <m:t>)</m:t>
            </m:r>
          </m:num>
          <m:den>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0.975</m:t>
                </m:r>
              </m:sub>
            </m:sSub>
          </m:den>
        </m:f>
      </m:oMath>
      <w:r w:rsidRPr="001A1FB5">
        <w:rPr>
          <w:rFonts w:ascii="Times New Roman" w:hAnsi="Times New Roman"/>
          <w:sz w:val="24"/>
          <w:szCs w:val="24"/>
        </w:rPr>
        <w:t xml:space="preserve"> , where </w:t>
      </w:r>
      <m:oMath>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sz w:val="24"/>
                    <w:szCs w:val="24"/>
                  </w:rPr>
                  <m:t>β</m:t>
                </m:r>
              </m:e>
            </m:acc>
          </m:e>
          <m:sub>
            <m:r>
              <w:rPr>
                <w:rFonts w:ascii="Cambria Math" w:hAnsi="Cambria Math"/>
                <w:sz w:val="24"/>
                <w:szCs w:val="24"/>
              </w:rPr>
              <m:t>U</m:t>
            </m:r>
          </m:sub>
        </m:sSub>
      </m:oMath>
      <w:r w:rsidRPr="001A1FB5">
        <w:rPr>
          <w:rFonts w:ascii="Times New Roman" w:hAnsi="Times New Roman"/>
          <w:sz w:val="24"/>
          <w:szCs w:val="24"/>
        </w:rPr>
        <w:t xml:space="preserve"> and </w:t>
      </w:r>
      <m:oMath>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sz w:val="24"/>
                    <w:szCs w:val="24"/>
                  </w:rPr>
                  <m:t>β</m:t>
                </m:r>
              </m:e>
            </m:acc>
          </m:e>
          <m:sub>
            <m:r>
              <w:rPr>
                <w:rFonts w:ascii="Cambria Math" w:hAnsi="Cambria Math"/>
                <w:sz w:val="24"/>
                <w:szCs w:val="24"/>
              </w:rPr>
              <m:t>L</m:t>
            </m:r>
          </m:sub>
        </m:sSub>
      </m:oMath>
      <w:r w:rsidRPr="001A1FB5">
        <w:rPr>
          <w:rFonts w:ascii="Times New Roman" w:hAnsi="Times New Roman"/>
          <w:sz w:val="24"/>
          <w:szCs w:val="24"/>
        </w:rPr>
        <w:t xml:space="preserve"> are the reconstructed upper and lower limits of the 95% confidence interval of </w:t>
      </w:r>
      <m:oMath>
        <m:r>
          <w:rPr>
            <w:rFonts w:ascii="Cambria Math" w:hAnsi="Cambria Math"/>
            <w:sz w:val="24"/>
            <w:szCs w:val="24"/>
          </w:rPr>
          <m:t>β</m:t>
        </m:r>
      </m:oMath>
      <w:r w:rsidRPr="001A1FB5">
        <w:rPr>
          <w:rFonts w:ascii="Times New Roman" w:hAnsi="Times New Roman"/>
          <w:sz w:val="24"/>
          <w:szCs w:val="24"/>
        </w:rPr>
        <w:t xml:space="preserve">, respectively and </w:t>
      </w:r>
      <m:oMath>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0.975</m:t>
            </m:r>
          </m:sub>
        </m:sSub>
      </m:oMath>
      <w:r w:rsidRPr="001A1FB5">
        <w:rPr>
          <w:rFonts w:ascii="Times New Roman" w:hAnsi="Times New Roman"/>
          <w:sz w:val="24"/>
          <w:szCs w:val="24"/>
        </w:rPr>
        <w:t xml:space="preserve"> is the quantile of a Standard Normal Distribution such that </w:t>
      </w:r>
      <m:oMath>
        <m:func>
          <m:funcPr>
            <m:ctrlPr>
              <w:rPr>
                <w:rFonts w:ascii="Cambria Math" w:hAnsi="Cambria Math"/>
                <w:sz w:val="24"/>
                <w:szCs w:val="24"/>
              </w:rPr>
            </m:ctrlPr>
          </m:funcPr>
          <m:fName>
            <m:r>
              <m:rPr>
                <m:sty m:val="p"/>
              </m:rPr>
              <w:rPr>
                <w:rFonts w:ascii="Cambria Math" w:hAnsi="Cambria Math"/>
                <w:sz w:val="24"/>
                <w:szCs w:val="24"/>
              </w:rPr>
              <m:t>Pr</m:t>
            </m:r>
          </m:fName>
          <m:e>
            <m:d>
              <m:dPr>
                <m:ctrlPr>
                  <w:rPr>
                    <w:rFonts w:ascii="Cambria Math" w:hAnsi="Cambria Math"/>
                    <w:i/>
                    <w:sz w:val="24"/>
                    <w:szCs w:val="24"/>
                  </w:rPr>
                </m:ctrlPr>
              </m:dPr>
              <m:e>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0.975</m:t>
                    </m:r>
                  </m:sub>
                </m:sSub>
              </m:e>
            </m:d>
          </m:e>
        </m:func>
        <m:r>
          <w:rPr>
            <w:rFonts w:ascii="Cambria Math" w:hAnsi="Cambria Math"/>
            <w:sz w:val="24"/>
            <w:szCs w:val="24"/>
          </w:rPr>
          <m:t>=0.025</m:t>
        </m:r>
      </m:oMath>
      <w:r w:rsidRPr="001A1FB5">
        <w:rPr>
          <w:rFonts w:ascii="Times New Roman" w:hAnsi="Times New Roman"/>
          <w:sz w:val="24"/>
          <w:szCs w:val="24"/>
        </w:rPr>
        <w:t xml:space="preserve">.  Pseudo-random numbers were then generated from the distributions </w:t>
      </w:r>
      <m:oMath>
        <m:r>
          <w:rPr>
            <w:rFonts w:ascii="Cambria Math" w:hAnsi="Cambria Math"/>
            <w:sz w:val="24"/>
            <w:szCs w:val="24"/>
          </w:rPr>
          <m:t>N(</m:t>
        </m:r>
        <m:acc>
          <m:accPr>
            <m:ctrlPr>
              <w:rPr>
                <w:rFonts w:ascii="Cambria Math" w:hAnsi="Cambria Math"/>
                <w:i/>
                <w:sz w:val="24"/>
                <w:szCs w:val="24"/>
              </w:rPr>
            </m:ctrlPr>
          </m:accPr>
          <m:e>
            <m:r>
              <w:rPr>
                <w:rFonts w:ascii="Cambria Math" w:hAnsi="Cambria Math"/>
                <w:sz w:val="24"/>
                <w:szCs w:val="24"/>
              </w:rPr>
              <m:t>β</m:t>
            </m:r>
          </m:e>
        </m:acc>
        <m:r>
          <w:rPr>
            <w:rFonts w:ascii="Cambria Math" w:hAnsi="Cambria Math"/>
            <w:sz w:val="24"/>
            <w:szCs w:val="24"/>
          </w:rPr>
          <m:t xml:space="preserve">, </m:t>
        </m:r>
        <m:acc>
          <m:accPr>
            <m:chr m:val="̃"/>
            <m:ctrlPr>
              <w:rPr>
                <w:rFonts w:ascii="Cambria Math" w:hAnsi="Cambria Math"/>
                <w:i/>
                <w:sz w:val="24"/>
                <w:szCs w:val="24"/>
              </w:rPr>
            </m:ctrlPr>
          </m:accPr>
          <m:e>
            <m:r>
              <w:rPr>
                <w:rFonts w:ascii="Cambria Math" w:hAnsi="Cambria Math"/>
                <w:sz w:val="24"/>
                <w:szCs w:val="24"/>
              </w:rPr>
              <m:t>se</m:t>
            </m:r>
          </m:e>
        </m:acc>
        <m:r>
          <w:rPr>
            <w:rFonts w:ascii="Cambria Math" w:hAnsi="Cambria Math"/>
            <w:sz w:val="24"/>
            <w:szCs w:val="24"/>
          </w:rPr>
          <m:t>)</m:t>
        </m:r>
      </m:oMath>
      <w:r w:rsidRPr="001A1FB5">
        <w:rPr>
          <w:rFonts w:ascii="Times New Roman" w:hAnsi="Times New Roman"/>
          <w:sz w:val="24"/>
          <w:szCs w:val="24"/>
        </w:rPr>
        <w:t xml:space="preserve"> and then back-transformed into the scale of the value of interest.  This procedure is informally justified in Appendix 2.  To construct sampling distributions for VE an additional step was required, because more than one estimate might be available for a particular season. </w:t>
      </w:r>
    </w:p>
    <w:p w:rsidR="00A733EA" w:rsidRPr="001A1FB5" w:rsidRDefault="00A733EA" w:rsidP="00FA6903">
      <w:pPr>
        <w:spacing w:before="120" w:after="0" w:line="480" w:lineRule="auto"/>
        <w:rPr>
          <w:rFonts w:ascii="Times New Roman" w:hAnsi="Times New Roman"/>
          <w:sz w:val="24"/>
          <w:szCs w:val="24"/>
        </w:rPr>
      </w:pPr>
      <w:r w:rsidRPr="001A1FB5">
        <w:rPr>
          <w:rFonts w:ascii="Times New Roman" w:hAnsi="Times New Roman"/>
          <w:sz w:val="24"/>
          <w:szCs w:val="24"/>
        </w:rPr>
        <w:lastRenderedPageBreak/>
        <w:t xml:space="preserve">For the seasonal VE, we selected all estimates for VE against all influenza that were assessed in adults.  These values were used to generate empirical VE samples for each imputed underlying MLE as described for the age groups under 5, 5-19 and 20-64.  </w:t>
      </w:r>
    </w:p>
    <w:p w:rsidR="00A733EA" w:rsidRPr="001A1FB5" w:rsidRDefault="00A733EA" w:rsidP="00FA6903">
      <w:pPr>
        <w:spacing w:before="120" w:after="0" w:line="480" w:lineRule="auto"/>
        <w:rPr>
          <w:rFonts w:ascii="Times New Roman" w:hAnsi="Times New Roman"/>
          <w:sz w:val="24"/>
          <w:szCs w:val="24"/>
        </w:rPr>
      </w:pPr>
      <w:r w:rsidRPr="001A1FB5">
        <w:rPr>
          <w:rFonts w:ascii="Times New Roman" w:hAnsi="Times New Roman"/>
          <w:sz w:val="24"/>
          <w:szCs w:val="24"/>
        </w:rPr>
        <w:t>We then generated 1,000 samples for each season, composed of samples from each constructed distribution.  The number of samples contributed by each specific distribution was determined according to the formula</w:t>
      </w:r>
    </w:p>
    <w:p w:rsidR="00A733EA" w:rsidRPr="001A1FB5" w:rsidRDefault="005446CF" w:rsidP="00FA6903">
      <w:pPr>
        <w:spacing w:before="120" w:after="0" w:line="480" w:lineRule="auto"/>
        <w:jc w:val="cente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k</m:t>
            </m:r>
          </m:sub>
        </m:sSub>
        <m:r>
          <w:rPr>
            <w:rFonts w:ascii="Cambria Math" w:hAnsi="Cambria Math"/>
            <w:sz w:val="24"/>
            <w:szCs w:val="24"/>
          </w:rPr>
          <m:t>=</m:t>
        </m:r>
        <m:f>
          <m:fPr>
            <m:ctrlPr>
              <w:rPr>
                <w:rFonts w:ascii="Cambria Math" w:hAnsi="Cambria Math"/>
                <w:i/>
                <w:sz w:val="24"/>
                <w:szCs w:val="24"/>
              </w:rPr>
            </m:ctrlPr>
          </m:fPr>
          <m:num>
            <m:f>
              <m:fPr>
                <m:type m:val="skw"/>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σ</m:t>
                        </m:r>
                      </m:e>
                    </m:acc>
                  </m:e>
                  <m:sub>
                    <m:r>
                      <w:rPr>
                        <w:rFonts w:ascii="Cambria Math" w:hAnsi="Cambria Math"/>
                        <w:sz w:val="24"/>
                        <w:szCs w:val="24"/>
                      </w:rPr>
                      <m:t>k</m:t>
                    </m:r>
                  </m:sub>
                </m:sSub>
              </m:den>
            </m:f>
          </m:num>
          <m:den>
            <m:nary>
              <m:naryPr>
                <m:chr m:val="∑"/>
                <m:limLoc m:val="undOvr"/>
                <m:supHide m:val="1"/>
                <m:ctrlPr>
                  <w:rPr>
                    <w:rFonts w:ascii="Cambria Math" w:hAnsi="Cambria Math"/>
                    <w:i/>
                    <w:sz w:val="24"/>
                    <w:szCs w:val="24"/>
                  </w:rPr>
                </m:ctrlPr>
              </m:naryPr>
              <m:sub>
                <m:r>
                  <w:rPr>
                    <w:rFonts w:ascii="Cambria Math" w:hAnsi="Cambria Math"/>
                    <w:sz w:val="24"/>
                    <w:szCs w:val="24"/>
                  </w:rPr>
                  <m:t>i</m:t>
                </m:r>
              </m:sub>
              <m:sup/>
              <m:e>
                <m:f>
                  <m:fPr>
                    <m:type m:val="skw"/>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σ</m:t>
                            </m:r>
                          </m:e>
                        </m:acc>
                      </m:e>
                      <m:sub>
                        <m:r>
                          <w:rPr>
                            <w:rFonts w:ascii="Cambria Math" w:hAnsi="Cambria Math"/>
                            <w:sz w:val="24"/>
                            <w:szCs w:val="24"/>
                          </w:rPr>
                          <m:t>i</m:t>
                        </m:r>
                      </m:sub>
                    </m:sSub>
                  </m:den>
                </m:f>
              </m:e>
            </m:nary>
          </m:den>
        </m:f>
        <m:r>
          <w:rPr>
            <w:rFonts w:ascii="Cambria Math" w:hAnsi="Cambria Math"/>
            <w:sz w:val="24"/>
            <w:szCs w:val="24"/>
          </w:rPr>
          <m:t>×1,000</m:t>
        </m:r>
      </m:oMath>
      <w:r w:rsidR="00A733EA" w:rsidRPr="001A1FB5">
        <w:rPr>
          <w:rFonts w:ascii="Times New Roman" w:hAnsi="Times New Roman"/>
          <w:sz w:val="24"/>
          <w:szCs w:val="24"/>
        </w:rPr>
        <w:t>,</w:t>
      </w:r>
    </w:p>
    <w:p w:rsidR="00A733EA" w:rsidRPr="001A1FB5" w:rsidRDefault="00A733EA" w:rsidP="00FA6903">
      <w:pPr>
        <w:spacing w:before="120" w:after="0" w:line="480" w:lineRule="auto"/>
        <w:rPr>
          <w:rFonts w:ascii="Times New Roman" w:hAnsi="Times New Roman"/>
          <w:sz w:val="24"/>
          <w:szCs w:val="24"/>
        </w:rPr>
      </w:pPr>
      <w:r w:rsidRPr="001A1FB5">
        <w:rPr>
          <w:rFonts w:ascii="Times New Roman" w:hAnsi="Times New Roman"/>
          <w:sz w:val="24"/>
          <w:szCs w:val="24"/>
        </w:rPr>
        <w:t xml:space="preserve">where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σ</m:t>
                </m:r>
              </m:e>
            </m:acc>
          </m:e>
          <m:sub>
            <m:r>
              <w:rPr>
                <w:rFonts w:ascii="Cambria Math" w:hAnsi="Cambria Math"/>
                <w:sz w:val="24"/>
                <w:szCs w:val="24"/>
              </w:rPr>
              <m:t>k</m:t>
            </m:r>
          </m:sub>
        </m:sSub>
        <m:r>
          <w:rPr>
            <w:rFonts w:ascii="Cambria Math" w:hAnsi="Cambria Math"/>
            <w:sz w:val="24"/>
            <w:szCs w:val="24"/>
          </w:rPr>
          <m:t>=</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se</m:t>
                    </m:r>
                  </m:e>
                </m:acc>
              </m:e>
              <m:sub>
                <m:r>
                  <w:rPr>
                    <w:rFonts w:ascii="Cambria Math" w:hAnsi="Cambria Math"/>
                    <w:sz w:val="24"/>
                    <w:szCs w:val="24"/>
                  </w:rPr>
                  <m:t>k</m:t>
                </m:r>
              </m:sub>
            </m:sSub>
            <m:r>
              <w:rPr>
                <w:rFonts w:ascii="Cambria Math" w:hAnsi="Cambria Math"/>
                <w:sz w:val="24"/>
                <w:szCs w:val="24"/>
              </w:rPr>
              <m:t>)</m:t>
            </m:r>
          </m:e>
          <m:sup>
            <m:r>
              <w:rPr>
                <w:rFonts w:ascii="Cambria Math" w:hAnsi="Cambria Math"/>
                <w:sz w:val="24"/>
                <w:szCs w:val="24"/>
              </w:rPr>
              <m:t>2</m:t>
            </m:r>
          </m:sup>
        </m:sSup>
      </m:oMath>
      <w:r w:rsidRPr="001A1FB5">
        <w:rPr>
          <w:rFonts w:ascii="Times New Roman" w:hAnsi="Times New Roman"/>
          <w:sz w:val="24"/>
          <w:szCs w:val="24"/>
        </w:rPr>
        <w:t>.</w:t>
      </w:r>
    </w:p>
    <w:p w:rsidR="00A733EA" w:rsidRPr="001A1FB5" w:rsidRDefault="00A733EA" w:rsidP="00FA6903">
      <w:pPr>
        <w:spacing w:before="120" w:after="0" w:line="480" w:lineRule="auto"/>
        <w:rPr>
          <w:rFonts w:ascii="Times New Roman" w:hAnsi="Times New Roman"/>
          <w:sz w:val="24"/>
          <w:szCs w:val="24"/>
        </w:rPr>
      </w:pPr>
      <w:r w:rsidRPr="001A1FB5">
        <w:rPr>
          <w:rFonts w:ascii="Times New Roman" w:hAnsi="Times New Roman"/>
          <w:sz w:val="24"/>
          <w:szCs w:val="24"/>
        </w:rPr>
        <w:t xml:space="preserve">Because of evidence of a decrease in vaccine effectiveness in older ages, but relative scarcity of direct results empirical VE sampling distributions were generated by a two stage process.  If specific VE estimates existed for a specific season for 65+, which was the case only for the seasons 2005/6 onward, those estimates were used as described for the younger ages.  If no specific estimates existed VE in that age group the empirical sampling distribution was generated by multiplying each value of the samples generated for the younger ages by a factor randomly selected from a Uniform distribution (0%, 60%).  This corresponds to an average VE in the 65+ of 70% of that in the younger age groups and the uncertainty around that. </w:t>
      </w:r>
    </w:p>
    <w:p w:rsidR="00A733EA" w:rsidRPr="001A1FB5" w:rsidRDefault="00A733EA" w:rsidP="00FA6903">
      <w:pPr>
        <w:spacing w:before="120" w:after="0" w:line="480" w:lineRule="auto"/>
        <w:rPr>
          <w:rFonts w:ascii="Times New Roman" w:hAnsi="Times New Roman"/>
          <w:sz w:val="24"/>
          <w:szCs w:val="24"/>
        </w:rPr>
      </w:pPr>
      <w:r w:rsidRPr="001A1FB5">
        <w:rPr>
          <w:rFonts w:ascii="Times New Roman" w:hAnsi="Times New Roman"/>
          <w:sz w:val="24"/>
          <w:szCs w:val="24"/>
        </w:rPr>
        <w:t xml:space="preserve">We generated an empirical distribution of monthly excess deaths by summing over MCMC samples indexed by the iteration number over the epidemiologic weeks belonging to particular months.  </w:t>
      </w:r>
    </w:p>
    <w:p w:rsidR="00A733EA" w:rsidRPr="001A1FB5" w:rsidRDefault="00A733EA" w:rsidP="00FA6903">
      <w:pPr>
        <w:spacing w:before="120" w:after="0" w:line="480" w:lineRule="auto"/>
        <w:rPr>
          <w:sz w:val="24"/>
          <w:szCs w:val="24"/>
        </w:rPr>
      </w:pPr>
      <w:r w:rsidRPr="001A1FB5">
        <w:rPr>
          <w:sz w:val="24"/>
          <w:szCs w:val="24"/>
        </w:rPr>
        <w:br w:type="page"/>
      </w:r>
    </w:p>
    <w:p w:rsidR="00A733EA" w:rsidRPr="001A1FB5" w:rsidRDefault="001A1FB5" w:rsidP="00FA6903">
      <w:pPr>
        <w:spacing w:before="120" w:after="0" w:line="480" w:lineRule="auto"/>
        <w:rPr>
          <w:rFonts w:ascii="Times New Roman" w:hAnsi="Times New Roman"/>
          <w:b/>
          <w:sz w:val="24"/>
          <w:szCs w:val="24"/>
        </w:rPr>
      </w:pPr>
      <w:r w:rsidRPr="001A1FB5">
        <w:rPr>
          <w:rFonts w:ascii="Times New Roman" w:hAnsi="Times New Roman"/>
          <w:b/>
          <w:sz w:val="24"/>
          <w:szCs w:val="24"/>
        </w:rPr>
        <w:lastRenderedPageBreak/>
        <w:t>S4</w:t>
      </w:r>
      <w:r w:rsidR="00A733EA" w:rsidRPr="001A1FB5">
        <w:rPr>
          <w:rFonts w:ascii="Times New Roman" w:hAnsi="Times New Roman"/>
          <w:b/>
          <w:sz w:val="24"/>
          <w:szCs w:val="24"/>
        </w:rPr>
        <w:t>. Averted deaths due to direct effect of vaccination as lower bound</w:t>
      </w:r>
    </w:p>
    <w:p w:rsidR="00A733EA" w:rsidRPr="001A1FB5" w:rsidRDefault="00A733EA" w:rsidP="00FA6903">
      <w:pPr>
        <w:spacing w:before="120" w:after="0" w:line="480" w:lineRule="auto"/>
        <w:rPr>
          <w:rFonts w:ascii="Times New Roman" w:hAnsi="Times New Roman"/>
          <w:sz w:val="24"/>
          <w:szCs w:val="24"/>
        </w:rPr>
      </w:pPr>
      <w:r w:rsidRPr="001A1FB5">
        <w:rPr>
          <w:rFonts w:ascii="Times New Roman" w:hAnsi="Times New Roman"/>
          <w:sz w:val="24"/>
          <w:szCs w:val="24"/>
        </w:rPr>
        <w:t xml:space="preserve">The method of estimating the number of deaths averted by vaccination captured by expression (1) in the main text assumes that vaccination only has a “direct” effect on mortality, ignoring the deaths that are avoided because of the resulting change in the force of transmission.  Here, we provide an informal proof for the fact that the “true” number of deaths averted is necessily higher that the number estimated by using (1). </w:t>
      </w:r>
    </w:p>
    <w:p w:rsidR="00285960" w:rsidRDefault="00A733EA" w:rsidP="00FA6903">
      <w:pPr>
        <w:spacing w:before="120" w:after="0" w:line="480" w:lineRule="auto"/>
        <w:rPr>
          <w:rFonts w:ascii="Times New Roman" w:eastAsia="Times New Roman" w:hAnsi="Times New Roman"/>
          <w:sz w:val="24"/>
          <w:szCs w:val="24"/>
        </w:rPr>
      </w:pPr>
      <w:r w:rsidRPr="001A1FB5">
        <w:rPr>
          <w:rFonts w:ascii="Times New Roman" w:hAnsi="Times New Roman"/>
          <w:sz w:val="24"/>
          <w:szCs w:val="24"/>
        </w:rPr>
        <w:t xml:space="preserve">Let </w:t>
      </w:r>
      <m:oMath>
        <m:r>
          <m:rPr>
            <m:scr m:val="script"/>
          </m:rPr>
          <w:rPr>
            <w:rFonts w:ascii="Cambria Math" w:hAnsi="Cambria Math"/>
            <w:sz w:val="24"/>
            <w:szCs w:val="24"/>
          </w:rPr>
          <m:t>P</m:t>
        </m:r>
      </m:oMath>
      <w:r w:rsidRPr="001473E0">
        <w:rPr>
          <w:rFonts w:ascii="Times New Roman" w:eastAsia="Times New Roman" w:hAnsi="Times New Roman"/>
          <w:sz w:val="24"/>
          <w:szCs w:val="24"/>
        </w:rPr>
        <w:t xml:space="preserve"> denote a homogeneously mixing population of size </w:t>
      </w:r>
      <w:r w:rsidRPr="001473E0">
        <w:rPr>
          <w:rFonts w:ascii="Times New Roman" w:eastAsia="Times New Roman" w:hAnsi="Times New Roman"/>
          <w:i/>
          <w:sz w:val="24"/>
          <w:szCs w:val="24"/>
        </w:rPr>
        <w:t>N</w:t>
      </w:r>
      <w:r w:rsidRPr="001473E0">
        <w:rPr>
          <w:rFonts w:ascii="Times New Roman" w:eastAsia="Times New Roman" w:hAnsi="Times New Roman"/>
          <w:sz w:val="24"/>
          <w:szCs w:val="24"/>
        </w:rPr>
        <w:t xml:space="preserve"> in which </w:t>
      </w:r>
      <m:oMath>
        <m:acc>
          <m:accPr>
            <m:chr m:val="̃"/>
            <m:ctrlPr>
              <w:rPr>
                <w:rFonts w:ascii="Cambria Math" w:hAnsi="Cambria Math"/>
                <w:sz w:val="24"/>
                <w:szCs w:val="24"/>
              </w:rPr>
            </m:ctrlPr>
          </m:accPr>
          <m:e>
            <m:r>
              <m:rPr>
                <m:sty m:val="p"/>
              </m:rPr>
              <w:rPr>
                <w:rFonts w:ascii="Cambria Math" w:hAnsi="Cambria Math"/>
                <w:sz w:val="24"/>
                <w:szCs w:val="24"/>
              </w:rPr>
              <m:t>ε</m:t>
            </m:r>
          </m:e>
        </m:acc>
        <m:r>
          <w:rPr>
            <w:rFonts w:ascii="Cambria Math" w:eastAsia="Times New Roman" w:hAnsi="Cambria Math"/>
            <w:sz w:val="24"/>
            <w:szCs w:val="24"/>
          </w:rPr>
          <m:t>(t)</m:t>
        </m:r>
      </m:oMath>
      <w:r w:rsidRPr="001473E0">
        <w:rPr>
          <w:rFonts w:ascii="Times New Roman" w:eastAsia="Times New Roman" w:hAnsi="Times New Roman"/>
          <w:sz w:val="24"/>
          <w:szCs w:val="24"/>
        </w:rPr>
        <w:t xml:space="preserve"> deaths (or other events of the outcome of interest) are caused by influenza (or any other vaccine preventable disease) during time period </w:t>
      </w:r>
      <w:r w:rsidRPr="001473E0">
        <w:rPr>
          <w:rFonts w:ascii="Times New Roman" w:eastAsia="Times New Roman" w:hAnsi="Times New Roman"/>
          <w:i/>
          <w:sz w:val="24"/>
          <w:szCs w:val="24"/>
        </w:rPr>
        <w:t>t</w:t>
      </w:r>
      <w:r w:rsidRPr="001473E0">
        <w:rPr>
          <w:rFonts w:ascii="Times New Roman" w:eastAsia="Times New Roman" w:hAnsi="Times New Roman"/>
          <w:sz w:val="24"/>
          <w:szCs w:val="24"/>
        </w:rPr>
        <w:t xml:space="preserve">.  Assume that a proportion </w:t>
      </w:r>
      <m:oMath>
        <m:r>
          <w:rPr>
            <w:rFonts w:ascii="Cambria Math" w:eastAsia="Times New Roman" w:hAnsi="Cambria Math"/>
            <w:sz w:val="24"/>
            <w:szCs w:val="24"/>
          </w:rPr>
          <m:t>ν×ϕ</m:t>
        </m:r>
      </m:oMath>
      <w:r w:rsidRPr="001473E0">
        <w:rPr>
          <w:rFonts w:ascii="Times New Roman" w:eastAsia="Times New Roman" w:hAnsi="Times New Roman"/>
          <w:sz w:val="24"/>
          <w:szCs w:val="24"/>
        </w:rPr>
        <w:t xml:space="preserve"> of </w:t>
      </w:r>
      <m:oMath>
        <m:r>
          <m:rPr>
            <m:scr m:val="script"/>
          </m:rPr>
          <w:rPr>
            <w:rFonts w:ascii="Cambria Math" w:hAnsi="Cambria Math"/>
            <w:sz w:val="24"/>
            <w:szCs w:val="24"/>
          </w:rPr>
          <m:t>P</m:t>
        </m:r>
      </m:oMath>
      <w:r w:rsidRPr="001473E0">
        <w:rPr>
          <w:rFonts w:ascii="Times New Roman" w:eastAsia="Times New Roman" w:hAnsi="Times New Roman"/>
          <w:sz w:val="24"/>
          <w:szCs w:val="24"/>
        </w:rPr>
        <w:t xml:space="preserve"> is protected by vaccination at time </w:t>
      </w:r>
      <m:oMath>
        <m:r>
          <w:rPr>
            <w:rFonts w:ascii="Cambria Math" w:eastAsia="Times New Roman" w:hAnsi="Cambria Math"/>
            <w:sz w:val="24"/>
            <w:szCs w:val="24"/>
          </w:rPr>
          <m:t>t=0</m:t>
        </m:r>
      </m:oMath>
      <w:r w:rsidRPr="001473E0">
        <w:rPr>
          <w:rFonts w:ascii="Times New Roman" w:eastAsia="Times New Roman" w:hAnsi="Times New Roman"/>
          <w:sz w:val="24"/>
          <w:szCs w:val="24"/>
        </w:rPr>
        <w:t xml:space="preserve"> and therefore cannot suffer the outcome (death due to influenza).  Therefore, a proportion </w:t>
      </w:r>
      <m:oMath>
        <m:r>
          <w:rPr>
            <w:rFonts w:ascii="Cambria Math" w:eastAsia="Times New Roman" w:hAnsi="Cambria Math"/>
            <w:sz w:val="24"/>
            <w:szCs w:val="24"/>
          </w:rPr>
          <m:t>ν×ϕ</m:t>
        </m:r>
      </m:oMath>
      <w:r w:rsidRPr="001473E0">
        <w:rPr>
          <w:rFonts w:ascii="Times New Roman" w:eastAsia="Times New Roman" w:hAnsi="Times New Roman"/>
          <w:sz w:val="24"/>
          <w:szCs w:val="24"/>
        </w:rPr>
        <w:t xml:space="preserve"> of </w:t>
      </w:r>
      <m:oMath>
        <m:acc>
          <m:accPr>
            <m:chr m:val="̃"/>
            <m:ctrlPr>
              <w:rPr>
                <w:rFonts w:ascii="Cambria Math" w:hAnsi="Cambria Math"/>
                <w:sz w:val="24"/>
                <w:szCs w:val="24"/>
              </w:rPr>
            </m:ctrlPr>
          </m:accPr>
          <m:e>
            <m:r>
              <m:rPr>
                <m:sty m:val="p"/>
              </m:rPr>
              <w:rPr>
                <w:rFonts w:ascii="Cambria Math" w:hAnsi="Cambria Math"/>
                <w:sz w:val="24"/>
                <w:szCs w:val="24"/>
              </w:rPr>
              <m:t>ε</m:t>
            </m:r>
          </m:e>
        </m:acc>
        <m:r>
          <w:rPr>
            <w:rFonts w:ascii="Cambria Math" w:eastAsia="Times New Roman" w:hAnsi="Cambria Math"/>
            <w:sz w:val="24"/>
            <w:szCs w:val="24"/>
          </w:rPr>
          <m:t>(t)</m:t>
        </m:r>
      </m:oMath>
      <w:r w:rsidRPr="001473E0">
        <w:rPr>
          <w:rFonts w:ascii="Times New Roman" w:eastAsia="Times New Roman" w:hAnsi="Times New Roman"/>
          <w:sz w:val="24"/>
          <w:szCs w:val="24"/>
        </w:rPr>
        <w:t xml:space="preserve"> deaths will be averted by this “direct” effect of vaccination.  Some of those effectively vaccinated, had they not been vaccinated, would have become infected with the possibility of infecting other people. Some of those people (secondary cases) might have perished because of influenza.  Accodingly, the total number of deaths averted is </w:t>
      </w:r>
      <m:oMath>
        <m:r>
          <w:rPr>
            <w:rFonts w:ascii="Cambria Math" w:eastAsia="Times New Roman" w:hAnsi="Cambria Math"/>
            <w:sz w:val="24"/>
            <w:szCs w:val="24"/>
          </w:rPr>
          <m:t>≥ν×ϕ×</m:t>
        </m:r>
        <m:acc>
          <m:accPr>
            <m:chr m:val="̃"/>
            <m:ctrlPr>
              <w:rPr>
                <w:rFonts w:ascii="Cambria Math" w:hAnsi="Cambria Math"/>
                <w:sz w:val="24"/>
                <w:szCs w:val="24"/>
              </w:rPr>
            </m:ctrlPr>
          </m:accPr>
          <m:e>
            <m:r>
              <m:rPr>
                <m:sty m:val="p"/>
              </m:rPr>
              <w:rPr>
                <w:rFonts w:ascii="Cambria Math" w:hAnsi="Cambria Math"/>
                <w:sz w:val="24"/>
                <w:szCs w:val="24"/>
              </w:rPr>
              <m:t>ε</m:t>
            </m:r>
          </m:e>
        </m:acc>
        <m:r>
          <w:rPr>
            <w:rFonts w:ascii="Cambria Math" w:eastAsia="Times New Roman" w:hAnsi="Cambria Math"/>
            <w:sz w:val="24"/>
            <w:szCs w:val="24"/>
          </w:rPr>
          <m:t>(t)</m:t>
        </m:r>
      </m:oMath>
      <w:r w:rsidRPr="001473E0">
        <w:rPr>
          <w:rFonts w:ascii="Times New Roman" w:eastAsia="Times New Roman" w:hAnsi="Times New Roman"/>
          <w:sz w:val="24"/>
          <w:szCs w:val="24"/>
        </w:rPr>
        <w:t xml:space="preserve"> and </w:t>
      </w:r>
      <m:oMath>
        <m:r>
          <w:rPr>
            <w:rFonts w:ascii="Cambria Math" w:eastAsia="Times New Roman" w:hAnsi="Cambria Math"/>
            <w:sz w:val="24"/>
            <w:szCs w:val="24"/>
          </w:rPr>
          <m:t>ν×ϕ×</m:t>
        </m:r>
        <m:acc>
          <m:accPr>
            <m:chr m:val="̃"/>
            <m:ctrlPr>
              <w:rPr>
                <w:rFonts w:ascii="Cambria Math" w:hAnsi="Cambria Math"/>
                <w:sz w:val="24"/>
                <w:szCs w:val="24"/>
              </w:rPr>
            </m:ctrlPr>
          </m:accPr>
          <m:e>
            <m:r>
              <m:rPr>
                <m:sty m:val="p"/>
              </m:rPr>
              <w:rPr>
                <w:rFonts w:ascii="Cambria Math" w:hAnsi="Cambria Math"/>
                <w:sz w:val="24"/>
                <w:szCs w:val="24"/>
              </w:rPr>
              <m:t>ε</m:t>
            </m:r>
          </m:e>
        </m:acc>
        <m:d>
          <m:dPr>
            <m:ctrlPr>
              <w:rPr>
                <w:rFonts w:ascii="Cambria Math" w:eastAsia="Times New Roman" w:hAnsi="Cambria Math"/>
                <w:i/>
                <w:sz w:val="24"/>
                <w:szCs w:val="24"/>
              </w:rPr>
            </m:ctrlPr>
          </m:dPr>
          <m:e>
            <m:r>
              <w:rPr>
                <w:rFonts w:ascii="Cambria Math" w:eastAsia="Times New Roman" w:hAnsi="Cambria Math"/>
                <w:sz w:val="24"/>
                <w:szCs w:val="24"/>
              </w:rPr>
              <m:t>t</m:t>
            </m:r>
          </m:e>
        </m:d>
        <m:r>
          <w:rPr>
            <w:rFonts w:ascii="Cambria Math" w:eastAsia="Times New Roman" w:hAnsi="Cambria Math"/>
            <w:sz w:val="24"/>
            <w:szCs w:val="24"/>
          </w:rPr>
          <m:t>=ν×ϕ×</m:t>
        </m:r>
        <m:f>
          <m:fPr>
            <m:ctrlPr>
              <w:rPr>
                <w:rFonts w:ascii="Cambria Math" w:hAnsi="Cambria Math"/>
                <w:sz w:val="24"/>
                <w:szCs w:val="24"/>
              </w:rPr>
            </m:ctrlPr>
          </m:fPr>
          <m:num>
            <m:r>
              <m:rPr>
                <m:sty m:val="p"/>
              </m:rPr>
              <w:rPr>
                <w:rFonts w:ascii="Cambria Math" w:hAnsi="Cambria Math"/>
                <w:sz w:val="24"/>
                <w:szCs w:val="24"/>
              </w:rPr>
              <m:t>ε</m:t>
            </m:r>
            <m:r>
              <w:rPr>
                <w:rFonts w:ascii="Cambria Math" w:eastAsia="Times New Roman" w:hAnsi="Cambria Math"/>
                <w:sz w:val="24"/>
                <w:szCs w:val="24"/>
              </w:rPr>
              <m:t>(t)</m:t>
            </m:r>
          </m:num>
          <m:den>
            <m:r>
              <w:rPr>
                <w:rFonts w:ascii="Cambria Math" w:hAnsi="Cambria Math"/>
                <w:sz w:val="24"/>
                <w:szCs w:val="24"/>
              </w:rPr>
              <m:t>1-</m:t>
            </m:r>
            <m:r>
              <w:rPr>
                <w:rFonts w:ascii="Cambria Math" w:eastAsia="Times New Roman" w:hAnsi="Cambria Math"/>
                <w:sz w:val="24"/>
                <w:szCs w:val="24"/>
              </w:rPr>
              <m:t>ν×ϕ</m:t>
            </m:r>
          </m:den>
        </m:f>
      </m:oMath>
      <w:r w:rsidRPr="001473E0">
        <w:rPr>
          <w:rFonts w:ascii="Times New Roman" w:eastAsia="Times New Roman" w:hAnsi="Times New Roman"/>
          <w:sz w:val="24"/>
          <w:szCs w:val="24"/>
        </w:rPr>
        <w:t xml:space="preserve">  (expression 1 in main text) is a lower bound for the deaths averted.  </w:t>
      </w:r>
    </w:p>
    <w:p w:rsidR="00285960" w:rsidRDefault="0028596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rsidR="003E6311" w:rsidRPr="00807803" w:rsidRDefault="009A49C5" w:rsidP="003E6311">
      <w:pPr>
        <w:spacing w:before="120" w:after="0" w:line="480" w:lineRule="auto"/>
        <w:rPr>
          <w:rFonts w:ascii="Times New Roman" w:hAnsi="Times New Roman"/>
          <w:sz w:val="24"/>
          <w:szCs w:val="24"/>
        </w:rPr>
      </w:pPr>
      <w:r>
        <w:rPr>
          <w:rFonts w:ascii="Times New Roman" w:hAnsi="Times New Roman"/>
          <w:b/>
          <w:sz w:val="24"/>
          <w:szCs w:val="24"/>
        </w:rPr>
        <w:lastRenderedPageBreak/>
        <w:t>S5</w:t>
      </w:r>
      <w:r w:rsidR="003E6311">
        <w:rPr>
          <w:rFonts w:ascii="Times New Roman" w:hAnsi="Times New Roman"/>
          <w:b/>
          <w:sz w:val="24"/>
          <w:szCs w:val="24"/>
        </w:rPr>
        <w:t xml:space="preserve">. </w:t>
      </w:r>
      <w:r w:rsidR="003E6311" w:rsidRPr="00111F98">
        <w:rPr>
          <w:rFonts w:ascii="Times New Roman" w:hAnsi="Times New Roman"/>
          <w:b/>
          <w:sz w:val="24"/>
          <w:szCs w:val="24"/>
        </w:rPr>
        <w:t>Monte Carlo procedure</w:t>
      </w:r>
    </w:p>
    <w:p w:rsidR="003E6311" w:rsidRPr="00807803" w:rsidRDefault="003E6311" w:rsidP="003E6311">
      <w:pPr>
        <w:keepLines/>
        <w:spacing w:after="0" w:line="480" w:lineRule="auto"/>
        <w:rPr>
          <w:rFonts w:ascii="Times New Roman" w:hAnsi="Times New Roman"/>
          <w:sz w:val="24"/>
          <w:szCs w:val="24"/>
        </w:rPr>
      </w:pPr>
      <w:r w:rsidRPr="00807803">
        <w:rPr>
          <w:rFonts w:ascii="Times New Roman" w:hAnsi="Times New Roman"/>
          <w:sz w:val="24"/>
          <w:szCs w:val="24"/>
        </w:rPr>
        <w:t xml:space="preserve">We constructed Monte Carlo confidence intervals for the age group-specific numbers of deaths averted by vaccination by season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&lt;EndNote&gt;&lt;Cite&gt;&lt;Author&gt;Buckland&lt;/Author&gt;&lt;Year&gt;1984&lt;/Year&gt;&lt;RecNum&gt;114&lt;/RecNum&gt;&lt;DisplayText&gt;[34]&lt;/DisplayText&gt;&lt;record&gt;&lt;rec-number&gt;114&lt;/rec-number&gt;&lt;foreign-keys&gt;&lt;key app="EN" db-id="xvvs5r2xpwwdx9esewvpf22pxva2a52srx99" timestamp="1371040622"&gt;114&lt;/key&gt;&lt;/foreign-keys&gt;&lt;ref-type name="Journal Article"&gt;17&lt;/ref-type&gt;&lt;contributors&gt;&lt;authors&gt;&lt;author&gt;Buckland, Stephen T&lt;/author&gt;&lt;/authors&gt;&lt;/contributors&gt;&lt;titles&gt;&lt;title&gt;Monte Carlo confidence intervals&lt;/title&gt;&lt;secondary-title&gt;Biometrics&lt;/secondary-title&gt;&lt;/titles&gt;&lt;periodical&gt;&lt;full-title&gt;Biometrics&lt;/full-title&gt;&lt;/periodical&gt;&lt;pages&gt;811-817&lt;/pages&gt;&lt;dates&gt;&lt;year&gt;1984&lt;/year&gt;&lt;/dates&gt;&lt;isbn&gt;0006-341X&lt;/isbn&gt;&lt;urls&gt;&lt;/urls&gt;&lt;/record&gt;&lt;/Cite&gt;&lt;/EndNote&gt;</w:instrText>
      </w:r>
      <w:r>
        <w:rPr>
          <w:rFonts w:ascii="Times New Roman" w:hAnsi="Times New Roman"/>
          <w:sz w:val="24"/>
          <w:szCs w:val="24"/>
        </w:rPr>
        <w:fldChar w:fldCharType="separate"/>
      </w:r>
      <w:r>
        <w:rPr>
          <w:rFonts w:ascii="Times New Roman" w:hAnsi="Times New Roman"/>
          <w:sz w:val="24"/>
          <w:szCs w:val="24"/>
        </w:rPr>
        <w:t>[</w:t>
      </w:r>
      <w:hyperlink w:anchor="_ENREF_34" w:tooltip="Buckland, 1984 #114" w:history="1">
        <w:r>
          <w:rPr>
            <w:rFonts w:ascii="Times New Roman" w:hAnsi="Times New Roman"/>
            <w:sz w:val="24"/>
            <w:szCs w:val="24"/>
          </w:rPr>
          <w:t>34</w:t>
        </w:r>
      </w:hyperlink>
      <w:r>
        <w:rPr>
          <w:rFonts w:ascii="Times New Roman" w:hAnsi="Times New Roman"/>
          <w:sz w:val="24"/>
          <w:szCs w:val="24"/>
        </w:rPr>
        <w:t>]</w:t>
      </w:r>
      <w:r>
        <w:rPr>
          <w:rFonts w:ascii="Times New Roman" w:hAnsi="Times New Roman"/>
          <w:sz w:val="24"/>
          <w:szCs w:val="24"/>
        </w:rPr>
        <w:fldChar w:fldCharType="end"/>
      </w:r>
      <w:r w:rsidRPr="00807803">
        <w:rPr>
          <w:rFonts w:ascii="Times New Roman" w:hAnsi="Times New Roman"/>
          <w:sz w:val="24"/>
          <w:szCs w:val="24"/>
        </w:rPr>
        <w:t>:</w:t>
      </w:r>
    </w:p>
    <w:p w:rsidR="003E6311" w:rsidRPr="00807803" w:rsidRDefault="003E6311" w:rsidP="003E6311">
      <w:pPr>
        <w:pStyle w:val="ListParagraph"/>
        <w:numPr>
          <w:ilvl w:val="0"/>
          <w:numId w:val="2"/>
        </w:numPr>
        <w:autoSpaceDE/>
        <w:autoSpaceDN/>
        <w:adjustRightInd/>
        <w:spacing w:line="480" w:lineRule="auto"/>
        <w:jc w:val="left"/>
        <w:rPr>
          <w:sz w:val="24"/>
          <w:szCs w:val="24"/>
        </w:rPr>
      </w:pPr>
      <w:r w:rsidRPr="00807803">
        <w:rPr>
          <w:sz w:val="24"/>
          <w:szCs w:val="24"/>
        </w:rPr>
        <w:t xml:space="preserve">For each of the 3,000 samples obtained from the MCMC procedure for monthly (age group-specific) excess mortality due to influenza, </w:t>
      </w:r>
      <m:oMath>
        <m:r>
          <w:rPr>
            <w:rFonts w:ascii="Cambria Math" w:hAnsi="Cambria Math"/>
            <w:sz w:val="24"/>
            <w:szCs w:val="24"/>
          </w:rPr>
          <m:t>ε(t)</m:t>
        </m:r>
      </m:oMath>
      <w:r w:rsidRPr="00807803">
        <w:rPr>
          <w:sz w:val="24"/>
          <w:szCs w:val="24"/>
        </w:rPr>
        <w:t xml:space="preserve">:  </w:t>
      </w:r>
    </w:p>
    <w:p w:rsidR="003E6311" w:rsidRPr="00807803" w:rsidRDefault="003E6311" w:rsidP="003E6311">
      <w:pPr>
        <w:pStyle w:val="ListParagraph"/>
        <w:numPr>
          <w:ilvl w:val="1"/>
          <w:numId w:val="2"/>
        </w:numPr>
        <w:autoSpaceDE/>
        <w:autoSpaceDN/>
        <w:adjustRightInd/>
        <w:spacing w:line="480" w:lineRule="auto"/>
        <w:jc w:val="left"/>
        <w:rPr>
          <w:sz w:val="24"/>
          <w:szCs w:val="24"/>
        </w:rPr>
      </w:pPr>
      <w:r w:rsidRPr="00807803">
        <w:rPr>
          <w:sz w:val="24"/>
          <w:szCs w:val="24"/>
        </w:rPr>
        <w:t xml:space="preserve">Draw a value from the sampling distributions of the parameters used in expression (1), i.e. monthly vaccination coverage </w:t>
      </w:r>
      <m:oMath>
        <m:r>
          <w:rPr>
            <w:rFonts w:ascii="Cambria Math" w:hAnsi="Cambria Math"/>
            <w:sz w:val="24"/>
            <w:szCs w:val="24"/>
          </w:rPr>
          <m:t>ν(t)</m:t>
        </m:r>
      </m:oMath>
      <w:r w:rsidRPr="00807803">
        <w:rPr>
          <w:sz w:val="24"/>
          <w:szCs w:val="24"/>
        </w:rPr>
        <w:t xml:space="preserve">, seasonal vaccination effectiveness </w:t>
      </w:r>
      <m:oMath>
        <m:r>
          <w:rPr>
            <w:rFonts w:ascii="Cambria Math" w:hAnsi="Cambria Math"/>
            <w:sz w:val="24"/>
            <w:szCs w:val="24"/>
          </w:rPr>
          <m:t>ϕ</m:t>
        </m:r>
      </m:oMath>
      <w:r w:rsidRPr="00807803">
        <w:rPr>
          <w:sz w:val="24"/>
          <w:szCs w:val="24"/>
        </w:rPr>
        <w:t xml:space="preserve">; Construction of these sampling distributions is described in </w:t>
      </w:r>
      <w:r w:rsidR="00925930">
        <w:rPr>
          <w:sz w:val="24"/>
          <w:szCs w:val="24"/>
        </w:rPr>
        <w:t>Supplement S</w:t>
      </w:r>
      <w:r w:rsidRPr="00807803">
        <w:rPr>
          <w:sz w:val="24"/>
          <w:szCs w:val="24"/>
        </w:rPr>
        <w:t>3.</w:t>
      </w:r>
    </w:p>
    <w:p w:rsidR="003E6311" w:rsidRPr="00807803" w:rsidRDefault="003E6311" w:rsidP="003E6311">
      <w:pPr>
        <w:pStyle w:val="ListParagraph"/>
        <w:numPr>
          <w:ilvl w:val="1"/>
          <w:numId w:val="2"/>
        </w:numPr>
        <w:autoSpaceDE/>
        <w:autoSpaceDN/>
        <w:adjustRightInd/>
        <w:spacing w:line="480" w:lineRule="auto"/>
        <w:jc w:val="left"/>
        <w:rPr>
          <w:sz w:val="24"/>
          <w:szCs w:val="24"/>
        </w:rPr>
      </w:pPr>
      <w:r w:rsidRPr="00807803">
        <w:rPr>
          <w:sz w:val="24"/>
          <w:szCs w:val="24"/>
        </w:rPr>
        <w:t xml:space="preserve">Use these values to calculate </w:t>
      </w:r>
      <m:oMath>
        <m:sSub>
          <m:sSubPr>
            <m:ctrlPr>
              <w:rPr>
                <w:rFonts w:ascii="Cambria Math" w:hAnsi="Cambria Math"/>
                <w:sz w:val="24"/>
                <w:szCs w:val="24"/>
              </w:rPr>
            </m:ctrlPr>
          </m:sSubPr>
          <m:e>
            <m:acc>
              <m:accPr>
                <m:chr m:val="̃"/>
                <m:ctrlPr>
                  <w:rPr>
                    <w:rFonts w:ascii="Cambria Math" w:hAnsi="Cambria Math"/>
                    <w:i/>
                    <w:sz w:val="24"/>
                    <w:szCs w:val="24"/>
                  </w:rPr>
                </m:ctrlPr>
              </m:accPr>
              <m:e>
                <m:r>
                  <w:rPr>
                    <w:rFonts w:ascii="Cambria Math" w:hAnsi="Cambria Math"/>
                    <w:sz w:val="24"/>
                    <w:szCs w:val="24"/>
                  </w:rPr>
                  <m:t>d</m:t>
                </m:r>
              </m:e>
            </m:acc>
          </m:e>
          <m:sub>
            <m:r>
              <w:rPr>
                <w:rFonts w:ascii="Cambria Math" w:hAnsi="Cambria Math"/>
                <w:sz w:val="24"/>
                <w:szCs w:val="24"/>
              </w:rPr>
              <m:t>A</m:t>
            </m:r>
          </m:sub>
        </m:sSub>
      </m:oMath>
      <w:r w:rsidRPr="00807803">
        <w:rPr>
          <w:sz w:val="24"/>
          <w:szCs w:val="24"/>
        </w:rPr>
        <w:t>.</w:t>
      </w:r>
    </w:p>
    <w:p w:rsidR="003E6311" w:rsidRPr="00111F98" w:rsidRDefault="003E6311" w:rsidP="003E6311">
      <w:pPr>
        <w:pStyle w:val="ListParagraph"/>
        <w:numPr>
          <w:ilvl w:val="0"/>
          <w:numId w:val="2"/>
        </w:numPr>
        <w:autoSpaceDE/>
        <w:autoSpaceDN/>
        <w:adjustRightInd/>
        <w:spacing w:line="480" w:lineRule="auto"/>
        <w:jc w:val="left"/>
        <w:rPr>
          <w:sz w:val="24"/>
          <w:szCs w:val="24"/>
        </w:rPr>
      </w:pPr>
      <w:r w:rsidRPr="00807803">
        <w:rPr>
          <w:sz w:val="24"/>
          <w:szCs w:val="24"/>
        </w:rPr>
        <w:t>Determine 2.5</w:t>
      </w:r>
      <w:r w:rsidRPr="00807803">
        <w:rPr>
          <w:sz w:val="24"/>
          <w:szCs w:val="24"/>
          <w:vertAlign w:val="superscript"/>
        </w:rPr>
        <w:t xml:space="preserve">th </w:t>
      </w:r>
      <w:r w:rsidRPr="00807803">
        <w:rPr>
          <w:sz w:val="24"/>
          <w:szCs w:val="24"/>
        </w:rPr>
        <w:t>percentile, median and 97.5</w:t>
      </w:r>
      <w:r w:rsidRPr="00807803">
        <w:rPr>
          <w:sz w:val="24"/>
          <w:szCs w:val="24"/>
          <w:vertAlign w:val="superscript"/>
        </w:rPr>
        <w:t>th</w:t>
      </w:r>
      <w:r w:rsidRPr="00807803">
        <w:rPr>
          <w:sz w:val="24"/>
          <w:szCs w:val="24"/>
        </w:rPr>
        <w:t xml:space="preserve"> percentile of the resulting empirical distribution of </w:t>
      </w:r>
      <m:oMath>
        <m:sSub>
          <m:sSubPr>
            <m:ctrlPr>
              <w:rPr>
                <w:rFonts w:ascii="Cambria Math" w:hAnsi="Cambria Math"/>
                <w:sz w:val="24"/>
                <w:szCs w:val="24"/>
              </w:rPr>
            </m:ctrlPr>
          </m:sSubPr>
          <m:e>
            <m:r>
              <w:rPr>
                <w:rFonts w:ascii="Cambria Math" w:hAnsi="Cambria Math"/>
                <w:sz w:val="24"/>
                <w:szCs w:val="24"/>
              </w:rPr>
              <m:t>d</m:t>
            </m:r>
          </m:e>
          <m:sub>
            <m:r>
              <w:rPr>
                <w:rFonts w:ascii="Cambria Math" w:hAnsi="Cambria Math"/>
                <w:sz w:val="24"/>
                <w:szCs w:val="24"/>
              </w:rPr>
              <m:t>A</m:t>
            </m:r>
          </m:sub>
        </m:sSub>
      </m:oMath>
      <w:r w:rsidRPr="00807803">
        <w:rPr>
          <w:sz w:val="24"/>
          <w:szCs w:val="24"/>
        </w:rPr>
        <w:t xml:space="preserve"> to construct 95% empirical confidence intervals.</w:t>
      </w:r>
    </w:p>
    <w:p w:rsidR="00925930" w:rsidRDefault="00925930">
      <w:pPr>
        <w:spacing w:after="0" w:line="240" w:lineRule="auto"/>
        <w:rPr>
          <w:sz w:val="24"/>
          <w:szCs w:val="24"/>
        </w:rPr>
      </w:pPr>
      <w:r>
        <w:rPr>
          <w:sz w:val="24"/>
          <w:szCs w:val="24"/>
        </w:rPr>
        <w:br w:type="page"/>
      </w:r>
    </w:p>
    <w:p w:rsidR="00925930" w:rsidRDefault="00925930" w:rsidP="00925930">
      <w:pPr>
        <w:spacing w:before="120" w:after="0" w:line="480" w:lineRule="auto"/>
        <w:rPr>
          <w:rFonts w:ascii="Times New Roman" w:eastAsia="Times New Roman" w:hAnsi="Times New Roman"/>
          <w:b/>
          <w:sz w:val="24"/>
          <w:szCs w:val="24"/>
        </w:rPr>
      </w:pPr>
      <w:r>
        <w:rPr>
          <w:rFonts w:ascii="Times New Roman" w:eastAsia="Times New Roman" w:hAnsi="Times New Roman"/>
          <w:b/>
          <w:sz w:val="24"/>
          <w:szCs w:val="24"/>
        </w:rPr>
        <w:lastRenderedPageBreak/>
        <w:t>S6</w:t>
      </w:r>
      <w:r w:rsidRPr="00285960">
        <w:rPr>
          <w:rFonts w:ascii="Times New Roman" w:eastAsia="Times New Roman" w:hAnsi="Times New Roman"/>
          <w:b/>
          <w:sz w:val="24"/>
          <w:szCs w:val="24"/>
        </w:rPr>
        <w:t>. Sensitivity Analysis</w:t>
      </w:r>
    </w:p>
    <w:p w:rsidR="00925930" w:rsidRDefault="00925930" w:rsidP="00925930">
      <w:pPr>
        <w:spacing w:before="120" w:after="0" w:line="480" w:lineRule="auto"/>
        <w:rPr>
          <w:rFonts w:ascii="Times New Roman" w:eastAsia="Times New Roman" w:hAnsi="Times New Roman"/>
          <w:sz w:val="24"/>
          <w:szCs w:val="24"/>
        </w:rPr>
      </w:pPr>
      <w:r>
        <w:rPr>
          <w:rFonts w:ascii="Times New Roman" w:eastAsia="Times New Roman" w:hAnsi="Times New Roman"/>
          <w:sz w:val="24"/>
          <w:szCs w:val="24"/>
        </w:rPr>
        <w:t xml:space="preserve">We investigated the sensitivity of our averted death estimates by variying the assumed VE from 10% to 70% and calculating averted death estimates using excess mortality and coverage estimates for the seasons 2011/12 and 2012/13. </w:t>
      </w:r>
    </w:p>
    <w:p w:rsidR="00925930" w:rsidRPr="00285960" w:rsidRDefault="00925930" w:rsidP="00925930">
      <w:pPr>
        <w:spacing w:before="120" w:after="0" w:line="480" w:lineRule="auto"/>
        <w:rPr>
          <w:rFonts w:ascii="Times New Roman" w:eastAsia="Times New Roman" w:hAnsi="Times New Roman"/>
          <w:sz w:val="24"/>
          <w:szCs w:val="24"/>
        </w:rPr>
      </w:pPr>
    </w:p>
    <w:tbl>
      <w:tblPr>
        <w:tblW w:w="8801" w:type="dxa"/>
        <w:tblLook w:val="04A0" w:firstRow="1" w:lastRow="0" w:firstColumn="1" w:lastColumn="0" w:noHBand="0" w:noVBand="1"/>
      </w:tblPr>
      <w:tblGrid>
        <w:gridCol w:w="1799"/>
        <w:gridCol w:w="3079"/>
        <w:gridCol w:w="3923"/>
      </w:tblGrid>
      <w:tr w:rsidR="00925930" w:rsidRPr="00807803" w:rsidTr="00065FF2">
        <w:tc>
          <w:tcPr>
            <w:tcW w:w="1799" w:type="dxa"/>
            <w:tcBorders>
              <w:bottom w:val="single" w:sz="4" w:space="0" w:color="auto"/>
              <w:right w:val="single" w:sz="4" w:space="0" w:color="auto"/>
            </w:tcBorders>
            <w:shd w:val="clear" w:color="auto" w:fill="auto"/>
            <w:vAlign w:val="center"/>
          </w:tcPr>
          <w:p w:rsidR="00925930" w:rsidRPr="00807803" w:rsidRDefault="00925930" w:rsidP="00065FF2">
            <w:pPr>
              <w:tabs>
                <w:tab w:val="left" w:pos="2520"/>
              </w:tabs>
              <w:spacing w:before="120" w:after="0" w:line="480" w:lineRule="auto"/>
              <w:jc w:val="center"/>
              <w:rPr>
                <w:rFonts w:ascii="Times New Roman" w:hAnsi="Times New Roman"/>
                <w:b/>
                <w:sz w:val="24"/>
                <w:szCs w:val="24"/>
              </w:rPr>
            </w:pPr>
            <w:r>
              <w:rPr>
                <w:rFonts w:ascii="Times New Roman" w:hAnsi="Times New Roman"/>
                <w:b/>
                <w:sz w:val="24"/>
                <w:szCs w:val="24"/>
              </w:rPr>
              <w:t>VE (%)</w:t>
            </w:r>
          </w:p>
        </w:tc>
        <w:tc>
          <w:tcPr>
            <w:tcW w:w="3079" w:type="dxa"/>
            <w:tcBorders>
              <w:left w:val="single" w:sz="4" w:space="0" w:color="auto"/>
              <w:bottom w:val="single" w:sz="4" w:space="0" w:color="auto"/>
            </w:tcBorders>
            <w:shd w:val="clear" w:color="auto" w:fill="auto"/>
            <w:vAlign w:val="center"/>
          </w:tcPr>
          <w:p w:rsidR="00925930" w:rsidRPr="00F324D9" w:rsidRDefault="00925930" w:rsidP="00065FF2">
            <w:pPr>
              <w:tabs>
                <w:tab w:val="left" w:pos="2520"/>
              </w:tabs>
              <w:spacing w:before="120" w:after="0" w:line="480" w:lineRule="auto"/>
              <w:jc w:val="center"/>
              <w:rPr>
                <w:rFonts w:ascii="Times New Roman" w:hAnsi="Times New Roman"/>
                <w:b/>
                <w:sz w:val="24"/>
                <w:szCs w:val="24"/>
              </w:rPr>
            </w:pPr>
            <w:r w:rsidRPr="00F324D9">
              <w:rPr>
                <w:rFonts w:ascii="Times New Roman" w:hAnsi="Times New Roman"/>
                <w:b/>
                <w:sz w:val="24"/>
                <w:szCs w:val="24"/>
              </w:rPr>
              <w:t>2011/12</w:t>
            </w:r>
            <w:r w:rsidRPr="00807803">
              <w:rPr>
                <w:rFonts w:ascii="Times New Roman" w:hAnsi="Times New Roman"/>
                <w:sz w:val="24"/>
                <w:szCs w:val="24"/>
                <w:vertAlign w:val="superscript"/>
              </w:rPr>
              <w:t>†</w:t>
            </w:r>
          </w:p>
        </w:tc>
        <w:tc>
          <w:tcPr>
            <w:tcW w:w="3923" w:type="dxa"/>
            <w:tcBorders>
              <w:bottom w:val="single" w:sz="4" w:space="0" w:color="auto"/>
            </w:tcBorders>
            <w:shd w:val="clear" w:color="auto" w:fill="auto"/>
            <w:vAlign w:val="center"/>
          </w:tcPr>
          <w:p w:rsidR="00925930" w:rsidRPr="00F324D9" w:rsidRDefault="00925930" w:rsidP="00065FF2">
            <w:pPr>
              <w:tabs>
                <w:tab w:val="left" w:pos="2520"/>
              </w:tabs>
              <w:spacing w:before="120" w:after="0" w:line="480" w:lineRule="auto"/>
              <w:jc w:val="center"/>
              <w:rPr>
                <w:rFonts w:ascii="Times New Roman" w:hAnsi="Times New Roman"/>
                <w:b/>
                <w:sz w:val="24"/>
                <w:szCs w:val="24"/>
              </w:rPr>
            </w:pPr>
            <w:r w:rsidRPr="00F324D9">
              <w:rPr>
                <w:rFonts w:ascii="Times New Roman" w:hAnsi="Times New Roman"/>
                <w:b/>
                <w:sz w:val="24"/>
                <w:szCs w:val="24"/>
              </w:rPr>
              <w:t>2012/13</w:t>
            </w:r>
          </w:p>
        </w:tc>
      </w:tr>
      <w:tr w:rsidR="00925930" w:rsidRPr="00807803" w:rsidTr="00065FF2">
        <w:trPr>
          <w:trHeight w:val="672"/>
        </w:trPr>
        <w:tc>
          <w:tcPr>
            <w:tcW w:w="1799" w:type="dxa"/>
            <w:tcBorders>
              <w:top w:val="single" w:sz="4" w:space="0" w:color="auto"/>
              <w:right w:val="single" w:sz="4" w:space="0" w:color="auto"/>
            </w:tcBorders>
            <w:shd w:val="clear" w:color="auto" w:fill="auto"/>
          </w:tcPr>
          <w:p w:rsidR="00925930" w:rsidRPr="00F324D9" w:rsidRDefault="00925930" w:rsidP="00065FF2">
            <w:pPr>
              <w:tabs>
                <w:tab w:val="left" w:pos="2520"/>
              </w:tabs>
              <w:spacing w:before="120" w:after="0" w:line="480" w:lineRule="auto"/>
              <w:jc w:val="center"/>
              <w:rPr>
                <w:rFonts w:ascii="Times New Roman" w:hAnsi="Times New Roman"/>
                <w:sz w:val="24"/>
                <w:szCs w:val="24"/>
              </w:rPr>
            </w:pPr>
            <w:r w:rsidRPr="00F324D9">
              <w:rPr>
                <w:rFonts w:ascii="Times New Roman" w:hAnsi="Times New Roman"/>
                <w:sz w:val="24"/>
                <w:szCs w:val="24"/>
              </w:rPr>
              <w:t>10</w:t>
            </w:r>
          </w:p>
        </w:tc>
        <w:tc>
          <w:tcPr>
            <w:tcW w:w="3079" w:type="dxa"/>
            <w:tcBorders>
              <w:top w:val="single" w:sz="4" w:space="0" w:color="auto"/>
              <w:left w:val="single" w:sz="4" w:space="0" w:color="auto"/>
            </w:tcBorders>
            <w:shd w:val="clear" w:color="auto" w:fill="auto"/>
            <w:vAlign w:val="center"/>
          </w:tcPr>
          <w:p w:rsidR="00925930" w:rsidRPr="00747778" w:rsidRDefault="00925930" w:rsidP="00065FF2">
            <w:pPr>
              <w:tabs>
                <w:tab w:val="left" w:pos="2520"/>
              </w:tabs>
              <w:spacing w:before="120" w:after="0" w:line="480" w:lineRule="auto"/>
              <w:jc w:val="center"/>
              <w:rPr>
                <w:rFonts w:ascii="Times New Roman" w:hAnsi="Times New Roman"/>
                <w:sz w:val="24"/>
                <w:szCs w:val="24"/>
              </w:rPr>
            </w:pPr>
            <w:r w:rsidRPr="00747778">
              <w:rPr>
                <w:rFonts w:ascii="Times New Roman" w:hAnsi="Times New Roman"/>
                <w:sz w:val="24"/>
                <w:szCs w:val="24"/>
              </w:rPr>
              <w:t>750 (628,878)</w:t>
            </w:r>
          </w:p>
        </w:tc>
        <w:tc>
          <w:tcPr>
            <w:tcW w:w="3923" w:type="dxa"/>
            <w:tcBorders>
              <w:top w:val="single" w:sz="4" w:space="0" w:color="auto"/>
            </w:tcBorders>
            <w:shd w:val="clear" w:color="auto" w:fill="auto"/>
            <w:vAlign w:val="center"/>
          </w:tcPr>
          <w:p w:rsidR="00925930" w:rsidRPr="00747778" w:rsidRDefault="00925930" w:rsidP="00065FF2">
            <w:pPr>
              <w:tabs>
                <w:tab w:val="left" w:pos="2520"/>
              </w:tabs>
              <w:spacing w:before="120" w:after="0" w:line="480" w:lineRule="auto"/>
              <w:jc w:val="center"/>
              <w:rPr>
                <w:rFonts w:ascii="Times New Roman" w:hAnsi="Times New Roman"/>
                <w:sz w:val="24"/>
                <w:szCs w:val="24"/>
              </w:rPr>
            </w:pPr>
            <w:r w:rsidRPr="00747778">
              <w:rPr>
                <w:rFonts w:ascii="Times New Roman" w:hAnsi="Times New Roman"/>
                <w:sz w:val="24"/>
                <w:szCs w:val="24"/>
              </w:rPr>
              <w:t>2129 (1785,2481)</w:t>
            </w:r>
          </w:p>
        </w:tc>
      </w:tr>
      <w:tr w:rsidR="00925930" w:rsidRPr="00807803" w:rsidTr="00065FF2">
        <w:trPr>
          <w:trHeight w:val="672"/>
        </w:trPr>
        <w:tc>
          <w:tcPr>
            <w:tcW w:w="1799" w:type="dxa"/>
            <w:tcBorders>
              <w:right w:val="single" w:sz="4" w:space="0" w:color="auto"/>
            </w:tcBorders>
            <w:shd w:val="clear" w:color="auto" w:fill="auto"/>
          </w:tcPr>
          <w:p w:rsidR="00925930" w:rsidRPr="00F324D9" w:rsidRDefault="00925930" w:rsidP="00065FF2">
            <w:pPr>
              <w:tabs>
                <w:tab w:val="left" w:pos="2520"/>
              </w:tabs>
              <w:spacing w:before="120" w:after="0" w:line="480" w:lineRule="auto"/>
              <w:jc w:val="center"/>
              <w:rPr>
                <w:rFonts w:ascii="Times New Roman" w:hAnsi="Times New Roman"/>
                <w:sz w:val="24"/>
                <w:szCs w:val="24"/>
              </w:rPr>
            </w:pPr>
            <w:r w:rsidRPr="00F324D9">
              <w:rPr>
                <w:rFonts w:ascii="Times New Roman" w:hAnsi="Times New Roman"/>
                <w:sz w:val="24"/>
                <w:szCs w:val="24"/>
              </w:rPr>
              <w:t>20</w:t>
            </w:r>
          </w:p>
        </w:tc>
        <w:tc>
          <w:tcPr>
            <w:tcW w:w="3079" w:type="dxa"/>
            <w:tcBorders>
              <w:left w:val="single" w:sz="4" w:space="0" w:color="auto"/>
            </w:tcBorders>
            <w:shd w:val="clear" w:color="auto" w:fill="auto"/>
            <w:vAlign w:val="center"/>
          </w:tcPr>
          <w:p w:rsidR="00925930" w:rsidRPr="00747778" w:rsidRDefault="00925930" w:rsidP="00065FF2">
            <w:pPr>
              <w:tabs>
                <w:tab w:val="left" w:pos="2520"/>
              </w:tabs>
              <w:spacing w:before="120" w:after="0" w:line="480" w:lineRule="auto"/>
              <w:jc w:val="center"/>
              <w:rPr>
                <w:rFonts w:ascii="Times New Roman" w:hAnsi="Times New Roman"/>
                <w:sz w:val="24"/>
                <w:szCs w:val="24"/>
              </w:rPr>
            </w:pPr>
            <w:r w:rsidRPr="00747778">
              <w:rPr>
                <w:rFonts w:ascii="Times New Roman" w:hAnsi="Times New Roman"/>
                <w:sz w:val="24"/>
                <w:szCs w:val="24"/>
              </w:rPr>
              <w:t>1621 (1358,1897)</w:t>
            </w:r>
          </w:p>
        </w:tc>
        <w:tc>
          <w:tcPr>
            <w:tcW w:w="3923" w:type="dxa"/>
            <w:shd w:val="clear" w:color="auto" w:fill="auto"/>
            <w:vAlign w:val="center"/>
          </w:tcPr>
          <w:p w:rsidR="00925930" w:rsidRPr="00747778" w:rsidRDefault="00925930" w:rsidP="00065FF2">
            <w:pPr>
              <w:tabs>
                <w:tab w:val="left" w:pos="2520"/>
              </w:tabs>
              <w:spacing w:before="120" w:after="0" w:line="480" w:lineRule="auto"/>
              <w:jc w:val="center"/>
              <w:rPr>
                <w:rFonts w:ascii="Times New Roman" w:hAnsi="Times New Roman"/>
                <w:sz w:val="24"/>
                <w:szCs w:val="24"/>
              </w:rPr>
            </w:pPr>
            <w:r w:rsidRPr="00747778">
              <w:rPr>
                <w:rFonts w:ascii="Times New Roman" w:hAnsi="Times New Roman"/>
                <w:sz w:val="24"/>
                <w:szCs w:val="24"/>
              </w:rPr>
              <w:t>4589 (3846,5354)</w:t>
            </w:r>
          </w:p>
        </w:tc>
      </w:tr>
      <w:tr w:rsidR="00925930" w:rsidRPr="00807803" w:rsidTr="00065FF2">
        <w:trPr>
          <w:trHeight w:val="672"/>
        </w:trPr>
        <w:tc>
          <w:tcPr>
            <w:tcW w:w="1799" w:type="dxa"/>
            <w:tcBorders>
              <w:right w:val="single" w:sz="4" w:space="0" w:color="auto"/>
            </w:tcBorders>
            <w:shd w:val="clear" w:color="auto" w:fill="auto"/>
          </w:tcPr>
          <w:p w:rsidR="00925930" w:rsidRPr="00F324D9" w:rsidRDefault="00925930" w:rsidP="00065FF2">
            <w:pPr>
              <w:tabs>
                <w:tab w:val="left" w:pos="2520"/>
              </w:tabs>
              <w:spacing w:before="120" w:after="0" w:line="480" w:lineRule="auto"/>
              <w:jc w:val="center"/>
              <w:rPr>
                <w:rFonts w:ascii="Times New Roman" w:hAnsi="Times New Roman"/>
                <w:sz w:val="24"/>
                <w:szCs w:val="24"/>
              </w:rPr>
            </w:pPr>
            <w:r w:rsidRPr="00F324D9">
              <w:rPr>
                <w:rFonts w:ascii="Times New Roman" w:hAnsi="Times New Roman"/>
                <w:sz w:val="24"/>
                <w:szCs w:val="24"/>
              </w:rPr>
              <w:t>30</w:t>
            </w:r>
          </w:p>
        </w:tc>
        <w:tc>
          <w:tcPr>
            <w:tcW w:w="3079" w:type="dxa"/>
            <w:tcBorders>
              <w:left w:val="single" w:sz="4" w:space="0" w:color="auto"/>
            </w:tcBorders>
            <w:shd w:val="clear" w:color="auto" w:fill="auto"/>
            <w:vAlign w:val="center"/>
          </w:tcPr>
          <w:p w:rsidR="00925930" w:rsidRPr="00747778" w:rsidRDefault="00925930" w:rsidP="00065FF2">
            <w:pPr>
              <w:tabs>
                <w:tab w:val="left" w:pos="2520"/>
              </w:tabs>
              <w:spacing w:before="120" w:after="0" w:line="480" w:lineRule="auto"/>
              <w:jc w:val="center"/>
              <w:rPr>
                <w:rFonts w:ascii="Times New Roman" w:hAnsi="Times New Roman"/>
                <w:sz w:val="24"/>
                <w:szCs w:val="24"/>
              </w:rPr>
            </w:pPr>
            <w:r w:rsidRPr="00747778">
              <w:rPr>
                <w:rFonts w:ascii="Times New Roman" w:hAnsi="Times New Roman"/>
                <w:sz w:val="24"/>
                <w:szCs w:val="24"/>
              </w:rPr>
              <w:t>2646 (2216,3097)</w:t>
            </w:r>
          </w:p>
        </w:tc>
        <w:tc>
          <w:tcPr>
            <w:tcW w:w="3923" w:type="dxa"/>
            <w:shd w:val="clear" w:color="auto" w:fill="auto"/>
            <w:vAlign w:val="center"/>
          </w:tcPr>
          <w:p w:rsidR="00925930" w:rsidRPr="00747778" w:rsidRDefault="00925930" w:rsidP="00065FF2">
            <w:pPr>
              <w:tabs>
                <w:tab w:val="left" w:pos="2520"/>
              </w:tabs>
              <w:spacing w:before="120" w:after="0" w:line="480" w:lineRule="auto"/>
              <w:jc w:val="center"/>
              <w:rPr>
                <w:rFonts w:ascii="Times New Roman" w:hAnsi="Times New Roman"/>
                <w:sz w:val="24"/>
                <w:szCs w:val="24"/>
              </w:rPr>
            </w:pPr>
            <w:r w:rsidRPr="00747778">
              <w:rPr>
                <w:rFonts w:ascii="Times New Roman" w:hAnsi="Times New Roman"/>
                <w:sz w:val="24"/>
                <w:szCs w:val="24"/>
              </w:rPr>
              <w:t>7468 (6254,8717)</w:t>
            </w:r>
          </w:p>
        </w:tc>
      </w:tr>
      <w:tr w:rsidR="00925930" w:rsidRPr="00807803" w:rsidTr="00065FF2">
        <w:trPr>
          <w:trHeight w:val="672"/>
        </w:trPr>
        <w:tc>
          <w:tcPr>
            <w:tcW w:w="1799" w:type="dxa"/>
            <w:tcBorders>
              <w:right w:val="single" w:sz="4" w:space="0" w:color="auto"/>
            </w:tcBorders>
            <w:shd w:val="clear" w:color="auto" w:fill="auto"/>
          </w:tcPr>
          <w:p w:rsidR="00925930" w:rsidRPr="00F324D9" w:rsidRDefault="00925930" w:rsidP="00065FF2">
            <w:pPr>
              <w:tabs>
                <w:tab w:val="left" w:pos="2520"/>
              </w:tabs>
              <w:spacing w:before="120" w:after="0" w:line="480" w:lineRule="auto"/>
              <w:jc w:val="center"/>
              <w:rPr>
                <w:rFonts w:ascii="Times New Roman" w:hAnsi="Times New Roman"/>
                <w:sz w:val="24"/>
                <w:szCs w:val="24"/>
              </w:rPr>
            </w:pPr>
            <w:r w:rsidRPr="00F324D9">
              <w:rPr>
                <w:rFonts w:ascii="Times New Roman" w:hAnsi="Times New Roman"/>
                <w:sz w:val="24"/>
                <w:szCs w:val="24"/>
              </w:rPr>
              <w:t>40</w:t>
            </w:r>
          </w:p>
        </w:tc>
        <w:tc>
          <w:tcPr>
            <w:tcW w:w="3079" w:type="dxa"/>
            <w:tcBorders>
              <w:left w:val="single" w:sz="4" w:space="0" w:color="auto"/>
            </w:tcBorders>
            <w:shd w:val="clear" w:color="auto" w:fill="auto"/>
            <w:vAlign w:val="center"/>
          </w:tcPr>
          <w:p w:rsidR="00925930" w:rsidRPr="00747778" w:rsidRDefault="00925930" w:rsidP="00065FF2">
            <w:pPr>
              <w:tabs>
                <w:tab w:val="left" w:pos="2520"/>
              </w:tabs>
              <w:spacing w:before="120" w:after="0" w:line="480" w:lineRule="auto"/>
              <w:jc w:val="center"/>
              <w:rPr>
                <w:rFonts w:ascii="Times New Roman" w:hAnsi="Times New Roman"/>
                <w:sz w:val="24"/>
                <w:szCs w:val="24"/>
              </w:rPr>
            </w:pPr>
            <w:r w:rsidRPr="00747778">
              <w:rPr>
                <w:rFonts w:ascii="Times New Roman" w:hAnsi="Times New Roman"/>
                <w:sz w:val="24"/>
                <w:szCs w:val="24"/>
              </w:rPr>
              <w:t>3870 (3239,4535)</w:t>
            </w:r>
          </w:p>
        </w:tc>
        <w:tc>
          <w:tcPr>
            <w:tcW w:w="3923" w:type="dxa"/>
            <w:shd w:val="clear" w:color="auto" w:fill="auto"/>
            <w:vAlign w:val="center"/>
          </w:tcPr>
          <w:p w:rsidR="00925930" w:rsidRPr="00747778" w:rsidRDefault="00925930" w:rsidP="00065FF2">
            <w:pPr>
              <w:tabs>
                <w:tab w:val="left" w:pos="2520"/>
              </w:tabs>
              <w:spacing w:before="120" w:after="0" w:line="480" w:lineRule="auto"/>
              <w:jc w:val="center"/>
              <w:rPr>
                <w:rFonts w:ascii="Times New Roman" w:hAnsi="Times New Roman"/>
                <w:sz w:val="24"/>
                <w:szCs w:val="24"/>
              </w:rPr>
            </w:pPr>
            <w:r w:rsidRPr="00747778">
              <w:rPr>
                <w:rFonts w:ascii="Times New Roman" w:hAnsi="Times New Roman"/>
                <w:sz w:val="24"/>
                <w:szCs w:val="24"/>
              </w:rPr>
              <w:t>10887 (9103,12712)</w:t>
            </w:r>
          </w:p>
        </w:tc>
      </w:tr>
      <w:tr w:rsidR="00925930" w:rsidRPr="00807803" w:rsidTr="00065FF2">
        <w:trPr>
          <w:trHeight w:val="672"/>
        </w:trPr>
        <w:tc>
          <w:tcPr>
            <w:tcW w:w="1799" w:type="dxa"/>
            <w:tcBorders>
              <w:right w:val="single" w:sz="4" w:space="0" w:color="auto"/>
            </w:tcBorders>
            <w:shd w:val="clear" w:color="auto" w:fill="auto"/>
          </w:tcPr>
          <w:p w:rsidR="00925930" w:rsidRPr="00F324D9" w:rsidRDefault="00925930" w:rsidP="00065FF2">
            <w:pPr>
              <w:tabs>
                <w:tab w:val="left" w:pos="2520"/>
              </w:tabs>
              <w:spacing w:before="120" w:after="0" w:line="480" w:lineRule="auto"/>
              <w:jc w:val="center"/>
              <w:rPr>
                <w:rFonts w:ascii="Times New Roman" w:hAnsi="Times New Roman"/>
                <w:sz w:val="24"/>
                <w:szCs w:val="24"/>
              </w:rPr>
            </w:pPr>
            <w:r w:rsidRPr="00F324D9">
              <w:rPr>
                <w:rFonts w:ascii="Times New Roman" w:hAnsi="Times New Roman"/>
                <w:sz w:val="24"/>
                <w:szCs w:val="24"/>
              </w:rPr>
              <w:t>50</w:t>
            </w:r>
          </w:p>
        </w:tc>
        <w:tc>
          <w:tcPr>
            <w:tcW w:w="3079" w:type="dxa"/>
            <w:tcBorders>
              <w:left w:val="single" w:sz="4" w:space="0" w:color="auto"/>
            </w:tcBorders>
            <w:shd w:val="clear" w:color="auto" w:fill="auto"/>
            <w:vAlign w:val="center"/>
          </w:tcPr>
          <w:p w:rsidR="00925930" w:rsidRPr="00747778" w:rsidRDefault="00925930" w:rsidP="00065FF2">
            <w:pPr>
              <w:tabs>
                <w:tab w:val="left" w:pos="2520"/>
              </w:tabs>
              <w:spacing w:before="120" w:after="0" w:line="480" w:lineRule="auto"/>
              <w:jc w:val="center"/>
              <w:rPr>
                <w:rFonts w:ascii="Times New Roman" w:hAnsi="Times New Roman"/>
                <w:sz w:val="24"/>
                <w:szCs w:val="24"/>
              </w:rPr>
            </w:pPr>
            <w:r w:rsidRPr="00747778">
              <w:rPr>
                <w:rFonts w:ascii="Times New Roman" w:hAnsi="Times New Roman"/>
                <w:sz w:val="24"/>
                <w:szCs w:val="24"/>
              </w:rPr>
              <w:t>5354 (4487,6280)</w:t>
            </w:r>
          </w:p>
        </w:tc>
        <w:tc>
          <w:tcPr>
            <w:tcW w:w="3923" w:type="dxa"/>
            <w:shd w:val="clear" w:color="auto" w:fill="auto"/>
            <w:vAlign w:val="center"/>
          </w:tcPr>
          <w:p w:rsidR="00925930" w:rsidRPr="00747778" w:rsidRDefault="00925930" w:rsidP="00065FF2">
            <w:pPr>
              <w:tabs>
                <w:tab w:val="left" w:pos="2520"/>
              </w:tabs>
              <w:spacing w:before="120" w:after="0" w:line="480" w:lineRule="auto"/>
              <w:jc w:val="center"/>
              <w:rPr>
                <w:rFonts w:ascii="Times New Roman" w:hAnsi="Times New Roman"/>
                <w:sz w:val="24"/>
                <w:szCs w:val="24"/>
              </w:rPr>
            </w:pPr>
            <w:r w:rsidRPr="00747778">
              <w:rPr>
                <w:rFonts w:ascii="Times New Roman" w:hAnsi="Times New Roman"/>
                <w:sz w:val="24"/>
                <w:szCs w:val="24"/>
              </w:rPr>
              <w:t>15010 (12544,17540)</w:t>
            </w:r>
          </w:p>
        </w:tc>
      </w:tr>
      <w:tr w:rsidR="00925930" w:rsidRPr="00807803" w:rsidTr="00065FF2">
        <w:trPr>
          <w:trHeight w:val="672"/>
        </w:trPr>
        <w:tc>
          <w:tcPr>
            <w:tcW w:w="1799" w:type="dxa"/>
            <w:tcBorders>
              <w:right w:val="single" w:sz="4" w:space="0" w:color="auto"/>
            </w:tcBorders>
            <w:shd w:val="clear" w:color="auto" w:fill="auto"/>
          </w:tcPr>
          <w:p w:rsidR="00925930" w:rsidRPr="00F324D9" w:rsidRDefault="00925930" w:rsidP="00065FF2">
            <w:pPr>
              <w:tabs>
                <w:tab w:val="left" w:pos="2520"/>
              </w:tabs>
              <w:spacing w:before="120" w:after="0" w:line="480" w:lineRule="auto"/>
              <w:jc w:val="center"/>
              <w:rPr>
                <w:rFonts w:ascii="Times New Roman" w:hAnsi="Times New Roman"/>
                <w:sz w:val="24"/>
                <w:szCs w:val="24"/>
              </w:rPr>
            </w:pPr>
            <w:r w:rsidRPr="00F324D9">
              <w:rPr>
                <w:rFonts w:ascii="Times New Roman" w:hAnsi="Times New Roman"/>
                <w:sz w:val="24"/>
                <w:szCs w:val="24"/>
              </w:rPr>
              <w:t>60</w:t>
            </w:r>
          </w:p>
        </w:tc>
        <w:tc>
          <w:tcPr>
            <w:tcW w:w="3079" w:type="dxa"/>
            <w:tcBorders>
              <w:left w:val="single" w:sz="4" w:space="0" w:color="auto"/>
            </w:tcBorders>
            <w:shd w:val="clear" w:color="auto" w:fill="auto"/>
            <w:vAlign w:val="center"/>
          </w:tcPr>
          <w:p w:rsidR="00925930" w:rsidRPr="00747778" w:rsidRDefault="00925930" w:rsidP="00065FF2">
            <w:pPr>
              <w:tabs>
                <w:tab w:val="left" w:pos="2520"/>
              </w:tabs>
              <w:spacing w:before="120" w:after="0" w:line="480" w:lineRule="auto"/>
              <w:jc w:val="center"/>
              <w:rPr>
                <w:rFonts w:ascii="Times New Roman" w:hAnsi="Times New Roman"/>
                <w:sz w:val="24"/>
                <w:szCs w:val="24"/>
              </w:rPr>
            </w:pPr>
            <w:r w:rsidRPr="00747778">
              <w:rPr>
                <w:rFonts w:ascii="Times New Roman" w:hAnsi="Times New Roman"/>
                <w:sz w:val="24"/>
                <w:szCs w:val="24"/>
              </w:rPr>
              <w:t>7196 (6023,8428)</w:t>
            </w:r>
          </w:p>
        </w:tc>
        <w:tc>
          <w:tcPr>
            <w:tcW w:w="3923" w:type="dxa"/>
            <w:shd w:val="clear" w:color="auto" w:fill="auto"/>
            <w:vAlign w:val="center"/>
          </w:tcPr>
          <w:p w:rsidR="00925930" w:rsidRPr="00747778" w:rsidRDefault="00925930" w:rsidP="00065FF2">
            <w:pPr>
              <w:tabs>
                <w:tab w:val="left" w:pos="2520"/>
              </w:tabs>
              <w:spacing w:before="120" w:after="0" w:line="480" w:lineRule="auto"/>
              <w:jc w:val="center"/>
              <w:rPr>
                <w:rFonts w:ascii="Times New Roman" w:hAnsi="Times New Roman"/>
                <w:sz w:val="24"/>
                <w:szCs w:val="24"/>
              </w:rPr>
            </w:pPr>
            <w:r w:rsidRPr="00747778">
              <w:rPr>
                <w:rFonts w:ascii="Times New Roman" w:hAnsi="Times New Roman"/>
                <w:sz w:val="24"/>
                <w:szCs w:val="24"/>
              </w:rPr>
              <w:t>20077 (16765,23469)</w:t>
            </w:r>
          </w:p>
        </w:tc>
      </w:tr>
      <w:tr w:rsidR="00925930" w:rsidRPr="00807803" w:rsidTr="00065FF2">
        <w:trPr>
          <w:trHeight w:val="672"/>
        </w:trPr>
        <w:tc>
          <w:tcPr>
            <w:tcW w:w="1799" w:type="dxa"/>
            <w:tcBorders>
              <w:right w:val="single" w:sz="4" w:space="0" w:color="auto"/>
            </w:tcBorders>
            <w:shd w:val="clear" w:color="auto" w:fill="auto"/>
          </w:tcPr>
          <w:p w:rsidR="00925930" w:rsidRPr="00F324D9" w:rsidRDefault="00925930" w:rsidP="00065FF2">
            <w:pPr>
              <w:tabs>
                <w:tab w:val="left" w:pos="2520"/>
              </w:tabs>
              <w:spacing w:before="120" w:after="0" w:line="480" w:lineRule="auto"/>
              <w:jc w:val="center"/>
              <w:rPr>
                <w:rFonts w:ascii="Times New Roman" w:hAnsi="Times New Roman"/>
                <w:sz w:val="24"/>
                <w:szCs w:val="24"/>
              </w:rPr>
            </w:pPr>
            <w:r w:rsidRPr="00F324D9">
              <w:rPr>
                <w:rFonts w:ascii="Times New Roman" w:hAnsi="Times New Roman"/>
                <w:sz w:val="24"/>
                <w:szCs w:val="24"/>
              </w:rPr>
              <w:t>70</w:t>
            </w:r>
          </w:p>
        </w:tc>
        <w:tc>
          <w:tcPr>
            <w:tcW w:w="3079" w:type="dxa"/>
            <w:tcBorders>
              <w:left w:val="single" w:sz="4" w:space="0" w:color="auto"/>
            </w:tcBorders>
            <w:shd w:val="clear" w:color="auto" w:fill="auto"/>
            <w:vAlign w:val="center"/>
          </w:tcPr>
          <w:p w:rsidR="00925930" w:rsidRPr="00747778" w:rsidRDefault="00925930" w:rsidP="00065FF2">
            <w:pPr>
              <w:tabs>
                <w:tab w:val="left" w:pos="2520"/>
              </w:tabs>
              <w:spacing w:before="120" w:after="0" w:line="480" w:lineRule="auto"/>
              <w:jc w:val="center"/>
              <w:rPr>
                <w:rFonts w:ascii="Times New Roman" w:hAnsi="Times New Roman"/>
                <w:sz w:val="24"/>
                <w:szCs w:val="24"/>
              </w:rPr>
            </w:pPr>
            <w:r w:rsidRPr="00747778">
              <w:rPr>
                <w:rFonts w:ascii="Times New Roman" w:hAnsi="Times New Roman"/>
                <w:sz w:val="24"/>
                <w:szCs w:val="24"/>
              </w:rPr>
              <w:t>9545 (7978,11186)</w:t>
            </w:r>
          </w:p>
        </w:tc>
        <w:tc>
          <w:tcPr>
            <w:tcW w:w="3923" w:type="dxa"/>
            <w:shd w:val="clear" w:color="auto" w:fill="auto"/>
            <w:vAlign w:val="center"/>
          </w:tcPr>
          <w:p w:rsidR="00925930" w:rsidRPr="00747778" w:rsidRDefault="00925930" w:rsidP="00065FF2">
            <w:pPr>
              <w:tabs>
                <w:tab w:val="left" w:pos="2520"/>
              </w:tabs>
              <w:spacing w:before="120" w:after="0" w:line="480" w:lineRule="auto"/>
              <w:jc w:val="center"/>
              <w:rPr>
                <w:rFonts w:ascii="Times New Roman" w:hAnsi="Times New Roman"/>
                <w:sz w:val="24"/>
                <w:szCs w:val="24"/>
              </w:rPr>
            </w:pPr>
            <w:r w:rsidRPr="00747778">
              <w:rPr>
                <w:rFonts w:ascii="Times New Roman" w:hAnsi="Times New Roman"/>
                <w:sz w:val="24"/>
                <w:szCs w:val="24"/>
              </w:rPr>
              <w:t>26463 (22113,30926)</w:t>
            </w:r>
          </w:p>
        </w:tc>
      </w:tr>
      <w:tr w:rsidR="00925930" w:rsidRPr="00807803" w:rsidTr="00065FF2">
        <w:trPr>
          <w:trHeight w:val="672"/>
        </w:trPr>
        <w:tc>
          <w:tcPr>
            <w:tcW w:w="8801" w:type="dxa"/>
            <w:gridSpan w:val="3"/>
            <w:tcBorders>
              <w:top w:val="single" w:sz="4" w:space="0" w:color="auto"/>
            </w:tcBorders>
            <w:shd w:val="clear" w:color="auto" w:fill="auto"/>
            <w:vAlign w:val="center"/>
          </w:tcPr>
          <w:p w:rsidR="00925930" w:rsidRPr="00F324D9" w:rsidRDefault="00925930" w:rsidP="00065FF2">
            <w:pPr>
              <w:tabs>
                <w:tab w:val="left" w:pos="2520"/>
              </w:tabs>
              <w:spacing w:before="120" w:line="480" w:lineRule="auto"/>
              <w:rPr>
                <w:rFonts w:ascii="Times New Roman" w:hAnsi="Times New Roman"/>
                <w:color w:val="000000"/>
                <w:sz w:val="24"/>
                <w:szCs w:val="24"/>
              </w:rPr>
            </w:pPr>
            <w:r w:rsidRPr="00807803">
              <w:rPr>
                <w:rFonts w:ascii="Times New Roman" w:hAnsi="Times New Roman"/>
                <w:sz w:val="24"/>
                <w:szCs w:val="24"/>
                <w:vertAlign w:val="superscript"/>
              </w:rPr>
              <w:t>†</w:t>
            </w:r>
            <w:r w:rsidRPr="00807803">
              <w:rPr>
                <w:rFonts w:ascii="Times New Roman" w:hAnsi="Times New Roman"/>
                <w:sz w:val="24"/>
                <w:szCs w:val="24"/>
              </w:rPr>
              <w:t xml:space="preserve"> Median number averted (95% empirical confidence interval)</w:t>
            </w:r>
          </w:p>
        </w:tc>
      </w:tr>
    </w:tbl>
    <w:p w:rsidR="00925930" w:rsidRPr="00285960" w:rsidRDefault="00925930" w:rsidP="00925930">
      <w:pPr>
        <w:spacing w:before="120" w:after="0" w:line="480" w:lineRule="auto"/>
        <w:rPr>
          <w:rFonts w:ascii="Times New Roman" w:eastAsia="Times New Roman" w:hAnsi="Times New Roman"/>
          <w:sz w:val="24"/>
          <w:szCs w:val="24"/>
        </w:rPr>
      </w:pPr>
      <w:r>
        <w:rPr>
          <w:rFonts w:ascii="Times New Roman" w:eastAsia="Times New Roman" w:hAnsi="Times New Roman"/>
          <w:b/>
          <w:sz w:val="24"/>
          <w:szCs w:val="24"/>
        </w:rPr>
        <w:t xml:space="preserve">eTable </w:t>
      </w:r>
      <w:r w:rsidR="002D15DC">
        <w:rPr>
          <w:rFonts w:ascii="Times New Roman" w:eastAsia="Times New Roman" w:hAnsi="Times New Roman"/>
          <w:b/>
          <w:sz w:val="24"/>
          <w:szCs w:val="24"/>
        </w:rPr>
        <w:t>S6.</w:t>
      </w:r>
      <w:r>
        <w:rPr>
          <w:rFonts w:ascii="Times New Roman" w:eastAsia="Times New Roman" w:hAnsi="Times New Roman"/>
          <w:b/>
          <w:sz w:val="24"/>
          <w:szCs w:val="24"/>
        </w:rPr>
        <w:t>1</w:t>
      </w:r>
      <w:r>
        <w:rPr>
          <w:rFonts w:ascii="Times New Roman" w:eastAsia="Times New Roman" w:hAnsi="Times New Roman"/>
          <w:sz w:val="24"/>
          <w:szCs w:val="24"/>
        </w:rPr>
        <w:t xml:space="preserve"> Estimated averted deaths in the ages 65+ yrs. during influenza seasons 2011/12 and 2012/13, with different levels of vaccine effectiveness.</w:t>
      </w:r>
    </w:p>
    <w:p w:rsidR="00DD22EA" w:rsidRPr="001A1FB5" w:rsidRDefault="00DD22EA" w:rsidP="00925930">
      <w:pPr>
        <w:spacing w:after="0" w:line="240" w:lineRule="auto"/>
        <w:rPr>
          <w:sz w:val="24"/>
          <w:szCs w:val="24"/>
        </w:rPr>
      </w:pPr>
    </w:p>
    <w:sectPr w:rsidR="00DD22EA" w:rsidRPr="001A1FB5" w:rsidSect="006C4F96">
      <w:headerReference w:type="default" r:id="rId135"/>
      <w:footerReference w:type="default" r:id="rId13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6CF" w:rsidRDefault="005446CF" w:rsidP="00B74692">
      <w:pPr>
        <w:spacing w:after="0" w:line="240" w:lineRule="auto"/>
      </w:pPr>
      <w:r>
        <w:separator/>
      </w:r>
    </w:p>
  </w:endnote>
  <w:endnote w:type="continuationSeparator" w:id="0">
    <w:p w:rsidR="005446CF" w:rsidRDefault="005446CF" w:rsidP="00B7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47B" w:rsidRDefault="0041547B">
    <w:pPr>
      <w:pStyle w:val="Footer"/>
      <w:jc w:val="center"/>
    </w:pPr>
    <w:r>
      <w:rPr>
        <w:noProof w:val="0"/>
      </w:rPr>
      <w:fldChar w:fldCharType="begin"/>
    </w:r>
    <w:r>
      <w:instrText xml:space="preserve"> PAGE   \* MERGEFORMAT </w:instrText>
    </w:r>
    <w:r>
      <w:rPr>
        <w:noProof w:val="0"/>
      </w:rPr>
      <w:fldChar w:fldCharType="separate"/>
    </w:r>
    <w:r w:rsidR="008C00C3">
      <w:t>3</w:t>
    </w:r>
    <w:r>
      <w:fldChar w:fldCharType="end"/>
    </w:r>
  </w:p>
  <w:p w:rsidR="0041547B" w:rsidRDefault="004154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6CF" w:rsidRDefault="005446CF" w:rsidP="00B74692">
      <w:pPr>
        <w:spacing w:after="0" w:line="240" w:lineRule="auto"/>
      </w:pPr>
      <w:r>
        <w:separator/>
      </w:r>
    </w:p>
  </w:footnote>
  <w:footnote w:type="continuationSeparator" w:id="0">
    <w:p w:rsidR="005446CF" w:rsidRDefault="005446CF" w:rsidP="00B746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743556"/>
      <w:docPartObj>
        <w:docPartGallery w:val="Watermarks"/>
        <w:docPartUnique/>
      </w:docPartObj>
    </w:sdtPr>
    <w:sdtEndPr/>
    <w:sdtContent>
      <w:p w:rsidR="0041547B" w:rsidRDefault="005446CF">
        <w:pPr>
          <w:pStyle w:val="Header"/>
        </w:pPr>
        <w:r>
          <w:rPr>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76AD6"/>
    <w:multiLevelType w:val="hybridMultilevel"/>
    <w:tmpl w:val="A118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C54F2D"/>
    <w:multiLevelType w:val="multilevel"/>
    <w:tmpl w:val="A8F0942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3EA"/>
    <w:rsid w:val="00002580"/>
    <w:rsid w:val="00033E20"/>
    <w:rsid w:val="0004747A"/>
    <w:rsid w:val="000C1975"/>
    <w:rsid w:val="000F67A5"/>
    <w:rsid w:val="00123875"/>
    <w:rsid w:val="001473E0"/>
    <w:rsid w:val="001511BD"/>
    <w:rsid w:val="001A1FB5"/>
    <w:rsid w:val="001B28FF"/>
    <w:rsid w:val="00237DA2"/>
    <w:rsid w:val="00265ABB"/>
    <w:rsid w:val="00271452"/>
    <w:rsid w:val="00285960"/>
    <w:rsid w:val="002D15DC"/>
    <w:rsid w:val="002F7149"/>
    <w:rsid w:val="00325F76"/>
    <w:rsid w:val="003726E7"/>
    <w:rsid w:val="00392B1D"/>
    <w:rsid w:val="003A1991"/>
    <w:rsid w:val="003C4B51"/>
    <w:rsid w:val="003E6311"/>
    <w:rsid w:val="003E6E56"/>
    <w:rsid w:val="003F1E01"/>
    <w:rsid w:val="0041547B"/>
    <w:rsid w:val="004445D1"/>
    <w:rsid w:val="00473AB8"/>
    <w:rsid w:val="00506C0D"/>
    <w:rsid w:val="005070D9"/>
    <w:rsid w:val="005363E8"/>
    <w:rsid w:val="0053646E"/>
    <w:rsid w:val="005446CF"/>
    <w:rsid w:val="005A7449"/>
    <w:rsid w:val="00633DC8"/>
    <w:rsid w:val="00671DD6"/>
    <w:rsid w:val="006C4F96"/>
    <w:rsid w:val="006D223D"/>
    <w:rsid w:val="00732464"/>
    <w:rsid w:val="00747778"/>
    <w:rsid w:val="00764F3C"/>
    <w:rsid w:val="00780F13"/>
    <w:rsid w:val="00784017"/>
    <w:rsid w:val="007F451B"/>
    <w:rsid w:val="007F7012"/>
    <w:rsid w:val="00873E42"/>
    <w:rsid w:val="00891EEE"/>
    <w:rsid w:val="008C00C3"/>
    <w:rsid w:val="008C12C9"/>
    <w:rsid w:val="008E6AAF"/>
    <w:rsid w:val="009076AF"/>
    <w:rsid w:val="00925930"/>
    <w:rsid w:val="00985BFE"/>
    <w:rsid w:val="00993B96"/>
    <w:rsid w:val="009A49C5"/>
    <w:rsid w:val="009C5E6A"/>
    <w:rsid w:val="00A733EA"/>
    <w:rsid w:val="00AD4F57"/>
    <w:rsid w:val="00AD5C15"/>
    <w:rsid w:val="00AF0C4A"/>
    <w:rsid w:val="00AF4D38"/>
    <w:rsid w:val="00B526BB"/>
    <w:rsid w:val="00B63525"/>
    <w:rsid w:val="00B74692"/>
    <w:rsid w:val="00B75DD0"/>
    <w:rsid w:val="00BB6EA3"/>
    <w:rsid w:val="00BE21E1"/>
    <w:rsid w:val="00C011B8"/>
    <w:rsid w:val="00C6208C"/>
    <w:rsid w:val="00C67DAC"/>
    <w:rsid w:val="00C913A2"/>
    <w:rsid w:val="00CA1277"/>
    <w:rsid w:val="00D836A5"/>
    <w:rsid w:val="00DB1343"/>
    <w:rsid w:val="00DD22EA"/>
    <w:rsid w:val="00DE3828"/>
    <w:rsid w:val="00E15229"/>
    <w:rsid w:val="00F35EAB"/>
    <w:rsid w:val="00FA6903"/>
    <w:rsid w:val="00FD6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733EA"/>
    <w:pPr>
      <w:spacing w:line="240" w:lineRule="auto"/>
    </w:pPr>
    <w:rPr>
      <w:i/>
      <w:iCs/>
      <w:color w:val="1F497D"/>
      <w:sz w:val="18"/>
      <w:szCs w:val="18"/>
    </w:rPr>
  </w:style>
  <w:style w:type="paragraph" w:styleId="BalloonText">
    <w:name w:val="Balloon Text"/>
    <w:basedOn w:val="Normal"/>
    <w:link w:val="BalloonTextChar"/>
    <w:uiPriority w:val="99"/>
    <w:semiHidden/>
    <w:unhideWhenUsed/>
    <w:rsid w:val="00A733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733EA"/>
    <w:rPr>
      <w:rFonts w:ascii="Tahoma" w:hAnsi="Tahoma" w:cs="Tahoma"/>
      <w:noProof/>
      <w:sz w:val="16"/>
      <w:szCs w:val="16"/>
    </w:rPr>
  </w:style>
  <w:style w:type="paragraph" w:styleId="ListParagraph">
    <w:name w:val="List Paragraph"/>
    <w:basedOn w:val="Normal"/>
    <w:uiPriority w:val="34"/>
    <w:qFormat/>
    <w:rsid w:val="00671DD6"/>
    <w:pPr>
      <w:autoSpaceDE w:val="0"/>
      <w:autoSpaceDN w:val="0"/>
      <w:adjustRightInd w:val="0"/>
      <w:spacing w:after="0" w:line="240" w:lineRule="auto"/>
      <w:ind w:left="720"/>
      <w:contextualSpacing/>
      <w:jc w:val="both"/>
    </w:pPr>
    <w:rPr>
      <w:rFonts w:ascii="Times New Roman" w:eastAsia="Times New Roman" w:hAnsi="Times New Roman"/>
      <w:sz w:val="20"/>
      <w:szCs w:val="20"/>
    </w:rPr>
  </w:style>
  <w:style w:type="paragraph" w:styleId="Header">
    <w:name w:val="header"/>
    <w:basedOn w:val="Normal"/>
    <w:link w:val="HeaderChar"/>
    <w:uiPriority w:val="99"/>
    <w:unhideWhenUsed/>
    <w:rsid w:val="00B74692"/>
    <w:pPr>
      <w:tabs>
        <w:tab w:val="center" w:pos="4680"/>
        <w:tab w:val="right" w:pos="9360"/>
      </w:tabs>
      <w:spacing w:after="0" w:line="240" w:lineRule="auto"/>
    </w:pPr>
  </w:style>
  <w:style w:type="character" w:customStyle="1" w:styleId="HeaderChar">
    <w:name w:val="Header Char"/>
    <w:link w:val="Header"/>
    <w:uiPriority w:val="99"/>
    <w:rsid w:val="00B74692"/>
    <w:rPr>
      <w:noProof/>
    </w:rPr>
  </w:style>
  <w:style w:type="paragraph" w:styleId="Footer">
    <w:name w:val="footer"/>
    <w:basedOn w:val="Normal"/>
    <w:link w:val="FooterChar"/>
    <w:uiPriority w:val="99"/>
    <w:unhideWhenUsed/>
    <w:rsid w:val="00B74692"/>
    <w:pPr>
      <w:tabs>
        <w:tab w:val="center" w:pos="4680"/>
        <w:tab w:val="right" w:pos="9360"/>
      </w:tabs>
      <w:spacing w:after="0" w:line="240" w:lineRule="auto"/>
    </w:pPr>
  </w:style>
  <w:style w:type="character" w:customStyle="1" w:styleId="FooterChar">
    <w:name w:val="Footer Char"/>
    <w:link w:val="Footer"/>
    <w:uiPriority w:val="99"/>
    <w:rsid w:val="00B74692"/>
    <w:rPr>
      <w:noProof/>
    </w:rPr>
  </w:style>
  <w:style w:type="character" w:styleId="PlaceholderText">
    <w:name w:val="Placeholder Text"/>
    <w:basedOn w:val="DefaultParagraphFont"/>
    <w:uiPriority w:val="99"/>
    <w:semiHidden/>
    <w:rsid w:val="003A199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733EA"/>
    <w:pPr>
      <w:spacing w:line="240" w:lineRule="auto"/>
    </w:pPr>
    <w:rPr>
      <w:i/>
      <w:iCs/>
      <w:color w:val="1F497D"/>
      <w:sz w:val="18"/>
      <w:szCs w:val="18"/>
    </w:rPr>
  </w:style>
  <w:style w:type="paragraph" w:styleId="BalloonText">
    <w:name w:val="Balloon Text"/>
    <w:basedOn w:val="Normal"/>
    <w:link w:val="BalloonTextChar"/>
    <w:uiPriority w:val="99"/>
    <w:semiHidden/>
    <w:unhideWhenUsed/>
    <w:rsid w:val="00A733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733EA"/>
    <w:rPr>
      <w:rFonts w:ascii="Tahoma" w:hAnsi="Tahoma" w:cs="Tahoma"/>
      <w:noProof/>
      <w:sz w:val="16"/>
      <w:szCs w:val="16"/>
    </w:rPr>
  </w:style>
  <w:style w:type="paragraph" w:styleId="ListParagraph">
    <w:name w:val="List Paragraph"/>
    <w:basedOn w:val="Normal"/>
    <w:uiPriority w:val="34"/>
    <w:qFormat/>
    <w:rsid w:val="00671DD6"/>
    <w:pPr>
      <w:autoSpaceDE w:val="0"/>
      <w:autoSpaceDN w:val="0"/>
      <w:adjustRightInd w:val="0"/>
      <w:spacing w:after="0" w:line="240" w:lineRule="auto"/>
      <w:ind w:left="720"/>
      <w:contextualSpacing/>
      <w:jc w:val="both"/>
    </w:pPr>
    <w:rPr>
      <w:rFonts w:ascii="Times New Roman" w:eastAsia="Times New Roman" w:hAnsi="Times New Roman"/>
      <w:sz w:val="20"/>
      <w:szCs w:val="20"/>
    </w:rPr>
  </w:style>
  <w:style w:type="paragraph" w:styleId="Header">
    <w:name w:val="header"/>
    <w:basedOn w:val="Normal"/>
    <w:link w:val="HeaderChar"/>
    <w:uiPriority w:val="99"/>
    <w:unhideWhenUsed/>
    <w:rsid w:val="00B74692"/>
    <w:pPr>
      <w:tabs>
        <w:tab w:val="center" w:pos="4680"/>
        <w:tab w:val="right" w:pos="9360"/>
      </w:tabs>
      <w:spacing w:after="0" w:line="240" w:lineRule="auto"/>
    </w:pPr>
  </w:style>
  <w:style w:type="character" w:customStyle="1" w:styleId="HeaderChar">
    <w:name w:val="Header Char"/>
    <w:link w:val="Header"/>
    <w:uiPriority w:val="99"/>
    <w:rsid w:val="00B74692"/>
    <w:rPr>
      <w:noProof/>
    </w:rPr>
  </w:style>
  <w:style w:type="paragraph" w:styleId="Footer">
    <w:name w:val="footer"/>
    <w:basedOn w:val="Normal"/>
    <w:link w:val="FooterChar"/>
    <w:uiPriority w:val="99"/>
    <w:unhideWhenUsed/>
    <w:rsid w:val="00B74692"/>
    <w:pPr>
      <w:tabs>
        <w:tab w:val="center" w:pos="4680"/>
        <w:tab w:val="right" w:pos="9360"/>
      </w:tabs>
      <w:spacing w:after="0" w:line="240" w:lineRule="auto"/>
    </w:pPr>
  </w:style>
  <w:style w:type="character" w:customStyle="1" w:styleId="FooterChar">
    <w:name w:val="Footer Char"/>
    <w:link w:val="Footer"/>
    <w:uiPriority w:val="99"/>
    <w:rsid w:val="00B74692"/>
    <w:rPr>
      <w:noProof/>
    </w:rPr>
  </w:style>
  <w:style w:type="character" w:styleId="PlaceholderText">
    <w:name w:val="Placeholder Text"/>
    <w:basedOn w:val="DefaultParagraphFont"/>
    <w:uiPriority w:val="99"/>
    <w:semiHidden/>
    <w:rsid w:val="003A19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38" Type="http://schemas.openxmlformats.org/officeDocument/2006/relationships/theme" Target="theme/theme1.xml"/><Relationship Id="rId16" Type="http://schemas.openxmlformats.org/officeDocument/2006/relationships/oleObject" Target="embeddings/oleObject4.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28" Type="http://schemas.openxmlformats.org/officeDocument/2006/relationships/oleObject" Target="embeddings/oleObject60.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oleObject" Target="embeddings/oleObject55.bin"/><Relationship Id="rId126" Type="http://schemas.openxmlformats.org/officeDocument/2006/relationships/oleObject" Target="embeddings/oleObject59.bin"/><Relationship Id="rId134" Type="http://schemas.openxmlformats.org/officeDocument/2006/relationships/oleObject" Target="embeddings/oleObject63.bin"/><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0.bin"/><Relationship Id="rId116" Type="http://schemas.openxmlformats.org/officeDocument/2006/relationships/oleObject" Target="embeddings/oleObject54.bin"/><Relationship Id="rId124" Type="http://schemas.openxmlformats.org/officeDocument/2006/relationships/oleObject" Target="embeddings/oleObject58.bin"/><Relationship Id="rId129" Type="http://schemas.openxmlformats.org/officeDocument/2006/relationships/image" Target="media/image62.wmf"/><Relationship Id="rId137"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0.bin"/><Relationship Id="rId91" Type="http://schemas.openxmlformats.org/officeDocument/2006/relationships/image" Target="media/image43.wmf"/><Relationship Id="rId96" Type="http://schemas.openxmlformats.org/officeDocument/2006/relationships/oleObject" Target="embeddings/oleObject44.bin"/><Relationship Id="rId111" Type="http://schemas.openxmlformats.org/officeDocument/2006/relationships/image" Target="media/image53.wmf"/><Relationship Id="rId132" Type="http://schemas.openxmlformats.org/officeDocument/2006/relationships/oleObject" Target="embeddings/oleObject62.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30" Type="http://schemas.openxmlformats.org/officeDocument/2006/relationships/oleObject" Target="embeddings/oleObject61.bin"/><Relationship Id="rId13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0.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footer" Target="footer1.xml"/><Relationship Id="rId61" Type="http://schemas.openxmlformats.org/officeDocument/2006/relationships/image" Target="media/image28.wmf"/><Relationship Id="rId82" Type="http://schemas.openxmlformats.org/officeDocument/2006/relationships/oleObject" Target="embeddings/oleObject37.bin"/><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12</Pages>
  <Words>2261</Words>
  <Characters>12889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14</cp:revision>
  <dcterms:created xsi:type="dcterms:W3CDTF">2015-02-09T15:19:00Z</dcterms:created>
  <dcterms:modified xsi:type="dcterms:W3CDTF">2015-02-11T13:16:00Z</dcterms:modified>
</cp:coreProperties>
</file>