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0" w:rsidRPr="00EC1197" w:rsidRDefault="00BF516E" w:rsidP="00982F76">
      <w:pPr>
        <w:tabs>
          <w:tab w:val="left" w:pos="6710"/>
        </w:tabs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EC1197">
        <w:rPr>
          <w:rFonts w:ascii="Times New Roman" w:hAnsi="Times New Roman"/>
          <w:color w:val="000000" w:themeColor="text1"/>
        </w:rPr>
        <w:tab/>
      </w:r>
    </w:p>
    <w:p w:rsidR="00BF3400" w:rsidRPr="007663C1" w:rsidRDefault="00607345" w:rsidP="00982F76">
      <w:pPr>
        <w:rPr>
          <w:rFonts w:ascii="Times New Roman" w:hAnsi="Times New Roman"/>
          <w:color w:val="000000" w:themeColor="text1"/>
          <w:u w:val="single"/>
        </w:rPr>
      </w:pPr>
      <w:r>
        <w:rPr>
          <w:rFonts w:ascii="Times New Roman" w:hAnsi="Times New Roman"/>
          <w:color w:val="000000" w:themeColor="text1"/>
          <w:u w:val="single"/>
        </w:rPr>
        <w:t>Supplemental</w:t>
      </w:r>
    </w:p>
    <w:p w:rsidR="00BF3400" w:rsidRPr="007663C1" w:rsidRDefault="00BF3400" w:rsidP="00982F76">
      <w:pPr>
        <w:rPr>
          <w:rFonts w:ascii="Times New Roman" w:hAnsi="Times New Roman"/>
          <w:color w:val="000000" w:themeColor="text1"/>
        </w:rPr>
      </w:pPr>
    </w:p>
    <w:p w:rsidR="00254E50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Considering the reaction kinetics denoted in Eq. (6), in accordance with the experimental procedure, the hydroxyl radical reaction rate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[1/(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ml∙s</m:t>
        </m:r>
        <m:r>
          <w:rPr>
            <w:rFonts w:ascii="Cambria Math" w:hAnsi="Cambria Math"/>
            <w:color w:val="000000" w:themeColor="text1"/>
          </w:rPr>
          <m:t>)]</m:t>
        </m:r>
      </m:oMath>
      <w:r>
        <w:rPr>
          <w:rFonts w:ascii="Times New Roman" w:hAnsi="Times New Roman"/>
          <w:color w:val="000000" w:themeColor="text1"/>
        </w:rPr>
        <w:t xml:space="preserve"> is expressed as</w:t>
      </w:r>
    </w:p>
    <w:p w:rsidR="00BF3400" w:rsidRPr="007663C1" w:rsidRDefault="005874D0" w:rsidP="002B211F">
      <w:pPr>
        <w:rPr>
          <w:rFonts w:ascii="Times New Roman" w:hAnsi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 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rad</m:t>
              </m:r>
            </m:sub>
          </m:sSub>
          <m:r>
            <w:rPr>
              <w:rFonts w:ascii="Cambria Math" w:hAnsi="Cambria Math"/>
              <w:color w:val="000000" w:themeColor="text1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dt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                      (S1)</m:t>
          </m:r>
        </m:oMath>
      </m:oMathPara>
    </w:p>
    <w:p w:rsidR="001A6255" w:rsidRPr="00C3084D" w:rsidRDefault="00607345" w:rsidP="00C605D7">
      <w:pPr>
        <w:ind w:left="2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where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 w:rsidRPr="00C3084D">
        <w:rPr>
          <w:rFonts w:ascii="Times New Roman" w:hAnsi="Times New Roman"/>
          <w:i/>
          <w:color w:val="000000" w:themeColor="text1"/>
        </w:rPr>
        <w:t>V</w:t>
      </w:r>
      <w:r w:rsidRPr="00C3084D">
        <w:rPr>
          <w:rFonts w:ascii="Times New Roman" w:hAnsi="Times New Roman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(ml)</m:t>
        </m:r>
      </m:oMath>
      <w:r w:rsidRPr="00C3084D">
        <w:rPr>
          <w:rFonts w:ascii="Times New Roman" w:hAnsi="Times New Roman"/>
          <w:color w:val="000000" w:themeColor="text1"/>
        </w:rPr>
        <w:t xml:space="preserve"> and</w:t>
      </w:r>
      <w:r w:rsidRPr="00C3084D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C3084D">
        <w:rPr>
          <w:rFonts w:ascii="Times New Roman" w:hAnsi="Times New Roman"/>
          <w:i/>
          <w:color w:val="000000" w:themeColor="text1"/>
        </w:rPr>
        <w:t>m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 w:rsidRPr="00C3084D">
        <w:rPr>
          <w:rFonts w:ascii="Times New Roman" w:hAnsi="Times New Roman"/>
          <w:i/>
          <w:color w:val="000000" w:themeColor="text1"/>
          <w:vertAlign w:val="subscript"/>
        </w:rPr>
        <w:t xml:space="preserve"> </w:t>
      </w:r>
      <m:oMath>
        <m:r>
          <w:rPr>
            <w:rFonts w:ascii="Cambria Math" w:hAnsi="Cambria Math"/>
            <w:color w:val="000000" w:themeColor="text1"/>
            <w:vertAlign w:val="subscript"/>
          </w:rPr>
          <m:t>(</m:t>
        </m:r>
        <m:r>
          <m:rPr>
            <m:sty m:val="p"/>
          </m:rPr>
          <w:rPr>
            <w:rFonts w:ascii="Cambria Math" w:hAnsi="Cambria Math"/>
            <w:color w:val="000000" w:themeColor="text1"/>
            <w:vertAlign w:val="subscript"/>
          </w:rPr>
          <m:t>mol</m:t>
        </m:r>
        <m:r>
          <w:rPr>
            <w:rFonts w:ascii="Cambria Math" w:hAnsi="Cambria Math"/>
            <w:color w:val="000000" w:themeColor="text1"/>
            <w:vertAlign w:val="subscript"/>
          </w:rPr>
          <m:t>⁄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vertAlign w:val="subscript"/>
              </w:rPr>
              <m:t>mol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vertAlign w:val="subscript"/>
              </w:rPr>
              <m:t>ref</m:t>
            </m:r>
          </m:sub>
        </m:sSub>
        <m:r>
          <w:rPr>
            <w:rFonts w:ascii="Cambria Math" w:hAnsi="Cambria Math"/>
            <w:color w:val="000000" w:themeColor="text1"/>
            <w:vertAlign w:val="subscript"/>
          </w:rPr>
          <m:t>)</m:t>
        </m:r>
      </m:oMath>
      <w:r w:rsidRPr="00C3084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are solution volume and radical scavenging amount, respectively. The radical scavenging amount </w:t>
      </w:r>
      <w:proofErr w:type="spellStart"/>
      <w:r w:rsidRPr="00C3084D">
        <w:rPr>
          <w:rFonts w:ascii="Times New Roman" w:hAnsi="Times New Roman"/>
          <w:i/>
          <w:color w:val="000000" w:themeColor="text1"/>
        </w:rPr>
        <w:t>m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color w:val="000000" w:themeColor="text1"/>
        </w:rPr>
        <w:t xml:space="preserve"> is a normalized concentration defined as radical concentration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mol</m:t>
            </m:r>
          </m:e>
        </m:d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C3084D">
        <w:rPr>
          <w:rFonts w:ascii="Times New Roman" w:hAnsi="Times New Roman"/>
          <w:color w:val="000000" w:themeColor="text1"/>
        </w:rPr>
        <w:t>(exactly DMO</w:t>
      </w:r>
      <w:r>
        <w:rPr>
          <w:rFonts w:ascii="Times New Roman" w:hAnsi="Times New Roman"/>
          <w:color w:val="000000" w:themeColor="text1"/>
        </w:rPr>
        <w:t>–</w:t>
      </w:r>
      <w:r w:rsidRPr="00C3084D">
        <w:rPr>
          <w:rFonts w:ascii="Times New Roman" w:hAnsi="Times New Roman"/>
          <w:color w:val="000000" w:themeColor="text1"/>
        </w:rPr>
        <w:t xml:space="preserve">hydroxyl radical adduct concentration) divided by its reference concentration </w:t>
      </w:r>
      <w:r>
        <w:rPr>
          <w:rFonts w:ascii="Times New Roman" w:hAnsi="Times New Roman"/>
          <w:color w:val="000000" w:themeColor="text1"/>
        </w:rPr>
        <w:t>(</w:t>
      </w:r>
      <w:proofErr w:type="spellStart"/>
      <w:r>
        <w:rPr>
          <w:rFonts w:ascii="Times New Roman" w:hAnsi="Times New Roman"/>
          <w:color w:val="000000" w:themeColor="text1"/>
        </w:rPr>
        <w:t>mol</w:t>
      </w:r>
      <w:r w:rsidRPr="00C3084D">
        <w:rPr>
          <w:rFonts w:ascii="Times New Roman" w:hAnsi="Times New Roman"/>
          <w:color w:val="000000" w:themeColor="text1"/>
          <w:vertAlign w:val="subscript"/>
        </w:rPr>
        <w:t>ref</w:t>
      </w:r>
      <w:proofErr w:type="spellEnd"/>
      <m:oMath>
        <m:r>
          <w:rPr>
            <w:rFonts w:ascii="Cambria Math" w:hAnsi="Cambria Math"/>
            <w:color w:val="000000" w:themeColor="text1"/>
          </w:rPr>
          <m:t>)</m:t>
        </m:r>
      </m:oMath>
      <w:r w:rsidRPr="00C3084D">
        <w:rPr>
          <w:rFonts w:ascii="Times New Roman" w:hAnsi="Times New Roman"/>
          <w:color w:val="000000" w:themeColor="text1"/>
        </w:rPr>
        <w:t xml:space="preserve"> measured by ESR. The initial condition in Eq. (</w:t>
      </w:r>
      <w:r>
        <w:rPr>
          <w:rFonts w:ascii="Times New Roman" w:hAnsi="Times New Roman"/>
          <w:color w:val="000000" w:themeColor="text1"/>
        </w:rPr>
        <w:t xml:space="preserve">S1) is </w:t>
      </w:r>
      <w:proofErr w:type="spellStart"/>
      <w:r>
        <w:rPr>
          <w:rFonts w:ascii="Times New Roman" w:hAnsi="Times New Roman"/>
          <w:i/>
          <w:color w:val="000000" w:themeColor="text1"/>
        </w:rPr>
        <w:t>m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= 1 at </w:t>
      </w:r>
      <w:r>
        <w:rPr>
          <w:rFonts w:ascii="Times New Roman" w:hAnsi="Times New Roman"/>
          <w:i/>
          <w:color w:val="000000" w:themeColor="text1"/>
        </w:rPr>
        <w:t>t</w:t>
      </w:r>
      <w:r>
        <w:rPr>
          <w:rFonts w:ascii="Times New Roman" w:hAnsi="Times New Roman"/>
          <w:color w:val="000000" w:themeColor="text1"/>
        </w:rPr>
        <w:t xml:space="preserve"> = 0, of its own accord, in a batch reaction system that satisfies Eq. (5). As the measurement is conducted at very low concentration, Eq. (S1) is rewritten as </w:t>
      </w:r>
    </w:p>
    <w:p w:rsidR="0091487A" w:rsidRPr="007663C1" w:rsidRDefault="005874D0" w:rsidP="00982F76">
      <w:pPr>
        <w:ind w:left="2"/>
        <w:rPr>
          <w:rFonts w:ascii="Times New Roman" w:hAnsi="Times New Roman"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 xml:space="preserve"> 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rad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V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dt</m:t>
              </m:r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V</m:t>
              </m:r>
            </m:den>
          </m:f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∆t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(S2) </m:t>
          </m:r>
        </m:oMath>
      </m:oMathPara>
    </w:p>
    <w:p w:rsidR="00DE22E5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Note that </w:t>
      </w:r>
      <w:proofErr w:type="spellStart"/>
      <w:r w:rsidRPr="00C3084D">
        <w:rPr>
          <w:rFonts w:ascii="Times New Roman" w:hAnsi="Times New Roman"/>
          <w:color w:val="000000" w:themeColor="text1"/>
        </w:rPr>
        <w:t>Δ</w:t>
      </w:r>
      <w:r>
        <w:rPr>
          <w:rFonts w:ascii="Times New Roman" w:hAnsi="Times New Roman"/>
          <w:i/>
          <w:color w:val="000000" w:themeColor="text1"/>
        </w:rPr>
        <w:t>t</w:t>
      </w:r>
      <w:proofErr w:type="spellEnd"/>
      <w:r>
        <w:rPr>
          <w:rFonts w:ascii="Times New Roman" w:hAnsi="Times New Roman"/>
          <w:color w:val="000000" w:themeColor="text1"/>
        </w:rPr>
        <w:t xml:space="preserve"> is approximately a constant value that a measurement is taken place 5 min after mixing all of the ingredients. The unit of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i/>
          <w:color w:val="000000" w:themeColor="text1"/>
          <w:vertAlign w:val="subscript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might be </w:t>
      </w:r>
      <m:oMath>
        <m:f>
          <m:fPr>
            <m:type m:val="lin"/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ml∙s</m:t>
            </m:r>
          </m:den>
        </m:f>
      </m:oMath>
      <w:r>
        <w:rPr>
          <w:rFonts w:ascii="Times New Roman" w:hAnsi="Times New Roman"/>
          <w:color w:val="000000" w:themeColor="text1"/>
        </w:rPr>
        <w:t xml:space="preserve">. If ESR measurement could give an absolute concentration of the radicals, the numerator should be mol instead of “1”. </w:t>
      </w:r>
    </w:p>
    <w:p w:rsidR="008B3D6F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Using the radical concentration </w:t>
      </w:r>
      <w:proofErr w:type="spellStart"/>
      <w:r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color w:val="000000" w:themeColor="text1"/>
        </w:rPr>
        <w:t xml:space="preserve"> or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rad</m:t>
            </m:r>
          </m:sub>
        </m:sSub>
        <m:r>
          <w:rPr>
            <w:rFonts w:ascii="Cambria Math" w:hAnsi="Cambria Math"/>
            <w:color w:val="000000" w:themeColor="text1"/>
          </w:rPr>
          <m:t>=1</m:t>
        </m:r>
        <m:r>
          <w:rPr>
            <w:rFonts w:ascii="Cambria Math" w:hAnsi="Cambria Math" w:hint="eastAsia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rad</m:t>
            </m:r>
          </m:sub>
        </m:sSub>
      </m:oMath>
      <w:r>
        <w:rPr>
          <w:rFonts w:ascii="Times New Roman" w:hAnsi="Times New Roman"/>
          <w:color w:val="000000" w:themeColor="text1"/>
        </w:rPr>
        <w:t>, then Eq. (S2) is approximated as</w:t>
      </w:r>
      <w:r>
        <w:rPr>
          <w:rFonts w:ascii="Times New Roman" w:hAnsi="Times New Roman"/>
          <w:color w:val="000000" w:themeColor="text1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rad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V</m:t>
              </m:r>
            </m:den>
          </m:f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  <m:r>
                    <w:rPr>
                      <w:rFonts w:ascii="Cambria Math" w:hAnsi="Cambria Math" w:hint="eastAsia"/>
                      <w:color w:val="000000" w:themeColor="text1"/>
                    </w:rPr>
                    <m:t>-</m:t>
                  </m:r>
                  <m:r>
                    <w:rPr>
                      <w:rFonts w:ascii="Cambria Math" w:hAnsi="Cambria Math"/>
                      <w:color w:val="000000" w:themeColor="text1"/>
                    </w:rPr>
                    <m:t>∆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rad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</w:rPr>
                <m:t>∆t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          (S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 w:hint="eastAsia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</w:rPr>
            <m:t>)</m:t>
          </m:r>
        </m:oMath>
      </m:oMathPara>
    </w:p>
    <w:p w:rsidR="008B3D6F" w:rsidRPr="007663C1" w:rsidRDefault="00607345" w:rsidP="00982F76">
      <w:pPr>
        <w:rPr>
          <w:rFonts w:ascii="Times New Roman" w:hAnsi="Times New Roman"/>
          <w:color w:val="000000" w:themeColor="text1"/>
        </w:rPr>
      </w:pPr>
      <w:r w:rsidRPr="00C3084D">
        <w:rPr>
          <w:rFonts w:ascii="Times New Roman" w:hAnsi="Times New Roman"/>
          <w:color w:val="000000" w:themeColor="text1"/>
        </w:rPr>
        <w:t xml:space="preserve">Those units of </w:t>
      </w:r>
      <w:proofErr w:type="spellStart"/>
      <w:r w:rsidRPr="00C3084D"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 w:rsidRPr="00C3084D">
        <w:rPr>
          <w:rFonts w:ascii="Times New Roman" w:hAnsi="Times New Roman"/>
          <w:i/>
          <w:color w:val="000000" w:themeColor="text1"/>
        </w:rPr>
        <w:t xml:space="preserve"> </w:t>
      </w:r>
      <w:r w:rsidRPr="00C3084D">
        <w:rPr>
          <w:rFonts w:ascii="Times New Roman" w:hAnsi="Times New Roman"/>
          <w:color w:val="000000" w:themeColor="text1"/>
        </w:rPr>
        <w:t xml:space="preserve">accordingly are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color w:val="000000" w:themeColor="text1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mol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ml</m:t>
                        </m:r>
                      </m:den>
                    </m:f>
                  </m:e>
                </m:d>
              </m:num>
              <m:den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color w:val="000000" w:themeColor="text1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mol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ml</m:t>
                            </m:r>
                          </m:den>
                        </m:f>
                      </m:e>
                    </m:d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ref</m:t>
                    </m:r>
                  </m:sub>
                </m:sSub>
              </m:den>
            </m:f>
          </m:e>
        </m:d>
      </m:oMath>
      <w:r w:rsidRPr="00C3084D">
        <w:rPr>
          <w:rFonts w:ascii="Times New Roman" w:hAnsi="Times New Roman"/>
          <w:color w:val="000000" w:themeColor="text1"/>
        </w:rPr>
        <w:t xml:space="preserve"> or simply </w:t>
      </w:r>
      <w:r>
        <w:rPr>
          <w:rFonts w:ascii="Times New Roman" w:hAnsi="Times New Roman"/>
          <w:color w:val="000000" w:themeColor="text1"/>
        </w:rPr>
        <w:t>(−)</w:t>
      </w:r>
      <w:r w:rsidRPr="00C3084D">
        <w:rPr>
          <w:rFonts w:ascii="Times New Roman" w:hAnsi="Times New Roman"/>
          <w:color w:val="000000" w:themeColor="text1"/>
        </w:rPr>
        <w:t xml:space="preserve"> with Eq. </w:t>
      </w:r>
      <w:proofErr w:type="spellStart"/>
      <w:r w:rsidRPr="00C3084D">
        <w:rPr>
          <w:rFonts w:ascii="Times New Roman" w:hAnsi="Times New Roman"/>
          <w:i/>
          <w:color w:val="000000" w:themeColor="text1"/>
        </w:rPr>
        <w:t>m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 w:rsidRPr="00C3084D">
        <w:rPr>
          <w:rFonts w:ascii="Times New Roman" w:hAnsi="Times New Roman"/>
          <w:color w:val="000000" w:themeColor="text1"/>
        </w:rPr>
        <w:t>. Fig. 5 is drawn based on Eq. (</w:t>
      </w:r>
      <w:r>
        <w:rPr>
          <w:rFonts w:ascii="Times New Roman" w:hAnsi="Times New Roman"/>
          <w:color w:val="000000" w:themeColor="text1"/>
        </w:rPr>
        <w:t>S2</w:t>
      </w:r>
      <w:r>
        <w:rPr>
          <w:rFonts w:ascii="Times New Roman" w:hAnsi="Times New Roman" w:hint="eastAsia"/>
          <w:color w:val="000000" w:themeColor="text1"/>
        </w:rPr>
        <w:t>′</w:t>
      </w:r>
      <w:r>
        <w:rPr>
          <w:rFonts w:ascii="Times New Roman" w:hAnsi="Times New Roman"/>
          <w:color w:val="000000" w:themeColor="text1"/>
        </w:rPr>
        <w:t xml:space="preserve">) in the vertical axis. Note that the horizontal axis might be denoted as CNT concentration that is assumingly proportional to the number of reaction sites per unit amount of carbon atoms. </w:t>
      </w:r>
    </w:p>
    <w:p w:rsidR="00940CB7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Meanwhile, the equilibrium condition of the reaction system is determined using chemical reaction equations of </w:t>
      </w:r>
      <w:proofErr w:type="spellStart"/>
      <w:r>
        <w:rPr>
          <w:rFonts w:ascii="Times New Roman" w:hAnsi="Times New Roman"/>
          <w:color w:val="000000" w:themeColor="text1"/>
        </w:rPr>
        <w:t>Eqs</w:t>
      </w:r>
      <w:proofErr w:type="spellEnd"/>
      <w:r>
        <w:rPr>
          <w:rFonts w:ascii="Times New Roman" w:hAnsi="Times New Roman"/>
          <w:color w:val="000000" w:themeColor="text1"/>
        </w:rPr>
        <w:t xml:space="preserve">. (5) </w:t>
      </w:r>
      <w:proofErr w:type="gramStart"/>
      <w:r>
        <w:rPr>
          <w:rFonts w:ascii="Times New Roman" w:hAnsi="Times New Roman"/>
          <w:color w:val="000000" w:themeColor="text1"/>
        </w:rPr>
        <w:t>and</w:t>
      </w:r>
      <w:proofErr w:type="gramEnd"/>
      <w:r>
        <w:rPr>
          <w:rFonts w:ascii="Times New Roman" w:hAnsi="Times New Roman"/>
          <w:color w:val="000000" w:themeColor="text1"/>
        </w:rPr>
        <w:t xml:space="preserve"> (6) as </w:t>
      </w:r>
    </w:p>
    <w:p w:rsidR="00F352A5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C3084D">
        <w:rPr>
          <w:rFonts w:ascii="Symbol" w:hAnsi="Symbol" w:hint="eastAsia"/>
          <w:color w:val="000000" w:themeColor="text1"/>
        </w:rPr>
        <w:t xml:space="preserve">　</w:t>
      </w:r>
      <w:r>
        <w:rPr>
          <w:rFonts w:ascii="Times New Roman" w:hAnsi="Times New Roman" w:hint="eastAsia"/>
          <w:color w:val="000000" w:themeColor="text1"/>
        </w:rPr>
        <w:t xml:space="preserve">　　　　　</w:t>
      </w:r>
      <w:r>
        <w:rPr>
          <w:rFonts w:ascii="Times New Roman" w:hAnsi="Times New Roman"/>
          <w:color w:val="000000" w:themeColor="text1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w:lastRenderedPageBreak/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Dn+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hint="eastAsia"/>
                      <w:color w:val="000000" w:themeColor="text1"/>
                    </w:rPr>
                    <m:t>２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H2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O2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Dn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rad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     (S3)</m:t>
          </m:r>
        </m:oMath>
      </m:oMathPara>
    </w:p>
    <w:p w:rsidR="00B845C7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Dn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+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H2O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O2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H2O2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Dn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   (S4)</m:t>
          </m:r>
        </m:oMath>
      </m:oMathPara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586680" w:rsidRPr="007663C1" w:rsidRDefault="00607345" w:rsidP="00982F76">
      <w:pPr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where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K</w:t>
      </w:r>
      <w:r w:rsidRPr="00C3084D">
        <w:rPr>
          <w:rFonts w:ascii="Times New Roman" w:hAnsi="Times New Roman"/>
          <w:color w:val="000000" w:themeColor="text1"/>
          <w:vertAlign w:val="subscript"/>
        </w:rPr>
        <w:t>1</w:t>
      </w:r>
      <w:r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and </w:t>
      </w:r>
      <w:r>
        <w:rPr>
          <w:rFonts w:ascii="Times New Roman" w:hAnsi="Times New Roman"/>
          <w:i/>
          <w:color w:val="000000" w:themeColor="text1"/>
        </w:rPr>
        <w:t>K</w:t>
      </w:r>
      <w:r w:rsidRPr="00C3084D">
        <w:rPr>
          <w:rFonts w:ascii="Times New Roman" w:hAnsi="Times New Roman"/>
          <w:color w:val="000000" w:themeColor="text1"/>
          <w:vertAlign w:val="subscript"/>
        </w:rPr>
        <w:t>2</w:t>
      </w:r>
      <w:r>
        <w:rPr>
          <w:rFonts w:ascii="Times New Roman" w:hAnsi="Times New Roman"/>
          <w:color w:val="000000" w:themeColor="text1"/>
        </w:rPr>
        <w:t xml:space="preserve"> are equilibrium constants of </w:t>
      </w:r>
      <w:proofErr w:type="spellStart"/>
      <w:r>
        <w:rPr>
          <w:rFonts w:ascii="Times New Roman" w:hAnsi="Times New Roman"/>
          <w:color w:val="000000" w:themeColor="text1"/>
        </w:rPr>
        <w:t>Eqs</w:t>
      </w:r>
      <w:proofErr w:type="spellEnd"/>
      <w:r>
        <w:rPr>
          <w:rFonts w:ascii="Times New Roman" w:hAnsi="Times New Roman"/>
          <w:color w:val="000000" w:themeColor="text1"/>
        </w:rPr>
        <w:t xml:space="preserve">. (5) and (6), respectively. </w:t>
      </w:r>
      <w:proofErr w:type="gramStart"/>
      <w:r>
        <w:rPr>
          <w:rFonts w:ascii="Times New Roman" w:hAnsi="Times New Roman"/>
          <w:color w:val="000000" w:themeColor="text1"/>
        </w:rPr>
        <w:t xml:space="preserve">In </w:t>
      </w:r>
      <w:proofErr w:type="spellStart"/>
      <w:r>
        <w:rPr>
          <w:rFonts w:ascii="Times New Roman" w:hAnsi="Times New Roman"/>
          <w:color w:val="000000" w:themeColor="text1"/>
        </w:rPr>
        <w:t>Eqs</w:t>
      </w:r>
      <w:proofErr w:type="spellEnd"/>
      <w:r>
        <w:rPr>
          <w:rFonts w:ascii="Times New Roman" w:hAnsi="Times New Roman"/>
          <w:color w:val="000000" w:themeColor="text1"/>
        </w:rPr>
        <w:t>.</w:t>
      </w:r>
      <w:proofErr w:type="gramEnd"/>
      <w:r>
        <w:rPr>
          <w:rFonts w:ascii="Times New Roman" w:hAnsi="Times New Roman"/>
          <w:color w:val="000000" w:themeColor="text1"/>
        </w:rPr>
        <w:t xml:space="preserve"> (S3) and (S4), the individual concentrations of components are considered such that the activity should be 1 under the ultra-diluted concentration system. As Fig. 5 suggests that the following expression shows slope </w:t>
      </w:r>
      <w:r>
        <w:rPr>
          <w:rFonts w:ascii="Times New Roman" w:hAnsi="Times New Roman"/>
          <w:i/>
          <w:color w:val="000000" w:themeColor="text1"/>
        </w:rPr>
        <w:t xml:space="preserve">k </w:t>
      </w:r>
      <w:r>
        <w:rPr>
          <w:rFonts w:ascii="Times New Roman" w:hAnsi="Times New Roman"/>
          <w:color w:val="000000" w:themeColor="text1"/>
        </w:rPr>
        <w:t xml:space="preserve">of plots: </w:t>
      </w:r>
    </w:p>
    <w:p w:rsidR="00DB2067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</w:t>
      </w:r>
      <w:r>
        <w:rPr>
          <w:rFonts w:ascii="Times New Roman" w:hAnsi="Times New Roman"/>
          <w:color w:val="000000" w:themeColor="text1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CNT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~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r>
            <w:rPr>
              <w:rFonts w:ascii="Cambria Math" w:hAnsi="Cambria Math" w:hint="eastAsia"/>
              <w:color w:val="000000" w:themeColor="text1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  <m:r>
                            <w:rPr>
                              <w:rFonts w:ascii="Cambria Math" w:hAnsi="Cambria Math" w:hint="eastAsia"/>
                              <w:color w:val="000000" w:themeColor="text1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∆C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rad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∆C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~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 w:themeColor="text1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S</m:t>
          </m:r>
          <m:r>
            <w:rPr>
              <w:rFonts w:ascii="Cambria Math" w:hAnsi="Cambria Math"/>
              <w:color w:val="000000" w:themeColor="text1"/>
            </w:rPr>
            <m:t>5)</m:t>
          </m:r>
        </m:oMath>
      </m:oMathPara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782A84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As </w:t>
      </w:r>
      <w:r>
        <w:rPr>
          <w:rFonts w:ascii="Times New Roman" w:hAnsi="Times New Roman"/>
          <w:i/>
          <w:color w:val="000000" w:themeColor="text1"/>
        </w:rPr>
        <w:t>k</w:t>
      </w:r>
      <w:r>
        <w:rPr>
          <w:rFonts w:ascii="Times New Roman" w:hAnsi="Times New Roman"/>
          <w:color w:val="000000" w:themeColor="text1"/>
        </w:rPr>
        <w:t xml:space="preserve"> is always negative, the following relation is assumed:</w:t>
      </w:r>
    </w:p>
    <w:p w:rsidR="00966146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k=f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                                             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S</m:t>
          </m:r>
          <m:r>
            <w:rPr>
              <w:rFonts w:ascii="Cambria Math" w:hAnsi="Cambria Math"/>
              <w:color w:val="000000" w:themeColor="text1"/>
            </w:rPr>
            <m:t>6)</m:t>
          </m:r>
        </m:oMath>
      </m:oMathPara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782A84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Then, Eq. (S5) is rewritten as the following differential equation:</w:t>
      </w:r>
    </w:p>
    <w:p w:rsidR="003A2ADC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rad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∂C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r>
            <w:rPr>
              <w:rFonts w:ascii="Cambria Math" w:hAnsi="Cambria Math" w:hint="eastAsia"/>
              <w:color w:val="000000" w:themeColor="text1"/>
            </w:rPr>
            <m:t>-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V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  <m:r>
                            <w:rPr>
                              <w:rFonts w:ascii="Cambria Math" w:hAnsi="Cambria Math" w:hint="eastAsia"/>
                              <w:color w:val="000000" w:themeColor="text1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dC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 w:themeColor="text1"/>
                            </w:rPr>
                            <m:t>dn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∆t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dC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Dn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</w:rPr>
            <m:t xml:space="preserve">                                                                                     (</m:t>
          </m:r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S</m:t>
          </m:r>
          <m:r>
            <w:rPr>
              <w:rFonts w:ascii="Cambria Math" w:hAnsi="Cambria Math"/>
              <w:color w:val="000000" w:themeColor="text1"/>
            </w:rPr>
            <m:t>7)</m:t>
          </m:r>
        </m:oMath>
      </m:oMathPara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BC7692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As one can assume </w:t>
      </w:r>
      <w:proofErr w:type="spellStart"/>
      <w:r>
        <w:rPr>
          <w:rFonts w:ascii="Times New Roman" w:hAnsi="Times New Roman"/>
          <w:i/>
          <w:color w:val="000000" w:themeColor="text1"/>
        </w:rPr>
        <w:t>dC</w:t>
      </w:r>
      <w:r w:rsidRPr="00C3084D"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  <w:vertAlign w:val="subscript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= </w:t>
      </w:r>
      <w:proofErr w:type="spellStart"/>
      <w:r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</w:rPr>
        <w:t xml:space="preserve"> in the ultra-diluted condition and use a relationship </w:t>
      </w:r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BC7692" w:rsidRPr="007663C1" w:rsidRDefault="00607345" w:rsidP="002B211F">
      <w:pPr>
        <w:jc w:val="left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i/>
          <w:color w:val="000000" w:themeColor="text1"/>
        </w:rPr>
        <w:t>V</w:t>
      </w:r>
      <w:r w:rsidRPr="00C3084D">
        <w:rPr>
          <w:rFonts w:ascii="Times New Roman" w:hAnsi="Times New Roman"/>
          <w:color w:val="000000" w:themeColor="text1"/>
        </w:rPr>
        <w:t>Δ</w:t>
      </w:r>
      <w:r>
        <w:rPr>
          <w:rFonts w:ascii="Times New Roman" w:hAnsi="Times New Roman"/>
          <w:i/>
          <w:color w:val="000000" w:themeColor="text1"/>
        </w:rPr>
        <w:t>t</w:t>
      </w:r>
      <w:proofErr w:type="spellEnd"/>
      <w:r>
        <w:rPr>
          <w:rFonts w:ascii="Times New Roman" w:hAnsi="Times New Roman"/>
          <w:color w:val="000000" w:themeColor="text1"/>
        </w:rPr>
        <w:t xml:space="preserve"> = </w:t>
      </w:r>
      <w:proofErr w:type="spellStart"/>
      <w:r>
        <w:rPr>
          <w:rFonts w:ascii="Times New Roman" w:hAnsi="Times New Roman"/>
          <w:color w:val="000000" w:themeColor="text1"/>
        </w:rPr>
        <w:t>const</w:t>
      </w:r>
      <w:proofErr w:type="spellEnd"/>
    </w:p>
    <w:p w:rsidR="00782A84" w:rsidRPr="007663C1" w:rsidRDefault="00782A84" w:rsidP="002B211F">
      <w:pPr>
        <w:jc w:val="left"/>
        <w:rPr>
          <w:rFonts w:ascii="Times New Roman" w:hAnsi="Times New Roman"/>
          <w:color w:val="000000" w:themeColor="text1"/>
        </w:rPr>
      </w:pPr>
    </w:p>
    <w:p w:rsidR="0014451F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Eq. (S7) is solved as</w:t>
      </w:r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14451F" w:rsidRPr="007663C1" w:rsidRDefault="005874D0" w:rsidP="002B211F">
      <w:pPr>
        <w:rPr>
          <w:rFonts w:ascii="Times New Roman" w:hAnsi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rad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r>
          <w:rPr>
            <w:rFonts w:ascii="Cambria Math" w:hAnsi="Cambria Math" w:hint="eastAsia"/>
            <w:color w:val="000000" w:themeColor="text1"/>
          </w:rPr>
          <m:t>-</m:t>
        </m:r>
        <m:r>
          <w:rPr>
            <w:rFonts w:ascii="Cambria Math" w:hAnsi="Cambria Math"/>
            <w:color w:val="000000" w:themeColor="text1"/>
          </w:rPr>
          <m:t>q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Dn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</w:rPr>
          <m:t>+q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Dn</m:t>
            </m:r>
          </m:sub>
        </m:sSub>
        <m:r>
          <w:rPr>
            <w:rFonts w:ascii="Cambria Math" w:hAnsi="Cambria Math"/>
            <w:color w:val="000000" w:themeColor="text1"/>
          </w:rPr>
          <m:t>+r</m:t>
        </m:r>
      </m:oMath>
      <w:r w:rsidR="00607345">
        <w:rPr>
          <w:rFonts w:ascii="Times New Roman" w:hAnsi="Times New Roman"/>
          <w:color w:val="000000" w:themeColor="text1"/>
        </w:rPr>
        <w:t xml:space="preserve">    </w:t>
      </w:r>
      <w:r w:rsidR="00607345">
        <w:rPr>
          <w:rFonts w:ascii="Times New Roman" w:hAnsi="Times New Roman"/>
          <w:color w:val="000000" w:themeColor="text1"/>
        </w:rPr>
        <w:tab/>
      </w:r>
      <w:r w:rsidR="00607345">
        <w:rPr>
          <w:rFonts w:ascii="Times New Roman" w:hAnsi="Times New Roman"/>
          <w:color w:val="000000" w:themeColor="text1"/>
        </w:rPr>
        <w:tab/>
      </w:r>
      <w:r w:rsidR="00607345">
        <w:rPr>
          <w:rFonts w:ascii="Times New Roman" w:hAnsi="Times New Roman"/>
          <w:color w:val="000000" w:themeColor="text1"/>
        </w:rPr>
        <w:tab/>
      </w:r>
      <w:r w:rsidR="00607345">
        <w:rPr>
          <w:rFonts w:ascii="Times New Roman" w:hAnsi="Times New Roman"/>
          <w:color w:val="000000" w:themeColor="text1"/>
        </w:rPr>
        <w:tab/>
      </w:r>
      <w:r w:rsidR="00607345">
        <w:rPr>
          <w:rFonts w:ascii="Times New Roman" w:hAnsi="Times New Roman"/>
          <w:color w:val="000000" w:themeColor="text1"/>
        </w:rPr>
        <w:tab/>
        <w:t xml:space="preserve">   (S8)</w:t>
      </w:r>
    </w:p>
    <w:p w:rsidR="00782A84" w:rsidRPr="007663C1" w:rsidRDefault="00782A84" w:rsidP="002B211F">
      <w:pPr>
        <w:rPr>
          <w:rFonts w:ascii="Times New Roman" w:hAnsi="Times New Roman"/>
          <w:color w:val="000000" w:themeColor="text1"/>
        </w:rPr>
      </w:pPr>
    </w:p>
    <w:p w:rsidR="009B29D3" w:rsidRPr="007663C1" w:rsidRDefault="00607345" w:rsidP="00982F76">
      <w:pPr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</w:rPr>
        <w:t>where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 xml:space="preserve">q </w:t>
      </w:r>
      <w:r>
        <w:rPr>
          <w:rFonts w:ascii="Times New Roman" w:hAnsi="Times New Roman"/>
          <w:color w:val="000000" w:themeColor="text1"/>
        </w:rPr>
        <w:t>and</w:t>
      </w:r>
      <w:r>
        <w:rPr>
          <w:rFonts w:ascii="Times New Roman" w:hAnsi="Times New Roman"/>
          <w:i/>
          <w:color w:val="000000" w:themeColor="text1"/>
        </w:rPr>
        <w:t xml:space="preserve"> r </w:t>
      </w:r>
      <w:r>
        <w:rPr>
          <w:rFonts w:ascii="Times New Roman" w:hAnsi="Times New Roman"/>
          <w:color w:val="000000" w:themeColor="text1"/>
        </w:rPr>
        <w:t xml:space="preserve">are arbitrary constants. Although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color w:val="000000" w:themeColor="text1"/>
        </w:rPr>
        <w:t xml:space="preserve"> is 1 at </w:t>
      </w:r>
      <w:proofErr w:type="spellStart"/>
      <w:r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</w:rPr>
        <w:t xml:space="preserve"> = 0, Eq. (S8) cannot have a point (</w:t>
      </w:r>
      <w:proofErr w:type="spellStart"/>
      <w:r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color w:val="000000" w:themeColor="text1"/>
        </w:rPr>
        <w:t xml:space="preserve">) = (0,1) because the first term of Eq. (S8) includes the </w:t>
      </w:r>
      <w:r>
        <w:rPr>
          <w:rFonts w:ascii="Times New Roman" w:hAnsi="Times New Roman"/>
          <w:i/>
          <w:color w:val="000000" w:themeColor="text1"/>
        </w:rPr>
        <w:t>log</w:t>
      </w:r>
      <w:r>
        <w:rPr>
          <w:rFonts w:ascii="Times New Roman" w:hAnsi="Times New Roman"/>
          <w:color w:val="000000" w:themeColor="text1"/>
        </w:rPr>
        <w:t xml:space="preserve"> function. To solve this discrepancy, a small finite number </w:t>
      </w:r>
      <w:r>
        <w:rPr>
          <w:rFonts w:ascii="Times New Roman" w:hAnsi="Times New Roman"/>
          <w:i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 xml:space="preserve"> is added in the following manner:</w:t>
      </w:r>
    </w:p>
    <w:p w:rsidR="00782A84" w:rsidRPr="007663C1" w:rsidRDefault="00782A84" w:rsidP="00982F76">
      <w:pPr>
        <w:rPr>
          <w:rFonts w:ascii="Times New Roman" w:hAnsi="Times New Roman"/>
          <w:color w:val="000000" w:themeColor="text1"/>
        </w:rPr>
      </w:pPr>
    </w:p>
    <w:p w:rsidR="009B29D3" w:rsidRPr="007663C1" w:rsidRDefault="005874D0" w:rsidP="002B211F">
      <w:pPr>
        <w:jc w:val="left"/>
        <w:rPr>
          <w:rFonts w:ascii="Times New Roman" w:hAnsi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rad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r>
          <w:rPr>
            <w:rFonts w:ascii="Cambria Math" w:hAnsi="Cambria Math" w:hint="eastAsia"/>
            <w:color w:val="000000" w:themeColor="text1"/>
          </w:rPr>
          <m:t>-</m:t>
        </m:r>
        <m:r>
          <w:rPr>
            <w:rFonts w:ascii="Cambria Math" w:hAnsi="Cambria Math"/>
            <w:color w:val="000000" w:themeColor="text1"/>
          </w:rPr>
          <m:t>q</m:t>
        </m:r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Dn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+s</m:t>
                </m:r>
              </m:e>
            </m:d>
          </m:e>
        </m:func>
        <m:r>
          <w:rPr>
            <w:rFonts w:ascii="Cambria Math" w:hAnsi="Cambria Math"/>
            <w:color w:val="000000" w:themeColor="text1"/>
          </w:rPr>
          <m:t>+q(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Dn</m:t>
            </m:r>
          </m:sub>
        </m:sSub>
        <m:r>
          <w:rPr>
            <w:rFonts w:ascii="Cambria Math" w:hAnsi="Cambria Math"/>
            <w:color w:val="000000" w:themeColor="text1"/>
          </w:rPr>
          <m:t>+s)+r</m:t>
        </m:r>
      </m:oMath>
      <w:r w:rsidR="00607345">
        <w:rPr>
          <w:rFonts w:ascii="Times New Roman" w:hAnsi="Times New Roman"/>
          <w:color w:val="000000" w:themeColor="text1"/>
        </w:rPr>
        <w:t xml:space="preserve"> </w:t>
      </w:r>
      <w:r w:rsidR="00607345">
        <w:rPr>
          <w:rFonts w:ascii="Times New Roman" w:hAnsi="Times New Roman"/>
          <w:color w:val="000000" w:themeColor="text1"/>
        </w:rPr>
        <w:tab/>
        <w:t xml:space="preserve">       </w:t>
      </w:r>
      <w:r w:rsidR="00607345">
        <w:rPr>
          <w:rFonts w:ascii="Times New Roman" w:hAnsi="Times New Roman"/>
          <w:color w:val="000000" w:themeColor="text1"/>
        </w:rPr>
        <w:tab/>
      </w:r>
      <w:r w:rsidR="00607345">
        <w:rPr>
          <w:rFonts w:ascii="Times New Roman" w:hAnsi="Times New Roman"/>
          <w:color w:val="000000" w:themeColor="text1"/>
        </w:rPr>
        <w:tab/>
        <w:t xml:space="preserve">           (S9)</w:t>
      </w:r>
    </w:p>
    <w:p w:rsidR="00782A84" w:rsidRPr="007663C1" w:rsidRDefault="00782A84" w:rsidP="002B211F">
      <w:pPr>
        <w:jc w:val="left"/>
        <w:rPr>
          <w:rFonts w:ascii="Times New Roman" w:hAnsi="Times New Roman"/>
          <w:color w:val="000000" w:themeColor="text1"/>
        </w:rPr>
      </w:pPr>
    </w:p>
    <w:p w:rsidR="00AC5A3D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Eq. (S9) is numerically solved using the “Solver” function in Microsoft Excel to determine </w:t>
      </w:r>
      <w:r>
        <w:rPr>
          <w:rFonts w:ascii="Times New Roman" w:hAnsi="Times New Roman"/>
          <w:i/>
          <w:color w:val="000000" w:themeColor="text1"/>
        </w:rPr>
        <w:t>q</w:t>
      </w:r>
      <w:r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i/>
          <w:color w:val="000000" w:themeColor="text1"/>
        </w:rPr>
        <w:t>r</w:t>
      </w:r>
      <w:r>
        <w:rPr>
          <w:rFonts w:ascii="Times New Roman" w:hAnsi="Times New Roman"/>
          <w:color w:val="000000" w:themeColor="text1"/>
        </w:rPr>
        <w:t xml:space="preserve">, and </w:t>
      </w:r>
      <w:r>
        <w:rPr>
          <w:rFonts w:ascii="Times New Roman" w:hAnsi="Times New Roman"/>
          <w:i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. The result is shown as a solid line in Fig. 5.</w:t>
      </w:r>
    </w:p>
    <w:p w:rsidR="00D350FB" w:rsidRPr="007663C1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As a summary, </w:t>
      </w:r>
    </w:p>
    <w:p w:rsidR="00966146" w:rsidRPr="007663C1" w:rsidRDefault="00607345" w:rsidP="00982F76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k </w:t>
      </w:r>
      <w:r>
        <w:rPr>
          <w:rFonts w:ascii="Times New Roman" w:hAnsi="Times New Roman"/>
          <w:color w:val="000000" w:themeColor="text1"/>
        </w:rPr>
        <w:t xml:space="preserve">= 0;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becomes constant, which means no radical scavenge reaction occurs.</w:t>
      </w:r>
    </w:p>
    <w:p w:rsidR="00966146" w:rsidRPr="007663C1" w:rsidRDefault="00607345" w:rsidP="00982F76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k </w:t>
      </w:r>
      <w:r>
        <w:rPr>
          <w:rFonts w:ascii="Times New Roman" w:hAnsi="Times New Roman"/>
          <w:color w:val="000000" w:themeColor="text1"/>
        </w:rPr>
        <w:t xml:space="preserve">= constant; </w:t>
      </w:r>
      <w:proofErr w:type="spellStart"/>
      <w:r>
        <w:rPr>
          <w:rFonts w:ascii="Times New Roman" w:hAnsi="Times New Roman"/>
          <w:i/>
          <w:color w:val="000000" w:themeColor="text1"/>
        </w:rPr>
        <w:t>S</w:t>
      </w:r>
      <w:r w:rsidRPr="00C3084D">
        <w:rPr>
          <w:rFonts w:ascii="Times New Roman" w:hAnsi="Times New Roman"/>
          <w:color w:val="000000" w:themeColor="text1"/>
          <w:vertAlign w:val="subscript"/>
        </w:rPr>
        <w:t>rad</w:t>
      </w:r>
      <w:proofErr w:type="spellEnd"/>
      <w:r>
        <w:rPr>
          <w:rFonts w:ascii="Times New Roman" w:hAnsi="Times New Roman"/>
          <w:i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= </w:t>
      </w:r>
      <w:r w:rsidRPr="00C3084D">
        <w:rPr>
          <w:rFonts w:ascii="Times New Roman" w:hAnsi="Times New Roman"/>
          <w:i/>
          <w:color w:val="000000" w:themeColor="text1"/>
        </w:rPr>
        <w:t>α</w:t>
      </w:r>
      <w:proofErr w:type="spellStart"/>
      <w:r w:rsidRPr="00C3084D">
        <w:rPr>
          <w:rFonts w:ascii="Times New Roman" w:hAnsi="Times New Roman"/>
          <w:i/>
          <w:color w:val="000000" w:themeColor="text1"/>
        </w:rPr>
        <w:t>C</w:t>
      </w:r>
      <w:r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</w:rPr>
        <w:t xml:space="preserve">, which means a straight line. </w:t>
      </w:r>
    </w:p>
    <w:p w:rsidR="008A4043" w:rsidRPr="007663C1" w:rsidRDefault="00607345" w:rsidP="00982F76">
      <w:pPr>
        <w:pStyle w:val="ListParagraph"/>
        <w:numPr>
          <w:ilvl w:val="0"/>
          <w:numId w:val="1"/>
        </w:numPr>
        <w:ind w:leftChars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k </w:t>
      </w:r>
      <w:r>
        <w:rPr>
          <w:rFonts w:ascii="Times New Roman" w:hAnsi="Times New Roman"/>
          <w:color w:val="000000" w:themeColor="text1"/>
        </w:rPr>
        <w:t>= Eq. (S5); there exists an equilibrium point.</w:t>
      </w:r>
    </w:p>
    <w:p w:rsidR="008A4043" w:rsidRPr="00EC1197" w:rsidRDefault="00607345" w:rsidP="00982F7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While (i) through (iii) are derived kinetically, it is necessary to take into account the equilibrium assumed by </w:t>
      </w:r>
      <w:proofErr w:type="spellStart"/>
      <w:r>
        <w:rPr>
          <w:rFonts w:ascii="Times New Roman" w:hAnsi="Times New Roman"/>
          <w:color w:val="000000" w:themeColor="text1"/>
        </w:rPr>
        <w:t>Eqs</w:t>
      </w:r>
      <w:proofErr w:type="spellEnd"/>
      <w:r>
        <w:rPr>
          <w:rFonts w:ascii="Times New Roman" w:hAnsi="Times New Roman"/>
          <w:color w:val="000000" w:themeColor="text1"/>
        </w:rPr>
        <w:t xml:space="preserve">. (S3) and (S4), which satisfies both of the equations simultaneously. To carry this out, the absolute number for </w:t>
      </w:r>
      <w:proofErr w:type="spellStart"/>
      <w:r>
        <w:rPr>
          <w:rFonts w:ascii="Times New Roman" w:hAnsi="Times New Roman"/>
          <w:i/>
          <w:color w:val="000000" w:themeColor="text1"/>
        </w:rPr>
        <w:t>C</w:t>
      </w:r>
      <w:r w:rsidRPr="00C3084D">
        <w:rPr>
          <w:rFonts w:ascii="Times New Roman" w:hAnsi="Times New Roman"/>
          <w:color w:val="000000" w:themeColor="text1"/>
          <w:vertAlign w:val="subscript"/>
        </w:rPr>
        <w:t>Dn</w:t>
      </w:r>
      <w:proofErr w:type="spellEnd"/>
      <w:r>
        <w:rPr>
          <w:rFonts w:ascii="Times New Roman" w:hAnsi="Times New Roman"/>
          <w:color w:val="000000" w:themeColor="text1"/>
        </w:rPr>
        <w:t xml:space="preserve"> should be measured, but it is not possible at this moment.</w:t>
      </w:r>
      <w:r w:rsidR="00CE315E" w:rsidRPr="00EC1197">
        <w:rPr>
          <w:rFonts w:ascii="Times New Roman" w:hAnsi="Times New Roman"/>
          <w:color w:val="000000" w:themeColor="text1"/>
        </w:rPr>
        <w:t xml:space="preserve"> </w:t>
      </w:r>
    </w:p>
    <w:p w:rsidR="00785D22" w:rsidRPr="00EC1197" w:rsidRDefault="00785D22" w:rsidP="00982F76">
      <w:pPr>
        <w:rPr>
          <w:rFonts w:ascii="Times New Roman" w:hAnsi="Times New Roman"/>
          <w:color w:val="000000" w:themeColor="text1"/>
        </w:rPr>
      </w:pPr>
    </w:p>
    <w:sectPr w:rsidR="00785D22" w:rsidRPr="00EC1197" w:rsidSect="00AF43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63" w:rsidRDefault="00583F63" w:rsidP="00EE6A4A">
      <w:r>
        <w:separator/>
      </w:r>
    </w:p>
  </w:endnote>
  <w:endnote w:type="continuationSeparator" w:id="0">
    <w:p w:rsidR="00583F63" w:rsidRDefault="00583F63" w:rsidP="00EE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63" w:rsidRDefault="00583F63" w:rsidP="00EE6A4A">
      <w:r>
        <w:separator/>
      </w:r>
    </w:p>
  </w:footnote>
  <w:footnote w:type="continuationSeparator" w:id="0">
    <w:p w:rsidR="00583F63" w:rsidRDefault="00583F63" w:rsidP="00EE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6F7"/>
    <w:multiLevelType w:val="hybridMultilevel"/>
    <w:tmpl w:val="CFC6704E"/>
    <w:lvl w:ilvl="0" w:tplc="78ACBB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, CS20">
    <w15:presenceInfo w15:providerId="None" w15:userId="Editor, CS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41"/>
    <w:rsid w:val="000052CF"/>
    <w:rsid w:val="0001639B"/>
    <w:rsid w:val="00053725"/>
    <w:rsid w:val="000871AB"/>
    <w:rsid w:val="000C5BFA"/>
    <w:rsid w:val="000D130E"/>
    <w:rsid w:val="000E3E3B"/>
    <w:rsid w:val="000E6904"/>
    <w:rsid w:val="000F5112"/>
    <w:rsid w:val="000F6665"/>
    <w:rsid w:val="00114779"/>
    <w:rsid w:val="00114B17"/>
    <w:rsid w:val="0014451F"/>
    <w:rsid w:val="001544A5"/>
    <w:rsid w:val="00164946"/>
    <w:rsid w:val="00182A07"/>
    <w:rsid w:val="001A6255"/>
    <w:rsid w:val="001F72B9"/>
    <w:rsid w:val="0020054F"/>
    <w:rsid w:val="00215E63"/>
    <w:rsid w:val="00254E50"/>
    <w:rsid w:val="002568EF"/>
    <w:rsid w:val="00290A10"/>
    <w:rsid w:val="002A40C8"/>
    <w:rsid w:val="002B211F"/>
    <w:rsid w:val="002B4477"/>
    <w:rsid w:val="002E4B25"/>
    <w:rsid w:val="00353E1A"/>
    <w:rsid w:val="0036384F"/>
    <w:rsid w:val="00383994"/>
    <w:rsid w:val="00387106"/>
    <w:rsid w:val="003A2ADC"/>
    <w:rsid w:val="003C0F74"/>
    <w:rsid w:val="003D7ADB"/>
    <w:rsid w:val="003F6880"/>
    <w:rsid w:val="004363BC"/>
    <w:rsid w:val="0045014D"/>
    <w:rsid w:val="0046120B"/>
    <w:rsid w:val="00461890"/>
    <w:rsid w:val="004916B6"/>
    <w:rsid w:val="004A486B"/>
    <w:rsid w:val="004B6E49"/>
    <w:rsid w:val="004C3B1E"/>
    <w:rsid w:val="004F2BF3"/>
    <w:rsid w:val="00500B2B"/>
    <w:rsid w:val="00514557"/>
    <w:rsid w:val="00543B68"/>
    <w:rsid w:val="00557026"/>
    <w:rsid w:val="0058036A"/>
    <w:rsid w:val="00583F63"/>
    <w:rsid w:val="00586680"/>
    <w:rsid w:val="005874D0"/>
    <w:rsid w:val="00587594"/>
    <w:rsid w:val="005B7714"/>
    <w:rsid w:val="005C0711"/>
    <w:rsid w:val="00607345"/>
    <w:rsid w:val="006137CE"/>
    <w:rsid w:val="00623270"/>
    <w:rsid w:val="00632697"/>
    <w:rsid w:val="0066686B"/>
    <w:rsid w:val="006818E7"/>
    <w:rsid w:val="00692579"/>
    <w:rsid w:val="006A7537"/>
    <w:rsid w:val="006E61C6"/>
    <w:rsid w:val="007060AB"/>
    <w:rsid w:val="007075FB"/>
    <w:rsid w:val="00720F9B"/>
    <w:rsid w:val="007360F0"/>
    <w:rsid w:val="00744542"/>
    <w:rsid w:val="007663C1"/>
    <w:rsid w:val="00766BD0"/>
    <w:rsid w:val="00782A84"/>
    <w:rsid w:val="00785D22"/>
    <w:rsid w:val="007B4CB6"/>
    <w:rsid w:val="007E2C40"/>
    <w:rsid w:val="007F3E20"/>
    <w:rsid w:val="008144E3"/>
    <w:rsid w:val="00840234"/>
    <w:rsid w:val="00851382"/>
    <w:rsid w:val="00856E41"/>
    <w:rsid w:val="00863F8D"/>
    <w:rsid w:val="008A4043"/>
    <w:rsid w:val="008B3D6F"/>
    <w:rsid w:val="008D2550"/>
    <w:rsid w:val="008E50C2"/>
    <w:rsid w:val="008F5EB9"/>
    <w:rsid w:val="009004AD"/>
    <w:rsid w:val="0091487A"/>
    <w:rsid w:val="00917683"/>
    <w:rsid w:val="00940CB7"/>
    <w:rsid w:val="00952604"/>
    <w:rsid w:val="0095388F"/>
    <w:rsid w:val="009612BD"/>
    <w:rsid w:val="0096308F"/>
    <w:rsid w:val="00966146"/>
    <w:rsid w:val="009748A0"/>
    <w:rsid w:val="00976265"/>
    <w:rsid w:val="00982F76"/>
    <w:rsid w:val="009B29D3"/>
    <w:rsid w:val="009D1422"/>
    <w:rsid w:val="009D58BD"/>
    <w:rsid w:val="009E5CA8"/>
    <w:rsid w:val="009F372D"/>
    <w:rsid w:val="00A01A82"/>
    <w:rsid w:val="00A0406E"/>
    <w:rsid w:val="00A34ACA"/>
    <w:rsid w:val="00A41DE9"/>
    <w:rsid w:val="00AA579F"/>
    <w:rsid w:val="00AA7528"/>
    <w:rsid w:val="00AC5A3D"/>
    <w:rsid w:val="00AD2A4E"/>
    <w:rsid w:val="00AF432C"/>
    <w:rsid w:val="00B40DEE"/>
    <w:rsid w:val="00B541DB"/>
    <w:rsid w:val="00B616AB"/>
    <w:rsid w:val="00B733AA"/>
    <w:rsid w:val="00B845C7"/>
    <w:rsid w:val="00BB6965"/>
    <w:rsid w:val="00BC4EA8"/>
    <w:rsid w:val="00BC7692"/>
    <w:rsid w:val="00BF3400"/>
    <w:rsid w:val="00BF516E"/>
    <w:rsid w:val="00C004C3"/>
    <w:rsid w:val="00C155DB"/>
    <w:rsid w:val="00C15ABF"/>
    <w:rsid w:val="00C3084D"/>
    <w:rsid w:val="00C364E0"/>
    <w:rsid w:val="00C605D7"/>
    <w:rsid w:val="00CA0030"/>
    <w:rsid w:val="00CE1BF3"/>
    <w:rsid w:val="00CE315E"/>
    <w:rsid w:val="00CF3A64"/>
    <w:rsid w:val="00CF7724"/>
    <w:rsid w:val="00D07A2A"/>
    <w:rsid w:val="00D350FB"/>
    <w:rsid w:val="00D53929"/>
    <w:rsid w:val="00D57501"/>
    <w:rsid w:val="00DB2067"/>
    <w:rsid w:val="00DE22E5"/>
    <w:rsid w:val="00DE4379"/>
    <w:rsid w:val="00E11CE4"/>
    <w:rsid w:val="00E5298B"/>
    <w:rsid w:val="00E64B42"/>
    <w:rsid w:val="00E81236"/>
    <w:rsid w:val="00EC1197"/>
    <w:rsid w:val="00ED0A6E"/>
    <w:rsid w:val="00EE6A4A"/>
    <w:rsid w:val="00EF458B"/>
    <w:rsid w:val="00EF6468"/>
    <w:rsid w:val="00F302B3"/>
    <w:rsid w:val="00F352A5"/>
    <w:rsid w:val="00F616FA"/>
    <w:rsid w:val="00F80130"/>
    <w:rsid w:val="00F83284"/>
    <w:rsid w:val="00F84E30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0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BF3400"/>
  </w:style>
  <w:style w:type="character" w:customStyle="1" w:styleId="DateChar">
    <w:name w:val="Date Char"/>
    <w:basedOn w:val="DefaultParagraphFont"/>
    <w:link w:val="Date"/>
    <w:uiPriority w:val="99"/>
    <w:rsid w:val="00BF340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0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0"/>
    <w:rPr>
      <w:rFonts w:ascii="ヒラギノ角ゴ ProN W3" w:eastAsia="ヒラギノ角ゴ ProN W3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308F"/>
    <w:rPr>
      <w:color w:val="808080"/>
    </w:rPr>
  </w:style>
  <w:style w:type="paragraph" w:styleId="ListParagraph">
    <w:name w:val="List Paragraph"/>
    <w:basedOn w:val="Normal"/>
    <w:uiPriority w:val="34"/>
    <w:qFormat/>
    <w:rsid w:val="00966146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EE6A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E6A4A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A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6A4A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6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65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65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0"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BF3400"/>
  </w:style>
  <w:style w:type="character" w:customStyle="1" w:styleId="DateChar">
    <w:name w:val="Date Char"/>
    <w:basedOn w:val="DefaultParagraphFont"/>
    <w:link w:val="Date"/>
    <w:uiPriority w:val="99"/>
    <w:rsid w:val="00BF340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00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0"/>
    <w:rPr>
      <w:rFonts w:ascii="ヒラギノ角ゴ ProN W3" w:eastAsia="ヒラギノ角ゴ ProN W3"/>
      <w:kern w:val="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6308F"/>
    <w:rPr>
      <w:color w:val="808080"/>
    </w:rPr>
  </w:style>
  <w:style w:type="paragraph" w:styleId="ListParagraph">
    <w:name w:val="List Paragraph"/>
    <w:basedOn w:val="Normal"/>
    <w:uiPriority w:val="34"/>
    <w:qFormat/>
    <w:rsid w:val="00966146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EE6A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E6A4A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6A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E6A4A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6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65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6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665E5-2EA1-4E12-9589-8F331E8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3802</Characters>
  <Application>Microsoft Office Word</Application>
  <DocSecurity>0</DocSecurity>
  <PresentationFormat/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4461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Tsuruoka Shuji</dc:creator>
  <cp:lastModifiedBy>CDC User</cp:lastModifiedBy>
  <cp:revision>2</cp:revision>
  <dcterms:created xsi:type="dcterms:W3CDTF">2016-03-02T20:42:00Z</dcterms:created>
  <dcterms:modified xsi:type="dcterms:W3CDTF">2016-03-02T20:42:00Z</dcterms:modified>
  <dc:language/>
  <cp:version/>
</cp:coreProperties>
</file>