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D7" w:rsidRPr="006859B4" w:rsidRDefault="008C4ECB" w:rsidP="008C4E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 w:rsidRPr="006859B4">
        <w:rPr>
          <w:rFonts w:ascii="Times New Roman" w:hAnsi="Times New Roman" w:cs="Times New Roman"/>
          <w:i/>
          <w:sz w:val="24"/>
          <w:szCs w:val="24"/>
          <w:lang w:eastAsia="ko-KR"/>
        </w:rPr>
        <w:t>Supplementary</w:t>
      </w:r>
      <w:r w:rsidRPr="006859B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6859B4">
        <w:rPr>
          <w:rFonts w:ascii="Times New Roman" w:hAnsi="Times New Roman" w:cs="Times New Roman"/>
          <w:i/>
          <w:sz w:val="24"/>
          <w:szCs w:val="24"/>
          <w:lang w:eastAsia="ko-KR"/>
        </w:rPr>
        <w:t>data</w:t>
      </w:r>
    </w:p>
    <w:p w:rsidR="008C4ECB" w:rsidRPr="006859B4" w:rsidRDefault="008C4ECB" w:rsidP="00110BD7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25339" w:rsidRDefault="00D25339" w:rsidP="00D25339">
      <w:pPr>
        <w:pStyle w:val="Heading1"/>
        <w:jc w:val="center"/>
      </w:pPr>
      <w:r w:rsidRPr="00D1609C">
        <w:t xml:space="preserve">Comparison of the </w:t>
      </w:r>
      <w:proofErr w:type="spellStart"/>
      <w:r w:rsidRPr="00D1609C">
        <w:t>DiSCmini</w:t>
      </w:r>
      <w:proofErr w:type="spellEnd"/>
      <w:r w:rsidRPr="00D1609C">
        <w:t xml:space="preserve"> </w:t>
      </w:r>
      <w:r>
        <w:t>aerosol monitor to a</w:t>
      </w:r>
      <w:r w:rsidRPr="00D1609C">
        <w:t xml:space="preserve"> </w:t>
      </w:r>
    </w:p>
    <w:p w:rsidR="00D25339" w:rsidRDefault="00D25339" w:rsidP="00D25339">
      <w:pPr>
        <w:pStyle w:val="Heading1"/>
        <w:jc w:val="center"/>
      </w:pPr>
      <w:proofErr w:type="gramStart"/>
      <w:r w:rsidRPr="00D1609C">
        <w:t>handheld</w:t>
      </w:r>
      <w:proofErr w:type="gramEnd"/>
      <w:r w:rsidRPr="00D1609C">
        <w:t xml:space="preserve"> condensation particle counter </w:t>
      </w:r>
      <w:r>
        <w:t>and a</w:t>
      </w:r>
      <w:r w:rsidRPr="00D1609C">
        <w:t xml:space="preserve"> scanning mobility particle </w:t>
      </w:r>
      <w:proofErr w:type="spellStart"/>
      <w:r w:rsidRPr="00D1609C">
        <w:t>sizer</w:t>
      </w:r>
      <w:proofErr w:type="spellEnd"/>
      <w:r w:rsidRPr="00D1609C">
        <w:t xml:space="preserve"> for</w:t>
      </w:r>
    </w:p>
    <w:p w:rsidR="00D25339" w:rsidRPr="00D1609C" w:rsidRDefault="00D25339" w:rsidP="00D25339">
      <w:pPr>
        <w:pStyle w:val="Heading1"/>
        <w:jc w:val="center"/>
      </w:pPr>
      <w:proofErr w:type="spellStart"/>
      <w:proofErr w:type="gramStart"/>
      <w:r w:rsidRPr="00D1609C">
        <w:t>submicro</w:t>
      </w:r>
      <w:r>
        <w:t>meter</w:t>
      </w:r>
      <w:proofErr w:type="spellEnd"/>
      <w:proofErr w:type="gramEnd"/>
      <w:r w:rsidRPr="00D1609C">
        <w:t xml:space="preserve"> sodium </w:t>
      </w:r>
      <w:bookmarkStart w:id="0" w:name="_GoBack"/>
      <w:r w:rsidRPr="00D1609C">
        <w:t xml:space="preserve">chloride and metal </w:t>
      </w:r>
      <w:r w:rsidR="007F6487">
        <w:t>aerosols</w:t>
      </w:r>
    </w:p>
    <w:bookmarkEnd w:id="0"/>
    <w:p w:rsidR="008C4ECB" w:rsidRPr="006859B4" w:rsidRDefault="008C4ECB" w:rsidP="008C4E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ECB" w:rsidRPr="006859B4" w:rsidRDefault="008C4ECB" w:rsidP="008C4E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B4">
        <w:rPr>
          <w:rFonts w:ascii="Times New Roman" w:hAnsi="Times New Roman" w:cs="Times New Roman"/>
          <w:sz w:val="24"/>
          <w:szCs w:val="24"/>
        </w:rPr>
        <w:t>Jessica B. Mills, Jae Hong Park, Thomas M. Peters</w:t>
      </w:r>
      <w:r w:rsidRPr="006859B4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8C4ECB" w:rsidRPr="006859B4" w:rsidRDefault="008C4ECB" w:rsidP="008C4ECB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59B4">
        <w:rPr>
          <w:rFonts w:ascii="Times New Roman" w:hAnsi="Times New Roman" w:cs="Times New Roman"/>
          <w:i/>
          <w:sz w:val="24"/>
          <w:szCs w:val="24"/>
        </w:rPr>
        <w:t>Department of Occupational and Environmental Health, University of Iowa, Iowa City, IA, US</w:t>
      </w:r>
    </w:p>
    <w:p w:rsidR="008C4ECB" w:rsidRPr="006859B4" w:rsidRDefault="008C4ECB" w:rsidP="008C4E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9B4">
        <w:rPr>
          <w:rFonts w:ascii="Times New Roman" w:hAnsi="Times New Roman" w:cs="Times New Roman"/>
          <w:sz w:val="24"/>
          <w:szCs w:val="24"/>
        </w:rPr>
        <w:t xml:space="preserve">*corresponding author: </w:t>
      </w:r>
      <w:hyperlink r:id="rId6" w:history="1">
        <w:r w:rsidR="00693D22" w:rsidRPr="006859B4">
          <w:rPr>
            <w:rStyle w:val="Hyperlink"/>
            <w:rFonts w:ascii="Times New Roman" w:hAnsi="Times New Roman" w:cs="Times New Roman"/>
            <w:sz w:val="24"/>
            <w:szCs w:val="24"/>
          </w:rPr>
          <w:t>Thomas-m-peters@uiowa.edu</w:t>
        </w:r>
      </w:hyperlink>
    </w:p>
    <w:p w:rsidR="00110BD7" w:rsidRPr="006859B4" w:rsidRDefault="00110BD7" w:rsidP="00134A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110BD7" w:rsidRPr="006859B4" w:rsidRDefault="00110BD7" w:rsidP="00134A61">
      <w:pPr>
        <w:pStyle w:val="Caption"/>
        <w:keepNext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ko-KR"/>
        </w:rPr>
      </w:pPr>
      <w:r w:rsidRPr="006859B4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 w:rsidRPr="006859B4">
        <w:rPr>
          <w:rFonts w:ascii="Times New Roman" w:hAnsi="Times New Roman" w:cs="Times New Roman"/>
          <w:color w:val="auto"/>
          <w:sz w:val="24"/>
          <w:szCs w:val="24"/>
          <w:lang w:eastAsia="ko-KR"/>
        </w:rPr>
        <w:t>S</w:t>
      </w:r>
      <w:r w:rsidRPr="006859B4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859B4">
        <w:rPr>
          <w:rFonts w:ascii="Times New Roman" w:hAnsi="Times New Roman" w:cs="Times New Roman"/>
          <w:color w:val="auto"/>
          <w:sz w:val="24"/>
          <w:szCs w:val="24"/>
        </w:rPr>
        <w:instrText xml:space="preserve"> SEQ Table \* ARABIC </w:instrText>
      </w:r>
      <w:r w:rsidRPr="006859B4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134A61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6859B4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6859B4">
        <w:rPr>
          <w:rFonts w:ascii="Times New Roman" w:hAnsi="Times New Roman" w:cs="Times New Roman"/>
          <w:color w:val="auto"/>
          <w:sz w:val="24"/>
          <w:szCs w:val="24"/>
          <w:lang w:eastAsia="ko-KR"/>
        </w:rPr>
        <w:t xml:space="preserve">. </w:t>
      </w:r>
      <w:r w:rsidR="00693D22" w:rsidRPr="006859B4">
        <w:rPr>
          <w:rFonts w:ascii="Times New Roman" w:hAnsi="Times New Roman" w:cs="Times New Roman"/>
          <w:b w:val="0"/>
          <w:color w:val="auto"/>
          <w:sz w:val="24"/>
          <w:szCs w:val="24"/>
          <w:lang w:eastAsia="ko-KR"/>
        </w:rPr>
        <w:t>Linear equation</w:t>
      </w:r>
      <w:r w:rsidR="006A02F3" w:rsidRPr="006859B4">
        <w:rPr>
          <w:rFonts w:ascii="Times New Roman" w:hAnsi="Times New Roman" w:cs="Times New Roman"/>
          <w:b w:val="0"/>
          <w:color w:val="auto"/>
          <w:sz w:val="24"/>
          <w:szCs w:val="24"/>
          <w:lang w:eastAsia="ko-KR"/>
        </w:rPr>
        <w:t>s</w:t>
      </w:r>
      <w:r w:rsidR="00693D22" w:rsidRPr="006859B4">
        <w:rPr>
          <w:rFonts w:ascii="Times New Roman" w:hAnsi="Times New Roman" w:cs="Times New Roman"/>
          <w:b w:val="0"/>
          <w:color w:val="auto"/>
          <w:sz w:val="24"/>
          <w:szCs w:val="24"/>
          <w:lang w:eastAsia="ko-KR"/>
        </w:rPr>
        <w:t xml:space="preserve"> and R</w:t>
      </w:r>
      <w:r w:rsidR="00693D22" w:rsidRPr="006859B4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  <w:lang w:eastAsia="ko-KR"/>
        </w:rPr>
        <w:t xml:space="preserve">2 </w:t>
      </w:r>
      <w:r w:rsidR="00693D22" w:rsidRPr="006859B4">
        <w:rPr>
          <w:rFonts w:ascii="Times New Roman" w:hAnsi="Times New Roman" w:cs="Times New Roman"/>
          <w:b w:val="0"/>
          <w:color w:val="auto"/>
          <w:sz w:val="24"/>
          <w:szCs w:val="24"/>
          <w:lang w:eastAsia="ko-KR"/>
        </w:rPr>
        <w:t>value</w:t>
      </w:r>
      <w:r w:rsidR="006A02F3" w:rsidRPr="006859B4">
        <w:rPr>
          <w:rFonts w:ascii="Times New Roman" w:hAnsi="Times New Roman" w:cs="Times New Roman"/>
          <w:b w:val="0"/>
          <w:color w:val="auto"/>
          <w:sz w:val="24"/>
          <w:szCs w:val="24"/>
          <w:lang w:eastAsia="ko-KR"/>
        </w:rPr>
        <w:t>s</w:t>
      </w:r>
      <w:r w:rsidR="00693D22" w:rsidRPr="006859B4">
        <w:rPr>
          <w:rFonts w:ascii="Times New Roman" w:hAnsi="Times New Roman" w:cs="Times New Roman"/>
          <w:b w:val="0"/>
          <w:color w:val="auto"/>
          <w:sz w:val="24"/>
          <w:szCs w:val="24"/>
          <w:lang w:eastAsia="ko-KR"/>
        </w:rPr>
        <w:t xml:space="preserve"> for each</w:t>
      </w:r>
      <w:r w:rsidR="00A92A3F" w:rsidRPr="006859B4">
        <w:rPr>
          <w:rFonts w:ascii="Times New Roman" w:hAnsi="Times New Roman" w:cs="Times New Roman"/>
          <w:b w:val="0"/>
          <w:color w:val="auto"/>
          <w:sz w:val="24"/>
          <w:szCs w:val="24"/>
          <w:lang w:eastAsia="ko-KR"/>
        </w:rPr>
        <w:t xml:space="preserve"> </w:t>
      </w:r>
      <w:r w:rsidR="00693D22" w:rsidRPr="006859B4">
        <w:rPr>
          <w:rFonts w:ascii="Times New Roman" w:hAnsi="Times New Roman" w:cs="Times New Roman"/>
          <w:b w:val="0"/>
          <w:color w:val="auto"/>
          <w:sz w:val="24"/>
          <w:szCs w:val="24"/>
          <w:lang w:eastAsia="ko-KR"/>
        </w:rPr>
        <w:t xml:space="preserve">test </w:t>
      </w:r>
      <w:r w:rsidR="006A02F3" w:rsidRPr="006859B4">
        <w:rPr>
          <w:rFonts w:ascii="Times New Roman" w:hAnsi="Times New Roman" w:cs="Times New Roman"/>
          <w:b w:val="0"/>
          <w:color w:val="auto"/>
          <w:sz w:val="24"/>
          <w:szCs w:val="24"/>
          <w:lang w:eastAsia="ko-KR"/>
        </w:rPr>
        <w:t>for</w:t>
      </w:r>
      <w:r w:rsidR="00693D22" w:rsidRPr="006859B4">
        <w:rPr>
          <w:rFonts w:ascii="Times New Roman" w:hAnsi="Times New Roman" w:cs="Times New Roman"/>
          <w:b w:val="0"/>
          <w:color w:val="auto"/>
          <w:sz w:val="24"/>
          <w:szCs w:val="24"/>
          <w:lang w:eastAsia="ko-KR"/>
        </w:rPr>
        <w:t xml:space="preserve"> each instrument</w:t>
      </w:r>
      <w:r w:rsidR="00A92A3F" w:rsidRPr="006859B4">
        <w:rPr>
          <w:rFonts w:ascii="Times New Roman" w:hAnsi="Times New Roman" w:cs="Times New Roman"/>
          <w:b w:val="0"/>
          <w:color w:val="auto"/>
          <w:sz w:val="24"/>
          <w:szCs w:val="24"/>
          <w:lang w:eastAsia="ko-KR"/>
        </w:rPr>
        <w:t xml:space="preserve"> used</w:t>
      </w:r>
      <w:r w:rsidR="00AF5C38" w:rsidRPr="006859B4">
        <w:rPr>
          <w:rFonts w:ascii="Times New Roman" w:hAnsi="Times New Roman" w:cs="Times New Roman"/>
          <w:b w:val="0"/>
          <w:color w:val="auto"/>
          <w:sz w:val="24"/>
          <w:szCs w:val="24"/>
          <w:lang w:eastAsia="ko-KR"/>
        </w:rPr>
        <w:t xml:space="preserve"> </w:t>
      </w:r>
      <w:r w:rsidR="006A02F3" w:rsidRPr="006859B4">
        <w:rPr>
          <w:rFonts w:ascii="Times New Roman" w:hAnsi="Times New Roman" w:cs="Times New Roman"/>
          <w:b w:val="0"/>
          <w:color w:val="auto"/>
          <w:sz w:val="24"/>
          <w:szCs w:val="24"/>
          <w:lang w:eastAsia="ko-KR"/>
        </w:rPr>
        <w:t>in particle number counting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23"/>
        <w:gridCol w:w="1016"/>
        <w:gridCol w:w="1377"/>
        <w:gridCol w:w="1270"/>
        <w:gridCol w:w="3306"/>
        <w:gridCol w:w="1484"/>
      </w:tblGrid>
      <w:tr w:rsidR="00110BD7" w:rsidRPr="006859B4" w:rsidTr="00134A61">
        <w:trPr>
          <w:jc w:val="center"/>
        </w:trPr>
        <w:tc>
          <w:tcPr>
            <w:tcW w:w="11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b/>
                <w:sz w:val="24"/>
                <w:szCs w:val="24"/>
              </w:rPr>
              <w:t>Test Particle</w:t>
            </w:r>
          </w:p>
        </w:tc>
        <w:tc>
          <w:tcPr>
            <w:tcW w:w="7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b/>
                <w:sz w:val="24"/>
                <w:szCs w:val="24"/>
              </w:rPr>
              <w:t>Particle Size (nm)</w:t>
            </w:r>
          </w:p>
        </w:tc>
        <w:tc>
          <w:tcPr>
            <w:tcW w:w="1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10BD7" w:rsidRPr="006859B4" w:rsidRDefault="003443D9" w:rsidP="0011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6859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ko-KR"/>
              </w:rPr>
              <w:t>*</w:t>
            </w:r>
            <w:r w:rsidRPr="006859B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Equation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859B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6859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10BD7" w:rsidRPr="006859B4" w:rsidTr="00134A61">
        <w:trPr>
          <w:trHeight w:val="346"/>
          <w:jc w:val="center"/>
        </w:trPr>
        <w:tc>
          <w:tcPr>
            <w:tcW w:w="58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Mono-dispersed</w:t>
            </w:r>
          </w:p>
        </w:tc>
        <w:tc>
          <w:tcPr>
            <w:tcW w:w="530" w:type="pct"/>
            <w:vMerge w:val="restart"/>
            <w:tcBorders>
              <w:top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66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6" w:type="pc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10BD7" w:rsidRPr="006859B4" w:rsidRDefault="00110BD7" w:rsidP="00F9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bCs/>
                <w:sz w:val="24"/>
                <w:szCs w:val="24"/>
              </w:rPr>
              <w:t>y = 1.21x - 17</w:t>
            </w:r>
            <w:r w:rsidR="00F947D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BD7" w:rsidRPr="006859B4" w:rsidTr="00134A61">
        <w:trPr>
          <w:trHeight w:val="346"/>
          <w:jc w:val="center"/>
        </w:trPr>
        <w:tc>
          <w:tcPr>
            <w:tcW w:w="586" w:type="pct"/>
            <w:vMerge/>
            <w:tcBorders>
              <w:lef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righ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6" w:type="pct"/>
            <w:tcBorders>
              <w:left w:val="single" w:sz="12" w:space="0" w:color="auto"/>
              <w:right w:val="nil"/>
            </w:tcBorders>
            <w:vAlign w:val="center"/>
          </w:tcPr>
          <w:p w:rsidR="00110BD7" w:rsidRPr="006859B4" w:rsidRDefault="00110BD7" w:rsidP="00F9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bCs/>
                <w:sz w:val="24"/>
                <w:szCs w:val="24"/>
              </w:rPr>
              <w:t>y = 0.89x + 11</w:t>
            </w:r>
            <w:r w:rsidR="00F947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75" w:type="pct"/>
            <w:tcBorders>
              <w:left w:val="nil"/>
              <w:righ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0.9996</w:t>
            </w:r>
          </w:p>
        </w:tc>
      </w:tr>
      <w:tr w:rsidR="00110BD7" w:rsidRPr="006859B4" w:rsidTr="00134A61">
        <w:trPr>
          <w:trHeight w:val="346"/>
          <w:jc w:val="center"/>
        </w:trPr>
        <w:tc>
          <w:tcPr>
            <w:tcW w:w="586" w:type="pct"/>
            <w:vMerge/>
            <w:tcBorders>
              <w:lef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righ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26" w:type="pct"/>
            <w:tcBorders>
              <w:left w:val="single" w:sz="12" w:space="0" w:color="auto"/>
              <w:right w:val="nil"/>
            </w:tcBorders>
            <w:vAlign w:val="center"/>
          </w:tcPr>
          <w:p w:rsidR="00110BD7" w:rsidRPr="006859B4" w:rsidRDefault="00110BD7" w:rsidP="00F9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 = 2.29x </w:t>
            </w:r>
            <w:r w:rsidR="0083388F" w:rsidRPr="006859B4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-</w:t>
            </w:r>
            <w:r w:rsidRPr="00685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340</w:t>
            </w: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5" w:type="pct"/>
            <w:tcBorders>
              <w:left w:val="nil"/>
              <w:righ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0.9999</w:t>
            </w:r>
          </w:p>
        </w:tc>
      </w:tr>
      <w:tr w:rsidR="00110BD7" w:rsidRPr="006859B4" w:rsidTr="00134A61">
        <w:trPr>
          <w:trHeight w:val="346"/>
          <w:jc w:val="center"/>
        </w:trPr>
        <w:tc>
          <w:tcPr>
            <w:tcW w:w="586" w:type="pct"/>
            <w:vMerge/>
            <w:tcBorders>
              <w:lef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</w:p>
        </w:tc>
        <w:tc>
          <w:tcPr>
            <w:tcW w:w="663" w:type="pct"/>
            <w:tcBorders>
              <w:righ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6" w:type="pct"/>
            <w:tcBorders>
              <w:left w:val="single" w:sz="12" w:space="0" w:color="auto"/>
              <w:right w:val="nil"/>
            </w:tcBorders>
            <w:vAlign w:val="center"/>
          </w:tcPr>
          <w:p w:rsidR="00110BD7" w:rsidRPr="006859B4" w:rsidRDefault="00110BD7" w:rsidP="0013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bCs/>
                <w:sz w:val="24"/>
                <w:szCs w:val="24"/>
              </w:rPr>
              <w:t>y = 1.20x - 10.5</w:t>
            </w:r>
          </w:p>
        </w:tc>
        <w:tc>
          <w:tcPr>
            <w:tcW w:w="775" w:type="pct"/>
            <w:tcBorders>
              <w:left w:val="nil"/>
              <w:righ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BD7" w:rsidRPr="006859B4" w:rsidTr="00134A61">
        <w:trPr>
          <w:trHeight w:val="346"/>
          <w:jc w:val="center"/>
        </w:trPr>
        <w:tc>
          <w:tcPr>
            <w:tcW w:w="586" w:type="pct"/>
            <w:vMerge/>
            <w:tcBorders>
              <w:lef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righ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6" w:type="pct"/>
            <w:tcBorders>
              <w:left w:val="single" w:sz="12" w:space="0" w:color="auto"/>
              <w:right w:val="nil"/>
            </w:tcBorders>
            <w:vAlign w:val="center"/>
          </w:tcPr>
          <w:p w:rsidR="00110BD7" w:rsidRPr="006859B4" w:rsidRDefault="00110BD7" w:rsidP="00F9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bCs/>
                <w:sz w:val="24"/>
                <w:szCs w:val="24"/>
              </w:rPr>
              <w:t>y = 0.7</w:t>
            </w:r>
            <w:r w:rsidR="00134A61">
              <w:rPr>
                <w:rFonts w:ascii="Times New Roman" w:hAnsi="Times New Roman" w:cs="Times New Roman" w:hint="eastAsia"/>
                <w:bCs/>
                <w:sz w:val="24"/>
                <w:szCs w:val="24"/>
                <w:lang w:eastAsia="ko-KR"/>
              </w:rPr>
              <w:t>8</w:t>
            </w:r>
            <w:r w:rsidRPr="006859B4">
              <w:rPr>
                <w:rFonts w:ascii="Times New Roman" w:hAnsi="Times New Roman" w:cs="Times New Roman"/>
                <w:bCs/>
                <w:sz w:val="24"/>
                <w:szCs w:val="24"/>
              </w:rPr>
              <w:t>x + 65</w:t>
            </w:r>
            <w:r w:rsidR="00F947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75" w:type="pct"/>
            <w:tcBorders>
              <w:left w:val="nil"/>
              <w:righ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0.9965</w:t>
            </w:r>
          </w:p>
        </w:tc>
      </w:tr>
      <w:tr w:rsidR="00110BD7" w:rsidRPr="006859B4" w:rsidTr="00134A61">
        <w:trPr>
          <w:trHeight w:val="346"/>
          <w:jc w:val="center"/>
        </w:trPr>
        <w:tc>
          <w:tcPr>
            <w:tcW w:w="586" w:type="pct"/>
            <w:vMerge/>
            <w:tcBorders>
              <w:lef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righ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26" w:type="pct"/>
            <w:tcBorders>
              <w:left w:val="single" w:sz="12" w:space="0" w:color="auto"/>
              <w:right w:val="nil"/>
            </w:tcBorders>
            <w:vAlign w:val="center"/>
          </w:tcPr>
          <w:p w:rsidR="00110BD7" w:rsidRPr="006859B4" w:rsidRDefault="00110BD7" w:rsidP="00F9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bCs/>
                <w:sz w:val="24"/>
                <w:szCs w:val="24"/>
              </w:rPr>
              <w:t>y = 1.48x - 53</w:t>
            </w:r>
            <w:r w:rsidR="00F947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75" w:type="pct"/>
            <w:tcBorders>
              <w:left w:val="nil"/>
              <w:righ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BD7" w:rsidRPr="006859B4" w:rsidTr="00134A61">
        <w:trPr>
          <w:trHeight w:val="346"/>
          <w:jc w:val="center"/>
        </w:trPr>
        <w:tc>
          <w:tcPr>
            <w:tcW w:w="586" w:type="pct"/>
            <w:vMerge/>
            <w:tcBorders>
              <w:lef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</w:p>
        </w:tc>
        <w:tc>
          <w:tcPr>
            <w:tcW w:w="719" w:type="pct"/>
            <w:vMerge w:val="restart"/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663" w:type="pct"/>
            <w:tcBorders>
              <w:righ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6" w:type="pct"/>
            <w:tcBorders>
              <w:left w:val="single" w:sz="12" w:space="0" w:color="auto"/>
              <w:right w:val="nil"/>
            </w:tcBorders>
            <w:vAlign w:val="center"/>
          </w:tcPr>
          <w:p w:rsidR="00110BD7" w:rsidRPr="006859B4" w:rsidRDefault="00110BD7" w:rsidP="00F9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bCs/>
                <w:sz w:val="24"/>
                <w:szCs w:val="24"/>
              </w:rPr>
              <w:t>y = 1.58x + 1</w:t>
            </w:r>
            <w:r w:rsidR="00134A61">
              <w:rPr>
                <w:rFonts w:ascii="Times New Roman" w:hAnsi="Times New Roman" w:cs="Times New Roman" w:hint="eastAsia"/>
                <w:bCs/>
                <w:sz w:val="24"/>
                <w:szCs w:val="24"/>
                <w:lang w:eastAsia="ko-KR"/>
              </w:rPr>
              <w:t>90</w:t>
            </w:r>
          </w:p>
        </w:tc>
        <w:tc>
          <w:tcPr>
            <w:tcW w:w="775" w:type="pct"/>
            <w:tcBorders>
              <w:left w:val="nil"/>
              <w:righ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BD7" w:rsidRPr="006859B4" w:rsidTr="00134A61">
        <w:trPr>
          <w:trHeight w:val="346"/>
          <w:jc w:val="center"/>
        </w:trPr>
        <w:tc>
          <w:tcPr>
            <w:tcW w:w="586" w:type="pct"/>
            <w:vMerge/>
            <w:tcBorders>
              <w:lef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righ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6" w:type="pct"/>
            <w:tcBorders>
              <w:left w:val="single" w:sz="12" w:space="0" w:color="auto"/>
              <w:right w:val="nil"/>
            </w:tcBorders>
            <w:vAlign w:val="center"/>
          </w:tcPr>
          <w:p w:rsidR="00110BD7" w:rsidRPr="006859B4" w:rsidRDefault="00110BD7" w:rsidP="00F9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859B4">
              <w:rPr>
                <w:rFonts w:ascii="Times New Roman" w:hAnsi="Times New Roman" w:cs="Times New Roman"/>
                <w:bCs/>
                <w:sz w:val="24"/>
                <w:szCs w:val="24"/>
              </w:rPr>
              <w:t>y = 1.0</w:t>
            </w:r>
            <w:r w:rsidR="00134A61">
              <w:rPr>
                <w:rFonts w:ascii="Times New Roman" w:hAnsi="Times New Roman" w:cs="Times New Roman" w:hint="eastAsia"/>
                <w:bCs/>
                <w:sz w:val="24"/>
                <w:szCs w:val="24"/>
                <w:lang w:eastAsia="ko-KR"/>
              </w:rPr>
              <w:t>1</w:t>
            </w:r>
            <w:r w:rsidRPr="006859B4">
              <w:rPr>
                <w:rFonts w:ascii="Times New Roman" w:hAnsi="Times New Roman" w:cs="Times New Roman"/>
                <w:bCs/>
                <w:sz w:val="24"/>
                <w:szCs w:val="24"/>
              </w:rPr>
              <w:t>x + 21</w:t>
            </w:r>
          </w:p>
        </w:tc>
        <w:tc>
          <w:tcPr>
            <w:tcW w:w="775" w:type="pct"/>
            <w:tcBorders>
              <w:left w:val="nil"/>
              <w:righ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BD7" w:rsidRPr="006859B4" w:rsidTr="00134A61">
        <w:trPr>
          <w:trHeight w:val="346"/>
          <w:jc w:val="center"/>
        </w:trPr>
        <w:tc>
          <w:tcPr>
            <w:tcW w:w="586" w:type="pct"/>
            <w:vMerge/>
            <w:tcBorders>
              <w:lef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</w:p>
        </w:tc>
        <w:tc>
          <w:tcPr>
            <w:tcW w:w="663" w:type="pct"/>
            <w:tcBorders>
              <w:righ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6" w:type="pct"/>
            <w:tcBorders>
              <w:left w:val="single" w:sz="12" w:space="0" w:color="auto"/>
              <w:right w:val="nil"/>
            </w:tcBorders>
            <w:vAlign w:val="center"/>
          </w:tcPr>
          <w:p w:rsidR="00110BD7" w:rsidRPr="006859B4" w:rsidRDefault="00110BD7" w:rsidP="00F9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bCs/>
                <w:sz w:val="24"/>
                <w:szCs w:val="24"/>
              </w:rPr>
              <w:t>y = 1.1</w:t>
            </w:r>
            <w:r w:rsidR="00134A61">
              <w:rPr>
                <w:rFonts w:ascii="Times New Roman" w:hAnsi="Times New Roman" w:cs="Times New Roman" w:hint="eastAsia"/>
                <w:bCs/>
                <w:sz w:val="24"/>
                <w:szCs w:val="24"/>
                <w:lang w:eastAsia="ko-KR"/>
              </w:rPr>
              <w:t>7</w:t>
            </w:r>
            <w:r w:rsidRPr="006859B4">
              <w:rPr>
                <w:rFonts w:ascii="Times New Roman" w:hAnsi="Times New Roman" w:cs="Times New Roman"/>
                <w:bCs/>
                <w:sz w:val="24"/>
                <w:szCs w:val="24"/>
              </w:rPr>
              <w:t>x + 46</w:t>
            </w:r>
            <w:r w:rsidR="00F947D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5" w:type="pct"/>
            <w:tcBorders>
              <w:left w:val="nil"/>
              <w:righ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BD7" w:rsidRPr="006859B4" w:rsidTr="00134A61">
        <w:trPr>
          <w:trHeight w:val="346"/>
          <w:jc w:val="center"/>
        </w:trPr>
        <w:tc>
          <w:tcPr>
            <w:tcW w:w="586" w:type="pct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bottom w:val="double" w:sz="6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bottom w:val="double" w:sz="6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6" w:type="pct"/>
            <w:tcBorders>
              <w:left w:val="single" w:sz="12" w:space="0" w:color="auto"/>
              <w:bottom w:val="double" w:sz="6" w:space="0" w:color="auto"/>
              <w:right w:val="nil"/>
            </w:tcBorders>
            <w:vAlign w:val="center"/>
          </w:tcPr>
          <w:p w:rsidR="00110BD7" w:rsidRPr="006859B4" w:rsidRDefault="00110BD7" w:rsidP="00F9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bCs/>
                <w:sz w:val="24"/>
                <w:szCs w:val="24"/>
              </w:rPr>
              <w:t>y = 0.87x + 137</w:t>
            </w:r>
          </w:p>
        </w:tc>
        <w:tc>
          <w:tcPr>
            <w:tcW w:w="775" w:type="pct"/>
            <w:tcBorders>
              <w:left w:val="nil"/>
              <w:bottom w:val="double" w:sz="6" w:space="0" w:color="auto"/>
              <w:right w:val="single" w:sz="12" w:space="0" w:color="auto"/>
            </w:tcBorders>
            <w:vAlign w:val="center"/>
          </w:tcPr>
          <w:p w:rsidR="00110BD7" w:rsidRPr="006859B4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BD7" w:rsidRPr="006859B4" w:rsidTr="00134A61">
        <w:trPr>
          <w:trHeight w:val="346"/>
          <w:jc w:val="center"/>
        </w:trPr>
        <w:tc>
          <w:tcPr>
            <w:tcW w:w="586" w:type="pct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8865A4" w:rsidRPr="006859B4" w:rsidRDefault="008865A4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Poly-dispersed</w:t>
            </w:r>
          </w:p>
        </w:tc>
        <w:tc>
          <w:tcPr>
            <w:tcW w:w="530" w:type="pct"/>
            <w:vMerge w:val="restart"/>
            <w:tcBorders>
              <w:top w:val="double" w:sz="6" w:space="0" w:color="auto"/>
            </w:tcBorders>
            <w:vAlign w:val="center"/>
          </w:tcPr>
          <w:p w:rsidR="008865A4" w:rsidRPr="006859B4" w:rsidRDefault="008865A4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</w:p>
        </w:tc>
        <w:tc>
          <w:tcPr>
            <w:tcW w:w="1382" w:type="pct"/>
            <w:gridSpan w:val="2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8865A4" w:rsidRPr="006859B4" w:rsidRDefault="008865A4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1726" w:type="pct"/>
            <w:tcBorders>
              <w:top w:val="double" w:sz="6" w:space="0" w:color="auto"/>
              <w:left w:val="single" w:sz="12" w:space="0" w:color="auto"/>
              <w:right w:val="nil"/>
            </w:tcBorders>
            <w:vAlign w:val="center"/>
          </w:tcPr>
          <w:p w:rsidR="008865A4" w:rsidRPr="006859B4" w:rsidRDefault="006553CF" w:rsidP="00110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bCs/>
                <w:sz w:val="24"/>
                <w:szCs w:val="24"/>
              </w:rPr>
              <w:t>y = x</w:t>
            </w:r>
          </w:p>
        </w:tc>
        <w:tc>
          <w:tcPr>
            <w:tcW w:w="775" w:type="pct"/>
            <w:tcBorders>
              <w:top w:val="double" w:sz="6" w:space="0" w:color="auto"/>
              <w:left w:val="nil"/>
              <w:right w:val="single" w:sz="12" w:space="0" w:color="auto"/>
            </w:tcBorders>
            <w:vAlign w:val="center"/>
          </w:tcPr>
          <w:p w:rsidR="008865A4" w:rsidRPr="006859B4" w:rsidRDefault="006553CF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BD7" w:rsidRPr="006859B4" w:rsidTr="00134A61">
        <w:trPr>
          <w:trHeight w:val="346"/>
          <w:jc w:val="center"/>
        </w:trPr>
        <w:tc>
          <w:tcPr>
            <w:tcW w:w="586" w:type="pct"/>
            <w:vMerge/>
            <w:tcBorders>
              <w:left w:val="single" w:sz="12" w:space="0" w:color="auto"/>
            </w:tcBorders>
            <w:vAlign w:val="center"/>
          </w:tcPr>
          <w:p w:rsidR="008865A4" w:rsidRPr="006859B4" w:rsidRDefault="008865A4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8865A4" w:rsidRPr="006859B4" w:rsidRDefault="008865A4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right w:val="single" w:sz="12" w:space="0" w:color="auto"/>
            </w:tcBorders>
            <w:vAlign w:val="center"/>
          </w:tcPr>
          <w:p w:rsidR="008865A4" w:rsidRPr="006859B4" w:rsidRDefault="008865A4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</w:p>
        </w:tc>
        <w:tc>
          <w:tcPr>
            <w:tcW w:w="1726" w:type="pct"/>
            <w:tcBorders>
              <w:left w:val="single" w:sz="12" w:space="0" w:color="auto"/>
              <w:right w:val="nil"/>
            </w:tcBorders>
            <w:vAlign w:val="center"/>
          </w:tcPr>
          <w:p w:rsidR="008865A4" w:rsidRPr="006859B4" w:rsidRDefault="006553CF" w:rsidP="00F94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859B4">
              <w:rPr>
                <w:rFonts w:ascii="Times New Roman" w:hAnsi="Times New Roman" w:cs="Times New Roman"/>
                <w:bCs/>
                <w:sz w:val="24"/>
                <w:szCs w:val="24"/>
              </w:rPr>
              <w:t>y = 0.94x + 46</w:t>
            </w:r>
            <w:r w:rsidR="00F947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75" w:type="pct"/>
            <w:tcBorders>
              <w:left w:val="nil"/>
              <w:right w:val="single" w:sz="12" w:space="0" w:color="auto"/>
            </w:tcBorders>
            <w:vAlign w:val="center"/>
          </w:tcPr>
          <w:p w:rsidR="008865A4" w:rsidRPr="006859B4" w:rsidRDefault="006553CF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0.9997</w:t>
            </w:r>
          </w:p>
        </w:tc>
      </w:tr>
      <w:tr w:rsidR="00110BD7" w:rsidRPr="006859B4" w:rsidTr="00134A61">
        <w:trPr>
          <w:trHeight w:val="346"/>
          <w:jc w:val="center"/>
        </w:trPr>
        <w:tc>
          <w:tcPr>
            <w:tcW w:w="586" w:type="pct"/>
            <w:vMerge/>
            <w:tcBorders>
              <w:left w:val="single" w:sz="12" w:space="0" w:color="auto"/>
            </w:tcBorders>
            <w:vAlign w:val="center"/>
          </w:tcPr>
          <w:p w:rsidR="008865A4" w:rsidRPr="006859B4" w:rsidRDefault="008865A4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8865A4" w:rsidRPr="006859B4" w:rsidRDefault="008865A4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</w:p>
        </w:tc>
        <w:tc>
          <w:tcPr>
            <w:tcW w:w="1382" w:type="pct"/>
            <w:gridSpan w:val="2"/>
            <w:tcBorders>
              <w:right w:val="single" w:sz="12" w:space="0" w:color="auto"/>
            </w:tcBorders>
            <w:vAlign w:val="center"/>
          </w:tcPr>
          <w:p w:rsidR="008865A4" w:rsidRPr="006859B4" w:rsidRDefault="008865A4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1726" w:type="pct"/>
            <w:tcBorders>
              <w:left w:val="single" w:sz="12" w:space="0" w:color="auto"/>
              <w:right w:val="nil"/>
            </w:tcBorders>
            <w:vAlign w:val="center"/>
          </w:tcPr>
          <w:p w:rsidR="008865A4" w:rsidRPr="006859B4" w:rsidRDefault="006553CF" w:rsidP="00134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859B4">
              <w:rPr>
                <w:rFonts w:ascii="Times New Roman" w:hAnsi="Times New Roman" w:cs="Times New Roman"/>
                <w:bCs/>
                <w:sz w:val="24"/>
                <w:szCs w:val="24"/>
              </w:rPr>
              <w:t>y = 0.8</w:t>
            </w:r>
            <w:r w:rsidR="00134A61">
              <w:rPr>
                <w:rFonts w:ascii="Times New Roman" w:hAnsi="Times New Roman" w:cs="Times New Roman" w:hint="eastAsia"/>
                <w:bCs/>
                <w:sz w:val="24"/>
                <w:szCs w:val="24"/>
                <w:lang w:eastAsia="ko-KR"/>
              </w:rPr>
              <w:t>2</w:t>
            </w:r>
            <w:r w:rsidRPr="006859B4">
              <w:rPr>
                <w:rFonts w:ascii="Times New Roman" w:hAnsi="Times New Roman" w:cs="Times New Roman"/>
                <w:bCs/>
                <w:sz w:val="24"/>
                <w:szCs w:val="24"/>
              </w:rPr>
              <w:t>x + 5.</w:t>
            </w:r>
            <w:r w:rsidR="00134A61">
              <w:rPr>
                <w:rFonts w:ascii="Times New Roman" w:hAnsi="Times New Roman" w:cs="Times New Roman" w:hint="eastAsia"/>
                <w:bCs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775" w:type="pct"/>
            <w:tcBorders>
              <w:left w:val="nil"/>
              <w:right w:val="single" w:sz="12" w:space="0" w:color="auto"/>
            </w:tcBorders>
            <w:vAlign w:val="center"/>
          </w:tcPr>
          <w:p w:rsidR="008865A4" w:rsidRPr="006859B4" w:rsidRDefault="006553CF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BD7" w:rsidRPr="006859B4" w:rsidTr="00134A61">
        <w:trPr>
          <w:trHeight w:val="346"/>
          <w:jc w:val="center"/>
        </w:trPr>
        <w:tc>
          <w:tcPr>
            <w:tcW w:w="58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5A4" w:rsidRPr="006859B4" w:rsidRDefault="008865A4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bottom w:val="single" w:sz="12" w:space="0" w:color="auto"/>
            </w:tcBorders>
            <w:vAlign w:val="center"/>
          </w:tcPr>
          <w:p w:rsidR="008865A4" w:rsidRPr="006859B4" w:rsidRDefault="008865A4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5A4" w:rsidRPr="006859B4" w:rsidRDefault="008865A4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</w:p>
        </w:tc>
        <w:tc>
          <w:tcPr>
            <w:tcW w:w="1726" w:type="pc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865A4" w:rsidRPr="006859B4" w:rsidRDefault="006553CF" w:rsidP="00F94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859B4">
              <w:rPr>
                <w:rFonts w:ascii="Times New Roman" w:hAnsi="Times New Roman" w:cs="Times New Roman"/>
                <w:bCs/>
                <w:sz w:val="24"/>
                <w:szCs w:val="24"/>
              </w:rPr>
              <w:t>y = 0.87x + 26</w:t>
            </w:r>
            <w:r w:rsidR="00F947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75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865A4" w:rsidRPr="006859B4" w:rsidRDefault="006553CF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B4">
              <w:rPr>
                <w:rFonts w:ascii="Times New Roman" w:hAnsi="Times New Roman" w:cs="Times New Roman"/>
                <w:sz w:val="24"/>
                <w:szCs w:val="24"/>
              </w:rPr>
              <w:t>0.9999</w:t>
            </w:r>
          </w:p>
        </w:tc>
      </w:tr>
    </w:tbl>
    <w:p w:rsidR="00134A61" w:rsidRDefault="003443D9" w:rsidP="003443D9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6859B4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*</w:t>
      </w:r>
      <w:r w:rsidRPr="006859B4">
        <w:rPr>
          <w:rFonts w:ascii="Times New Roman" w:hAnsi="Times New Roman" w:cs="Times New Roman"/>
          <w:sz w:val="24"/>
          <w:szCs w:val="24"/>
          <w:lang w:eastAsia="ko-KR"/>
        </w:rPr>
        <w:t>y: C</w:t>
      </w:r>
      <w:r w:rsidRPr="006859B4">
        <w:rPr>
          <w:rFonts w:ascii="Times New Roman" w:hAnsi="Times New Roman" w:cs="Times New Roman"/>
          <w:sz w:val="24"/>
          <w:szCs w:val="24"/>
          <w:vertAlign w:val="subscript"/>
          <w:lang w:eastAsia="ko-KR"/>
        </w:rPr>
        <w:t>DM</w:t>
      </w:r>
      <w:r w:rsidRPr="006859B4">
        <w:rPr>
          <w:rFonts w:ascii="Times New Roman" w:hAnsi="Times New Roman" w:cs="Times New Roman"/>
          <w:sz w:val="24"/>
          <w:szCs w:val="24"/>
          <w:lang w:eastAsia="ko-KR"/>
        </w:rPr>
        <w:t xml:space="preserve"> or C</w:t>
      </w:r>
      <w:r w:rsidRPr="006859B4">
        <w:rPr>
          <w:rFonts w:ascii="Times New Roman" w:hAnsi="Times New Roman" w:cs="Times New Roman"/>
          <w:sz w:val="24"/>
          <w:szCs w:val="24"/>
          <w:vertAlign w:val="subscript"/>
          <w:lang w:eastAsia="ko-KR"/>
        </w:rPr>
        <w:t>CPC</w:t>
      </w:r>
      <w:r w:rsidRPr="006859B4">
        <w:rPr>
          <w:rFonts w:ascii="Times New Roman" w:hAnsi="Times New Roman" w:cs="Times New Roman"/>
          <w:sz w:val="24"/>
          <w:szCs w:val="24"/>
          <w:lang w:eastAsia="ko-KR"/>
        </w:rPr>
        <w:t>, x: C</w:t>
      </w:r>
      <w:r w:rsidR="00134A61">
        <w:rPr>
          <w:rFonts w:ascii="Times New Roman" w:hAnsi="Times New Roman" w:cs="Times New Roman"/>
          <w:sz w:val="24"/>
          <w:szCs w:val="24"/>
          <w:vertAlign w:val="subscript"/>
          <w:lang w:eastAsia="ko-KR"/>
        </w:rPr>
        <w:t>S</w:t>
      </w:r>
      <w:r w:rsidRPr="006859B4">
        <w:rPr>
          <w:rFonts w:ascii="Times New Roman" w:hAnsi="Times New Roman" w:cs="Times New Roman"/>
          <w:sz w:val="24"/>
          <w:szCs w:val="24"/>
          <w:vertAlign w:val="subscript"/>
          <w:lang w:eastAsia="ko-KR"/>
        </w:rPr>
        <w:t>M</w:t>
      </w:r>
      <w:r w:rsidR="00134A61">
        <w:rPr>
          <w:rFonts w:ascii="Times New Roman" w:hAnsi="Times New Roman" w:cs="Times New Roman" w:hint="eastAsia"/>
          <w:sz w:val="24"/>
          <w:szCs w:val="24"/>
          <w:vertAlign w:val="subscript"/>
          <w:lang w:eastAsia="ko-KR"/>
        </w:rPr>
        <w:t>P</w:t>
      </w:r>
      <w:r w:rsidRPr="006859B4">
        <w:rPr>
          <w:rFonts w:ascii="Times New Roman" w:hAnsi="Times New Roman" w:cs="Times New Roman"/>
          <w:sz w:val="24"/>
          <w:szCs w:val="24"/>
          <w:vertAlign w:val="subscript"/>
          <w:lang w:eastAsia="ko-KR"/>
        </w:rPr>
        <w:t>S</w:t>
      </w:r>
      <w:r w:rsidRPr="006859B4">
        <w:rPr>
          <w:rFonts w:ascii="Times New Roman" w:hAnsi="Times New Roman" w:cs="Times New Roman"/>
          <w:sz w:val="24"/>
          <w:szCs w:val="24"/>
          <w:lang w:eastAsia="ko-KR"/>
        </w:rPr>
        <w:t xml:space="preserve"> (</w:t>
      </w:r>
      <w:r w:rsidRPr="006859B4">
        <w:rPr>
          <w:rFonts w:ascii="Times New Roman" w:hAnsi="Times New Roman" w:cs="Times New Roman"/>
          <w:sz w:val="24"/>
          <w:szCs w:val="24"/>
        </w:rPr>
        <w:t>where C</w:t>
      </w:r>
      <w:r w:rsidRPr="006859B4">
        <w:rPr>
          <w:rFonts w:ascii="Times New Roman" w:hAnsi="Times New Roman" w:cs="Times New Roman"/>
          <w:sz w:val="24"/>
          <w:szCs w:val="24"/>
          <w:vertAlign w:val="subscript"/>
        </w:rPr>
        <w:t>DM</w:t>
      </w:r>
      <w:r w:rsidRPr="006859B4">
        <w:rPr>
          <w:rFonts w:ascii="Times New Roman" w:hAnsi="Times New Roman" w:cs="Times New Roman"/>
          <w:sz w:val="24"/>
          <w:szCs w:val="24"/>
        </w:rPr>
        <w:t>, C</w:t>
      </w:r>
      <w:r w:rsidRPr="006859B4">
        <w:rPr>
          <w:rFonts w:ascii="Times New Roman" w:hAnsi="Times New Roman" w:cs="Times New Roman"/>
          <w:sz w:val="24"/>
          <w:szCs w:val="24"/>
          <w:vertAlign w:val="subscript"/>
        </w:rPr>
        <w:t>CPC</w:t>
      </w:r>
      <w:r w:rsidRPr="006859B4">
        <w:rPr>
          <w:rFonts w:ascii="Times New Roman" w:hAnsi="Times New Roman" w:cs="Times New Roman"/>
          <w:sz w:val="24"/>
          <w:szCs w:val="24"/>
        </w:rPr>
        <w:t xml:space="preserve"> and C</w:t>
      </w:r>
      <w:r w:rsidRPr="006859B4">
        <w:rPr>
          <w:rFonts w:ascii="Times New Roman" w:hAnsi="Times New Roman" w:cs="Times New Roman"/>
          <w:sz w:val="24"/>
          <w:szCs w:val="24"/>
          <w:vertAlign w:val="subscript"/>
        </w:rPr>
        <w:t>SMPS</w:t>
      </w:r>
      <w:r w:rsidRPr="006859B4">
        <w:rPr>
          <w:rFonts w:ascii="Times New Roman" w:hAnsi="Times New Roman" w:cs="Times New Roman"/>
          <w:sz w:val="24"/>
          <w:szCs w:val="24"/>
        </w:rPr>
        <w:t xml:space="preserve"> are the total number concentration of DM, CPC and SMPS, respectively.</w:t>
      </w:r>
      <w:r w:rsidRPr="006859B4">
        <w:rPr>
          <w:rFonts w:ascii="Times New Roman" w:hAnsi="Times New Roman" w:cs="Times New Roman"/>
          <w:sz w:val="24"/>
          <w:szCs w:val="24"/>
          <w:lang w:eastAsia="ko-KR"/>
        </w:rPr>
        <w:t>)</w:t>
      </w:r>
    </w:p>
    <w:p w:rsidR="00134A61" w:rsidRDefault="00134A61" w:rsidP="003443D9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6C0B2B" w:rsidRPr="006C0B2B" w:rsidRDefault="006C0B2B" w:rsidP="009332F6">
      <w:pPr>
        <w:pStyle w:val="Caption"/>
        <w:keepNext/>
        <w:spacing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Information from the SMPS measurements for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polydispersed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test particles is shown in Table S2. The average total number concentration, average geometric mean diameter and average geometric standard deviations for both,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metal particles, are listed.</w:t>
      </w:r>
      <w:r w:rsidR="00DD30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947D5">
        <w:rPr>
          <w:rFonts w:ascii="Times New Roman" w:hAnsi="Times New Roman" w:cs="Times New Roman"/>
          <w:b w:val="0"/>
          <w:color w:val="auto"/>
          <w:sz w:val="24"/>
          <w:szCs w:val="24"/>
        </w:rPr>
        <w:t>The s</w:t>
      </w:r>
      <w:r w:rsidR="00DD30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tandard deviation of the average total number concentration </w:t>
      </w:r>
      <w:r w:rsidR="00F947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was </w:t>
      </w:r>
      <w:r w:rsidR="00DD30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lower for the metal particles when compared to the </w:t>
      </w:r>
      <w:proofErr w:type="spellStart"/>
      <w:r w:rsidR="00DD30C8">
        <w:rPr>
          <w:rFonts w:ascii="Times New Roman" w:hAnsi="Times New Roman" w:cs="Times New Roman"/>
          <w:b w:val="0"/>
          <w:color w:val="auto"/>
          <w:sz w:val="24"/>
          <w:szCs w:val="24"/>
        </w:rPr>
        <w:t>NaCl</w:t>
      </w:r>
      <w:proofErr w:type="spellEnd"/>
      <w:r w:rsidR="00DD30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particles. </w:t>
      </w:r>
      <w:r w:rsidR="00284532">
        <w:rPr>
          <w:rFonts w:ascii="Times New Roman" w:hAnsi="Times New Roman" w:cs="Times New Roman"/>
          <w:b w:val="0"/>
          <w:color w:val="auto"/>
          <w:sz w:val="24"/>
          <w:szCs w:val="24"/>
        </w:rPr>
        <w:t>Similarly</w:t>
      </w:r>
      <w:r w:rsidR="00DD30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the average geometric standard deviation </w:t>
      </w:r>
      <w:r w:rsidR="00F947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was </w:t>
      </w:r>
      <w:r w:rsidR="00DD30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lower for the metal particles. </w:t>
      </w:r>
    </w:p>
    <w:p w:rsidR="00134A61" w:rsidRPr="00134A61" w:rsidRDefault="00134A61" w:rsidP="00134A61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34A61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 w:rsidRPr="00134A61">
        <w:rPr>
          <w:rFonts w:ascii="Times New Roman" w:hAnsi="Times New Roman" w:cs="Times New Roman"/>
          <w:color w:val="auto"/>
          <w:sz w:val="24"/>
          <w:szCs w:val="24"/>
          <w:lang w:eastAsia="ko-KR"/>
        </w:rPr>
        <w:t>S</w:t>
      </w:r>
      <w:r w:rsidRPr="00134A6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134A61">
        <w:rPr>
          <w:rFonts w:ascii="Times New Roman" w:hAnsi="Times New Roman" w:cs="Times New Roman"/>
          <w:color w:val="auto"/>
          <w:sz w:val="24"/>
          <w:szCs w:val="24"/>
        </w:rPr>
        <w:instrText xml:space="preserve"> SEQ Table \* ARABIC </w:instrText>
      </w:r>
      <w:r w:rsidRPr="00134A6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134A61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134A6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color w:val="auto"/>
          <w:sz w:val="24"/>
          <w:szCs w:val="24"/>
          <w:lang w:eastAsia="ko-KR"/>
        </w:rPr>
        <w:t>.</w:t>
      </w:r>
      <w:r w:rsidRPr="00134A61">
        <w:rPr>
          <w:rFonts w:ascii="Times New Roman" w:hAnsi="Times New Roman" w:cs="Times New Roman"/>
          <w:color w:val="auto"/>
          <w:sz w:val="24"/>
          <w:szCs w:val="24"/>
          <w:lang w:eastAsia="ko-KR"/>
        </w:rPr>
        <w:t xml:space="preserve"> </w:t>
      </w:r>
      <w:r w:rsidRPr="00134A61">
        <w:rPr>
          <w:rFonts w:ascii="Times New Roman" w:hAnsi="Times New Roman" w:cs="Times New Roman"/>
          <w:b w:val="0"/>
          <w:color w:val="auto"/>
          <w:sz w:val="24"/>
          <w:szCs w:val="24"/>
          <w:lang w:eastAsia="ko-KR"/>
        </w:rPr>
        <w:t xml:space="preserve">Information </w:t>
      </w:r>
      <w:r w:rsidR="00341ED9">
        <w:rPr>
          <w:rFonts w:ascii="Times New Roman" w:hAnsi="Times New Roman" w:cs="Times New Roman"/>
          <w:b w:val="0"/>
          <w:color w:val="auto"/>
          <w:sz w:val="24"/>
          <w:szCs w:val="24"/>
          <w:lang w:eastAsia="ko-KR"/>
        </w:rPr>
        <w:t>for</w:t>
      </w:r>
      <w:r w:rsidRPr="00134A61">
        <w:rPr>
          <w:rFonts w:ascii="Times New Roman" w:hAnsi="Times New Roman" w:cs="Times New Roman"/>
          <w:b w:val="0"/>
          <w:color w:val="auto"/>
          <w:sz w:val="24"/>
          <w:szCs w:val="24"/>
          <w:lang w:eastAsia="ko-KR"/>
        </w:rPr>
        <w:t xml:space="preserve"> </w:t>
      </w:r>
      <w:proofErr w:type="spellStart"/>
      <w:r w:rsidRPr="00134A61">
        <w:rPr>
          <w:rFonts w:ascii="Times New Roman" w:hAnsi="Times New Roman" w:cs="Times New Roman"/>
          <w:b w:val="0"/>
          <w:color w:val="auto"/>
          <w:sz w:val="24"/>
          <w:szCs w:val="24"/>
          <w:lang w:eastAsia="ko-KR"/>
        </w:rPr>
        <w:t>polydispersed</w:t>
      </w:r>
      <w:proofErr w:type="spellEnd"/>
      <w:r w:rsidRPr="00134A61">
        <w:rPr>
          <w:rFonts w:ascii="Times New Roman" w:hAnsi="Times New Roman" w:cs="Times New Roman"/>
          <w:b w:val="0"/>
          <w:color w:val="auto"/>
          <w:sz w:val="24"/>
          <w:szCs w:val="24"/>
          <w:lang w:eastAsia="ko-KR"/>
        </w:rPr>
        <w:t xml:space="preserve"> test particles</w:t>
      </w:r>
      <w:r w:rsidR="00341ED9">
        <w:rPr>
          <w:rFonts w:ascii="Times New Roman" w:hAnsi="Times New Roman" w:cs="Times New Roman"/>
          <w:b w:val="0"/>
          <w:color w:val="auto"/>
          <w:sz w:val="24"/>
          <w:szCs w:val="24"/>
          <w:lang w:eastAsia="ko-KR"/>
        </w:rPr>
        <w:t xml:space="preserve"> measured by the SMPS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19"/>
        <w:gridCol w:w="1492"/>
        <w:gridCol w:w="2157"/>
        <w:gridCol w:w="2155"/>
        <w:gridCol w:w="2153"/>
      </w:tblGrid>
      <w:tr w:rsidR="00FD7FB3" w:rsidRPr="00134A61" w:rsidTr="00FD7FB3">
        <w:trPr>
          <w:jc w:val="center"/>
        </w:trPr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7FB3" w:rsidRPr="00134A61" w:rsidRDefault="00FD7FB3" w:rsidP="00FD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Test particle</w:t>
            </w:r>
          </w:p>
        </w:tc>
        <w:tc>
          <w:tcPr>
            <w:tcW w:w="7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FB3" w:rsidRDefault="00FD7FB3" w:rsidP="00FD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D7FB3">
              <w:rPr>
                <w:rFonts w:ascii="Times New Roman" w:hAnsi="Times New Roman" w:cs="Times New Roman" w:hint="eastAsia"/>
                <w:b/>
                <w:sz w:val="24"/>
                <w:szCs w:val="24"/>
                <w:vertAlign w:val="superscript"/>
                <w:lang w:eastAsia="ko-KR"/>
              </w:rPr>
              <w:t>*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Conc.</w:t>
            </w:r>
          </w:p>
          <w:p w:rsidR="00FD7FB3" w:rsidRPr="00134A61" w:rsidRDefault="00FD7FB3" w:rsidP="00FD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Range</w:t>
            </w:r>
          </w:p>
        </w:tc>
        <w:tc>
          <w:tcPr>
            <w:tcW w:w="1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7FB3" w:rsidRDefault="00FD7FB3" w:rsidP="00FD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Avg. Total number conc.</w:t>
            </w:r>
          </w:p>
          <w:p w:rsidR="00FD7FB3" w:rsidRDefault="00FD7FB3" w:rsidP="00FD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(Std. Dev.)</w:t>
            </w:r>
          </w:p>
          <w:p w:rsidR="00FD7FB3" w:rsidRPr="00134A61" w:rsidRDefault="00FD7FB3" w:rsidP="00FD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particles/cm</w:t>
            </w:r>
            <w:r w:rsidRPr="00FD7FB3">
              <w:rPr>
                <w:rFonts w:ascii="Times New Roman" w:hAnsi="Times New Roman" w:cs="Times New Roman" w:hint="eastAsia"/>
                <w:b/>
                <w:sz w:val="24"/>
                <w:szCs w:val="24"/>
                <w:vertAlign w:val="superscript"/>
                <w:lang w:eastAsia="ko-KR"/>
              </w:rPr>
              <w:t>3</w:t>
            </w:r>
          </w:p>
        </w:tc>
        <w:tc>
          <w:tcPr>
            <w:tcW w:w="112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D7FB3" w:rsidRDefault="00FD7FB3" w:rsidP="00FD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 xml:space="preserve">Avg.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br/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Geo. Mean dia.</w:t>
            </w:r>
          </w:p>
          <w:p w:rsidR="00FD7FB3" w:rsidRDefault="00FD7FB3" w:rsidP="00FD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(Std. Dev.)</w:t>
            </w:r>
          </w:p>
          <w:p w:rsidR="00FD7FB3" w:rsidRPr="00134A61" w:rsidRDefault="00FD7FB3" w:rsidP="00FD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nm</w:t>
            </w:r>
          </w:p>
        </w:tc>
        <w:tc>
          <w:tcPr>
            <w:tcW w:w="112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D7FB3" w:rsidRDefault="00FD7FB3" w:rsidP="00FD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Avg.</w:t>
            </w:r>
          </w:p>
          <w:p w:rsidR="00FD7FB3" w:rsidRPr="00134A61" w:rsidRDefault="00FD7FB3" w:rsidP="00FD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Geo. Std. Dev.</w:t>
            </w:r>
          </w:p>
        </w:tc>
      </w:tr>
      <w:tr w:rsidR="00FD7FB3" w:rsidRPr="00134A61" w:rsidTr="00FD7FB3">
        <w:trPr>
          <w:trHeight w:val="346"/>
          <w:jc w:val="center"/>
        </w:trPr>
        <w:tc>
          <w:tcPr>
            <w:tcW w:w="84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7FB3" w:rsidRPr="00134A61" w:rsidRDefault="00FD7FB3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NaCl</w:t>
            </w:r>
          </w:p>
        </w:tc>
        <w:tc>
          <w:tcPr>
            <w:tcW w:w="7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7FB3" w:rsidRPr="00134A61" w:rsidRDefault="00FD7FB3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L</w:t>
            </w:r>
          </w:p>
        </w:tc>
        <w:tc>
          <w:tcPr>
            <w:tcW w:w="1126" w:type="pc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D7FB3" w:rsidRPr="00134A61" w:rsidRDefault="00087E0B" w:rsidP="0008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(61)</w:t>
            </w:r>
          </w:p>
        </w:tc>
        <w:tc>
          <w:tcPr>
            <w:tcW w:w="1125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D7FB3" w:rsidRPr="00134A61" w:rsidRDefault="007751AE" w:rsidP="0077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(8.5)</w:t>
            </w:r>
          </w:p>
        </w:tc>
        <w:tc>
          <w:tcPr>
            <w:tcW w:w="1124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D7FB3" w:rsidRPr="00134A61" w:rsidRDefault="007751AE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FD7FB3" w:rsidRPr="00134A61" w:rsidTr="00FD7FB3">
        <w:trPr>
          <w:trHeight w:val="346"/>
          <w:jc w:val="center"/>
        </w:trPr>
        <w:tc>
          <w:tcPr>
            <w:tcW w:w="845" w:type="pct"/>
            <w:vMerge/>
            <w:tcBorders>
              <w:left w:val="single" w:sz="12" w:space="0" w:color="auto"/>
            </w:tcBorders>
            <w:vAlign w:val="center"/>
          </w:tcPr>
          <w:p w:rsidR="00FD7FB3" w:rsidRPr="00134A61" w:rsidRDefault="00FD7FB3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right w:val="single" w:sz="12" w:space="0" w:color="auto"/>
            </w:tcBorders>
            <w:vAlign w:val="center"/>
          </w:tcPr>
          <w:p w:rsidR="00FD7FB3" w:rsidRPr="00134A61" w:rsidRDefault="00FD7FB3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M</w:t>
            </w:r>
          </w:p>
        </w:tc>
        <w:tc>
          <w:tcPr>
            <w:tcW w:w="1126" w:type="pct"/>
            <w:tcBorders>
              <w:left w:val="single" w:sz="12" w:space="0" w:color="auto"/>
              <w:right w:val="nil"/>
            </w:tcBorders>
            <w:vAlign w:val="center"/>
          </w:tcPr>
          <w:p w:rsidR="00FD7FB3" w:rsidRPr="00134A61" w:rsidRDefault="00087E0B" w:rsidP="003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57F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(213)</w:t>
            </w:r>
          </w:p>
        </w:tc>
        <w:tc>
          <w:tcPr>
            <w:tcW w:w="1125" w:type="pct"/>
            <w:tcBorders>
              <w:left w:val="nil"/>
              <w:right w:val="nil"/>
            </w:tcBorders>
            <w:vAlign w:val="center"/>
          </w:tcPr>
          <w:p w:rsidR="00FD7FB3" w:rsidRPr="00134A61" w:rsidRDefault="007751AE" w:rsidP="0077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(2.1)</w:t>
            </w:r>
          </w:p>
        </w:tc>
        <w:tc>
          <w:tcPr>
            <w:tcW w:w="1124" w:type="pct"/>
            <w:tcBorders>
              <w:left w:val="nil"/>
              <w:right w:val="single" w:sz="12" w:space="0" w:color="auto"/>
            </w:tcBorders>
            <w:vAlign w:val="center"/>
          </w:tcPr>
          <w:p w:rsidR="00FD7FB3" w:rsidRPr="00134A61" w:rsidRDefault="007751AE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FD7FB3" w:rsidRPr="00134A61" w:rsidTr="00FD7FB3">
        <w:trPr>
          <w:trHeight w:val="346"/>
          <w:jc w:val="center"/>
        </w:trPr>
        <w:tc>
          <w:tcPr>
            <w:tcW w:w="845" w:type="pct"/>
            <w:vMerge/>
            <w:tcBorders>
              <w:left w:val="single" w:sz="12" w:space="0" w:color="auto"/>
            </w:tcBorders>
            <w:vAlign w:val="center"/>
          </w:tcPr>
          <w:p w:rsidR="00FD7FB3" w:rsidRPr="00134A61" w:rsidRDefault="00FD7FB3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right w:val="single" w:sz="12" w:space="0" w:color="auto"/>
            </w:tcBorders>
            <w:vAlign w:val="center"/>
          </w:tcPr>
          <w:p w:rsidR="00FD7FB3" w:rsidRPr="00134A61" w:rsidRDefault="00FD7FB3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H</w:t>
            </w:r>
          </w:p>
        </w:tc>
        <w:tc>
          <w:tcPr>
            <w:tcW w:w="1126" w:type="pct"/>
            <w:tcBorders>
              <w:left w:val="single" w:sz="12" w:space="0" w:color="auto"/>
              <w:right w:val="nil"/>
            </w:tcBorders>
            <w:vAlign w:val="center"/>
          </w:tcPr>
          <w:p w:rsidR="00FD7FB3" w:rsidRDefault="00087E0B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="00357F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87E0B" w:rsidRPr="00134A61" w:rsidRDefault="00087E0B" w:rsidP="003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(302</w:t>
            </w:r>
            <w:r w:rsidR="00357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pct"/>
            <w:tcBorders>
              <w:left w:val="nil"/>
              <w:right w:val="nil"/>
            </w:tcBorders>
            <w:vAlign w:val="center"/>
          </w:tcPr>
          <w:p w:rsidR="00FD7FB3" w:rsidRPr="00134A61" w:rsidRDefault="007751AE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(7.9)</w:t>
            </w:r>
          </w:p>
        </w:tc>
        <w:tc>
          <w:tcPr>
            <w:tcW w:w="1124" w:type="pct"/>
            <w:tcBorders>
              <w:left w:val="nil"/>
              <w:right w:val="single" w:sz="12" w:space="0" w:color="auto"/>
            </w:tcBorders>
            <w:vAlign w:val="center"/>
          </w:tcPr>
          <w:p w:rsidR="00FD7FB3" w:rsidRPr="00134A61" w:rsidRDefault="007751AE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FD7FB3" w:rsidRPr="00134A61" w:rsidTr="00FD7FB3">
        <w:trPr>
          <w:trHeight w:val="346"/>
          <w:jc w:val="center"/>
        </w:trPr>
        <w:tc>
          <w:tcPr>
            <w:tcW w:w="845" w:type="pct"/>
            <w:vMerge w:val="restart"/>
            <w:tcBorders>
              <w:left w:val="single" w:sz="12" w:space="0" w:color="auto"/>
            </w:tcBorders>
            <w:vAlign w:val="center"/>
          </w:tcPr>
          <w:p w:rsidR="00FD7FB3" w:rsidRPr="00134A61" w:rsidRDefault="00087E0B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</w:p>
        </w:tc>
        <w:tc>
          <w:tcPr>
            <w:tcW w:w="779" w:type="pct"/>
            <w:tcBorders>
              <w:right w:val="single" w:sz="12" w:space="0" w:color="auto"/>
            </w:tcBorders>
            <w:vAlign w:val="center"/>
          </w:tcPr>
          <w:p w:rsidR="00FD7FB3" w:rsidRPr="00134A61" w:rsidRDefault="00FD7FB3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L</w:t>
            </w:r>
          </w:p>
        </w:tc>
        <w:tc>
          <w:tcPr>
            <w:tcW w:w="1126" w:type="pct"/>
            <w:tcBorders>
              <w:left w:val="single" w:sz="12" w:space="0" w:color="auto"/>
              <w:right w:val="nil"/>
            </w:tcBorders>
            <w:vAlign w:val="center"/>
          </w:tcPr>
          <w:p w:rsidR="00FD7FB3" w:rsidRPr="00134A61" w:rsidRDefault="00087E0B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(47)</w:t>
            </w:r>
          </w:p>
        </w:tc>
        <w:tc>
          <w:tcPr>
            <w:tcW w:w="1125" w:type="pct"/>
            <w:tcBorders>
              <w:left w:val="nil"/>
              <w:right w:val="nil"/>
            </w:tcBorders>
            <w:vAlign w:val="center"/>
          </w:tcPr>
          <w:p w:rsidR="00FD7FB3" w:rsidRPr="00134A61" w:rsidRDefault="007751AE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(2.6)</w:t>
            </w:r>
          </w:p>
        </w:tc>
        <w:tc>
          <w:tcPr>
            <w:tcW w:w="1124" w:type="pct"/>
            <w:tcBorders>
              <w:left w:val="nil"/>
              <w:right w:val="single" w:sz="12" w:space="0" w:color="auto"/>
            </w:tcBorders>
            <w:vAlign w:val="center"/>
          </w:tcPr>
          <w:p w:rsidR="00FD7FB3" w:rsidRPr="00134A61" w:rsidRDefault="007751AE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FD7FB3" w:rsidRPr="00134A61" w:rsidTr="00FD7FB3">
        <w:trPr>
          <w:trHeight w:val="346"/>
          <w:jc w:val="center"/>
        </w:trPr>
        <w:tc>
          <w:tcPr>
            <w:tcW w:w="845" w:type="pct"/>
            <w:vMerge/>
            <w:tcBorders>
              <w:left w:val="single" w:sz="12" w:space="0" w:color="auto"/>
            </w:tcBorders>
            <w:vAlign w:val="center"/>
          </w:tcPr>
          <w:p w:rsidR="00FD7FB3" w:rsidRPr="00134A61" w:rsidRDefault="00FD7FB3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right w:val="single" w:sz="12" w:space="0" w:color="auto"/>
            </w:tcBorders>
            <w:vAlign w:val="center"/>
          </w:tcPr>
          <w:p w:rsidR="00FD7FB3" w:rsidRPr="00134A61" w:rsidRDefault="00FD7FB3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M</w:t>
            </w:r>
          </w:p>
        </w:tc>
        <w:tc>
          <w:tcPr>
            <w:tcW w:w="1126" w:type="pct"/>
            <w:tcBorders>
              <w:left w:val="single" w:sz="12" w:space="0" w:color="auto"/>
              <w:right w:val="nil"/>
            </w:tcBorders>
            <w:vAlign w:val="center"/>
          </w:tcPr>
          <w:p w:rsidR="00FD7FB3" w:rsidRPr="00134A61" w:rsidRDefault="00087E0B" w:rsidP="003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="00357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(194)</w:t>
            </w:r>
          </w:p>
        </w:tc>
        <w:tc>
          <w:tcPr>
            <w:tcW w:w="1125" w:type="pct"/>
            <w:tcBorders>
              <w:left w:val="nil"/>
              <w:right w:val="nil"/>
            </w:tcBorders>
            <w:vAlign w:val="center"/>
          </w:tcPr>
          <w:p w:rsidR="00FD7FB3" w:rsidRPr="00134A61" w:rsidRDefault="007751AE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(4.2)</w:t>
            </w:r>
          </w:p>
        </w:tc>
        <w:tc>
          <w:tcPr>
            <w:tcW w:w="1124" w:type="pct"/>
            <w:tcBorders>
              <w:left w:val="nil"/>
              <w:right w:val="single" w:sz="12" w:space="0" w:color="auto"/>
            </w:tcBorders>
            <w:vAlign w:val="center"/>
          </w:tcPr>
          <w:p w:rsidR="00FD7FB3" w:rsidRPr="00134A61" w:rsidRDefault="007751AE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FD7FB3" w:rsidRPr="00134A61" w:rsidTr="00FD7FB3">
        <w:trPr>
          <w:trHeight w:val="346"/>
          <w:jc w:val="center"/>
        </w:trPr>
        <w:tc>
          <w:tcPr>
            <w:tcW w:w="84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FB3" w:rsidRPr="00134A61" w:rsidRDefault="00FD7FB3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7FB3" w:rsidRPr="00134A61" w:rsidRDefault="00FD7FB3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H</w:t>
            </w:r>
          </w:p>
        </w:tc>
        <w:tc>
          <w:tcPr>
            <w:tcW w:w="1126" w:type="pc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7FB3" w:rsidRPr="00134A61" w:rsidRDefault="00087E0B" w:rsidP="003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7F8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(630)</w:t>
            </w:r>
          </w:p>
        </w:tc>
        <w:tc>
          <w:tcPr>
            <w:tcW w:w="1125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D7FB3" w:rsidRPr="00134A61" w:rsidRDefault="007751AE" w:rsidP="00FD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(2.3)</w:t>
            </w:r>
          </w:p>
        </w:tc>
        <w:tc>
          <w:tcPr>
            <w:tcW w:w="1124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D7FB3" w:rsidRPr="00134A61" w:rsidRDefault="009332F6" w:rsidP="0093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</w:tbl>
    <w:p w:rsidR="00134A61" w:rsidRPr="00134A61" w:rsidRDefault="00FD7FB3" w:rsidP="003443D9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D024B5">
        <w:rPr>
          <w:rFonts w:ascii="Times New Roman" w:hAnsi="Times New Roman" w:cs="Times New Roman"/>
          <w:vertAlign w:val="superscript"/>
        </w:rPr>
        <w:t>*</w:t>
      </w:r>
      <w:r w:rsidRPr="00D024B5">
        <w:rPr>
          <w:rFonts w:ascii="Times New Roman" w:hAnsi="Times New Roman" w:cs="Times New Roman"/>
        </w:rPr>
        <w:t>Concentration ranges are:</w:t>
      </w:r>
      <w:r w:rsidRPr="00D024B5">
        <w:rPr>
          <w:rFonts w:ascii="Times New Roman" w:hAnsi="Times New Roman" w:cs="Times New Roman"/>
          <w:sz w:val="24"/>
          <w:szCs w:val="24"/>
        </w:rPr>
        <w:t xml:space="preserve"> </w:t>
      </w:r>
      <w:r w:rsidRPr="00D024B5">
        <w:rPr>
          <w:rFonts w:ascii="Times New Roman" w:hAnsi="Times New Roman" w:cs="Times New Roman"/>
        </w:rPr>
        <w:t>low (L, &lt;</w:t>
      </w:r>
      <w:proofErr w:type="gramStart"/>
      <w:r w:rsidRPr="00D024B5">
        <w:rPr>
          <w:rFonts w:ascii="Times New Roman" w:hAnsi="Times New Roman" w:cs="Times New Roman"/>
        </w:rPr>
        <w:t>10</w:t>
      </w:r>
      <w:r w:rsidRPr="00D024B5">
        <w:rPr>
          <w:rFonts w:ascii="Times New Roman" w:hAnsi="Times New Roman" w:cs="Times New Roman"/>
          <w:vertAlign w:val="superscript"/>
        </w:rPr>
        <w:t xml:space="preserve">3 </w:t>
      </w:r>
      <w:r w:rsidRPr="00D024B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  <w:lang w:eastAsia="ko-KR"/>
        </w:rPr>
        <w:t>articles</w:t>
      </w:r>
      <w:r w:rsidRPr="00D024B5">
        <w:rPr>
          <w:rFonts w:ascii="Times New Roman" w:hAnsi="Times New Roman" w:cs="Times New Roman"/>
        </w:rPr>
        <w:t>/cm</w:t>
      </w:r>
      <w:r w:rsidRPr="00D024B5">
        <w:rPr>
          <w:rFonts w:ascii="Times New Roman" w:hAnsi="Times New Roman" w:cs="Times New Roman"/>
          <w:vertAlign w:val="superscript"/>
        </w:rPr>
        <w:t>3</w:t>
      </w:r>
      <w:proofErr w:type="gramEnd"/>
      <w:r w:rsidRPr="00D024B5">
        <w:rPr>
          <w:rFonts w:ascii="Times New Roman" w:hAnsi="Times New Roman" w:cs="Times New Roman"/>
        </w:rPr>
        <w:t>), medium (M, 10</w:t>
      </w:r>
      <w:r w:rsidRPr="00D024B5">
        <w:rPr>
          <w:rFonts w:ascii="Times New Roman" w:hAnsi="Times New Roman" w:cs="Times New Roman"/>
          <w:vertAlign w:val="superscript"/>
        </w:rPr>
        <w:t>3</w:t>
      </w:r>
      <w:r w:rsidRPr="00D024B5">
        <w:rPr>
          <w:rFonts w:ascii="Times New Roman" w:hAnsi="Times New Roman" w:cs="Times New Roman"/>
        </w:rPr>
        <w:t>-10</w:t>
      </w:r>
      <w:r w:rsidRPr="00D024B5">
        <w:rPr>
          <w:rFonts w:ascii="Times New Roman" w:hAnsi="Times New Roman" w:cs="Times New Roman"/>
          <w:vertAlign w:val="superscript"/>
        </w:rPr>
        <w:t xml:space="preserve">4 </w:t>
      </w:r>
      <w:r w:rsidRPr="00D024B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  <w:lang w:eastAsia="ko-KR"/>
        </w:rPr>
        <w:t>articles</w:t>
      </w:r>
      <w:r w:rsidRPr="00D024B5">
        <w:rPr>
          <w:rFonts w:ascii="Times New Roman" w:hAnsi="Times New Roman" w:cs="Times New Roman"/>
        </w:rPr>
        <w:t>/cm</w:t>
      </w:r>
      <w:r w:rsidRPr="00D024B5">
        <w:rPr>
          <w:rFonts w:ascii="Times New Roman" w:hAnsi="Times New Roman" w:cs="Times New Roman"/>
          <w:vertAlign w:val="superscript"/>
        </w:rPr>
        <w:t>3</w:t>
      </w:r>
      <w:r w:rsidRPr="00D024B5">
        <w:rPr>
          <w:rFonts w:ascii="Times New Roman" w:hAnsi="Times New Roman" w:cs="Times New Roman"/>
        </w:rPr>
        <w:t>), and high (H, &gt;10</w:t>
      </w:r>
      <w:r w:rsidRPr="00D024B5">
        <w:rPr>
          <w:rFonts w:ascii="Times New Roman" w:hAnsi="Times New Roman" w:cs="Times New Roman"/>
          <w:vertAlign w:val="superscript"/>
        </w:rPr>
        <w:t>4</w:t>
      </w:r>
      <w:r w:rsidRPr="00D024B5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 w:hint="eastAsia"/>
          <w:lang w:eastAsia="ko-KR"/>
        </w:rPr>
        <w:t>articles</w:t>
      </w:r>
      <w:r w:rsidRPr="00D024B5">
        <w:rPr>
          <w:rFonts w:ascii="Times New Roman" w:hAnsi="Times New Roman" w:cs="Times New Roman"/>
        </w:rPr>
        <w:t>/cm</w:t>
      </w:r>
      <w:r w:rsidRPr="00D024B5">
        <w:rPr>
          <w:rFonts w:ascii="Times New Roman" w:hAnsi="Times New Roman" w:cs="Times New Roman"/>
          <w:vertAlign w:val="superscript"/>
        </w:rPr>
        <w:t>3</w:t>
      </w:r>
      <w:r w:rsidRPr="00D024B5">
        <w:rPr>
          <w:rFonts w:ascii="Times New Roman" w:hAnsi="Times New Roman" w:cs="Times New Roman"/>
        </w:rPr>
        <w:t>)</w:t>
      </w:r>
    </w:p>
    <w:sectPr w:rsidR="00134A61" w:rsidRPr="00134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9A"/>
    <w:rsid w:val="00087E0B"/>
    <w:rsid w:val="000B69B4"/>
    <w:rsid w:val="00110BD7"/>
    <w:rsid w:val="0011307A"/>
    <w:rsid w:val="00134A61"/>
    <w:rsid w:val="00147F59"/>
    <w:rsid w:val="00284532"/>
    <w:rsid w:val="002F71AC"/>
    <w:rsid w:val="0030312D"/>
    <w:rsid w:val="0031238D"/>
    <w:rsid w:val="00341ED9"/>
    <w:rsid w:val="003443D9"/>
    <w:rsid w:val="00357F8F"/>
    <w:rsid w:val="004B4581"/>
    <w:rsid w:val="005679D8"/>
    <w:rsid w:val="0059143F"/>
    <w:rsid w:val="006553CF"/>
    <w:rsid w:val="006859B4"/>
    <w:rsid w:val="00693D22"/>
    <w:rsid w:val="006A02F3"/>
    <w:rsid w:val="006C0B2B"/>
    <w:rsid w:val="006E07CD"/>
    <w:rsid w:val="007751AE"/>
    <w:rsid w:val="007F6487"/>
    <w:rsid w:val="0083388F"/>
    <w:rsid w:val="008865A4"/>
    <w:rsid w:val="008C4ECB"/>
    <w:rsid w:val="009332F6"/>
    <w:rsid w:val="00A36C64"/>
    <w:rsid w:val="00A42494"/>
    <w:rsid w:val="00A92A3F"/>
    <w:rsid w:val="00AF5C38"/>
    <w:rsid w:val="00B54F02"/>
    <w:rsid w:val="00BB5C2C"/>
    <w:rsid w:val="00CA01E5"/>
    <w:rsid w:val="00CC0B3C"/>
    <w:rsid w:val="00D20E8D"/>
    <w:rsid w:val="00D25339"/>
    <w:rsid w:val="00D87B37"/>
    <w:rsid w:val="00DB4126"/>
    <w:rsid w:val="00DD30C8"/>
    <w:rsid w:val="00EC6C07"/>
    <w:rsid w:val="00F3549A"/>
    <w:rsid w:val="00F82D48"/>
    <w:rsid w:val="00F947D5"/>
    <w:rsid w:val="00FB73BA"/>
    <w:rsid w:val="00FD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339"/>
    <w:pPr>
      <w:spacing w:after="0" w:line="480" w:lineRule="auto"/>
      <w:jc w:val="both"/>
      <w:outlineLvl w:val="0"/>
    </w:pPr>
    <w:rPr>
      <w:rFonts w:ascii="Times New Roman" w:hAnsi="Times New Roman" w:cs="Times New Roman"/>
      <w:b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10B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D2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7D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5339"/>
    <w:rPr>
      <w:rFonts w:ascii="Times New Roman" w:hAnsi="Times New Roman" w:cs="Times New Roman"/>
      <w:b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339"/>
    <w:pPr>
      <w:spacing w:after="0" w:line="480" w:lineRule="auto"/>
      <w:jc w:val="both"/>
      <w:outlineLvl w:val="0"/>
    </w:pPr>
    <w:rPr>
      <w:rFonts w:ascii="Times New Roman" w:hAnsi="Times New Roman" w:cs="Times New Roman"/>
      <w:b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10B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D2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7D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5339"/>
    <w:rPr>
      <w:rFonts w:ascii="Times New Roman" w:hAnsi="Times New Roman" w:cs="Times New Roman"/>
      <w:b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homas-m-peters@uiow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C603-E345-43A9-84ED-C0EC8767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tpeters</cp:lastModifiedBy>
  <cp:revision>8</cp:revision>
  <dcterms:created xsi:type="dcterms:W3CDTF">2012-07-18T19:20:00Z</dcterms:created>
  <dcterms:modified xsi:type="dcterms:W3CDTF">2012-07-30T14:51:00Z</dcterms:modified>
</cp:coreProperties>
</file>