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6A" w:rsidRPr="00266A6A" w:rsidRDefault="00AA3940" w:rsidP="0062638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Supplement 1: </w:t>
      </w:r>
      <w:r w:rsidR="00266A6A">
        <w:rPr>
          <w:rFonts w:ascii="Arial" w:eastAsia="Times New Roman" w:hAnsi="Arial" w:cs="Arial"/>
          <w:color w:val="000000"/>
          <w:sz w:val="23"/>
          <w:szCs w:val="23"/>
          <w:u w:val="single"/>
        </w:rPr>
        <w:t>Bioinformatic Methods.</w:t>
      </w:r>
    </w:p>
    <w:p w:rsidR="00626380" w:rsidRPr="00626380" w:rsidRDefault="00626380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80">
        <w:rPr>
          <w:rFonts w:ascii="Arial" w:eastAsia="Times New Roman" w:hAnsi="Arial" w:cs="Arial"/>
          <w:color w:val="000000"/>
          <w:sz w:val="23"/>
          <w:szCs w:val="23"/>
        </w:rPr>
        <w:t>An in-house wrapper script called JanOw_Spn was created to obtain MLST</w:t>
      </w:r>
      <w:r w:rsidR="001F4972" w:rsidRPr="001F4972">
        <w:t xml:space="preserve"> </w:t>
      </w:r>
      <w:r w:rsidR="001F4972">
        <w:t>(</w:t>
      </w:r>
      <w:hyperlink r:id="rId7" w:history="1">
        <w:r w:rsidR="001F4972" w:rsidRPr="00283718">
          <w:rPr>
            <w:rStyle w:val="Hyperlink"/>
            <w:rFonts w:ascii="Arial" w:eastAsia="Times New Roman" w:hAnsi="Arial" w:cs="Arial"/>
            <w:sz w:val="23"/>
            <w:szCs w:val="23"/>
          </w:rPr>
          <w:t>http://pubmlst.org/spneumoniae/</w:t>
        </w:r>
      </w:hyperlink>
      <w:r w:rsidR="001F4972">
        <w:rPr>
          <w:rFonts w:ascii="Arial" w:eastAsia="Times New Roman" w:hAnsi="Arial" w:cs="Arial"/>
          <w:color w:val="000000"/>
          <w:sz w:val="23"/>
          <w:szCs w:val="23"/>
        </w:rPr>
        <w:t xml:space="preserve"> ), serotype/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pili and drug resistance information from Illumina paired-end whole genome sequence.  The main program used to detect sequence types and document the presence of genes related to both serotype classification and antibiotic drug resistance was the </w:t>
      </w:r>
      <w:r w:rsidR="005D3C09">
        <w:rPr>
          <w:rFonts w:ascii="Arial" w:eastAsia="Times New Roman" w:hAnsi="Arial" w:cs="Arial"/>
          <w:color w:val="000000"/>
          <w:sz w:val="23"/>
          <w:szCs w:val="23"/>
        </w:rPr>
        <w:t>short read typing tool SRST2 [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>1].</w:t>
      </w:r>
      <w:r w:rsidR="00AA3940">
        <w:rPr>
          <w:rFonts w:ascii="Arial" w:eastAsia="Times New Roman" w:hAnsi="Arial" w:cs="Arial"/>
          <w:color w:val="000000"/>
          <w:sz w:val="23"/>
          <w:szCs w:val="23"/>
        </w:rPr>
        <w:t xml:space="preserve"> S</w:t>
      </w:r>
      <w:r w:rsidR="005D3C09">
        <w:rPr>
          <w:rFonts w:ascii="Arial" w:eastAsia="Times New Roman" w:hAnsi="Arial" w:cs="Arial"/>
          <w:color w:val="000000"/>
          <w:sz w:val="23"/>
          <w:szCs w:val="23"/>
        </w:rPr>
        <w:t xml:space="preserve">ome serotype, 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>drug resistance predictions</w:t>
      </w:r>
      <w:r w:rsidR="005D3C09">
        <w:rPr>
          <w:rFonts w:ascii="Arial" w:eastAsia="Times New Roman" w:hAnsi="Arial" w:cs="Arial"/>
          <w:color w:val="000000"/>
          <w:sz w:val="23"/>
          <w:szCs w:val="23"/>
        </w:rPr>
        <w:t>, and PBP transpeptidase typing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 required the extraction of specific sequence for further analysis.  For low-divergent genomic targets where a reference was available, this sequence was generated using a pipeline that fed the sorted bam al</w:t>
      </w:r>
      <w:r w:rsidR="008C33D3">
        <w:rPr>
          <w:rFonts w:ascii="Arial" w:eastAsia="Times New Roman" w:hAnsi="Arial" w:cs="Arial"/>
          <w:color w:val="000000"/>
          <w:sz w:val="23"/>
          <w:szCs w:val="23"/>
        </w:rPr>
        <w:t>ignment file from SRST2 to the FreeB</w:t>
      </w:r>
      <w:r w:rsidR="00737ECE">
        <w:rPr>
          <w:rFonts w:ascii="Arial" w:eastAsia="Times New Roman" w:hAnsi="Arial" w:cs="Arial"/>
          <w:color w:val="000000"/>
          <w:sz w:val="23"/>
          <w:szCs w:val="23"/>
        </w:rPr>
        <w:t>ayes[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3] variant caller and then the vcf-consensus </w:t>
      </w:r>
      <w:r w:rsidR="005D3C09">
        <w:rPr>
          <w:rFonts w:ascii="Arial" w:eastAsia="Times New Roman" w:hAnsi="Arial" w:cs="Arial"/>
          <w:color w:val="000000"/>
          <w:sz w:val="23"/>
          <w:szCs w:val="23"/>
        </w:rPr>
        <w:t>program provided by VCFtools [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>4].</w:t>
      </w:r>
    </w:p>
    <w:p w:rsidR="00626380" w:rsidRPr="00626380" w:rsidRDefault="00626380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380" w:rsidRPr="00626380" w:rsidRDefault="00626380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80">
        <w:rPr>
          <w:rFonts w:ascii="Arial" w:eastAsia="Times New Roman" w:hAnsi="Arial" w:cs="Arial"/>
          <w:color w:val="000000"/>
          <w:sz w:val="23"/>
          <w:szCs w:val="23"/>
        </w:rPr>
        <w:t>Although read mapping worked well in detecting most of the loci used in our typing strategy, a different approach was needed when extracting</w:t>
      </w:r>
      <w:r w:rsidR="005D3C09">
        <w:rPr>
          <w:rFonts w:ascii="Arial" w:eastAsia="Times New Roman" w:hAnsi="Arial" w:cs="Arial"/>
          <w:color w:val="000000"/>
          <w:sz w:val="23"/>
          <w:szCs w:val="23"/>
        </w:rPr>
        <w:t xml:space="preserve"> potentially 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>polymorphic mosaic regio</w:t>
      </w:r>
      <w:r w:rsidR="005D3C09">
        <w:rPr>
          <w:rFonts w:ascii="Arial" w:eastAsia="Times New Roman" w:hAnsi="Arial" w:cs="Arial"/>
          <w:color w:val="000000"/>
          <w:sz w:val="23"/>
          <w:szCs w:val="23"/>
        </w:rPr>
        <w:t xml:space="preserve">ns.  These regions include </w:t>
      </w:r>
      <w:r w:rsidR="00A74179">
        <w:rPr>
          <w:rFonts w:ascii="Arial" w:eastAsia="Times New Roman" w:hAnsi="Arial" w:cs="Arial"/>
          <w:color w:val="000000"/>
          <w:sz w:val="23"/>
          <w:szCs w:val="23"/>
        </w:rPr>
        <w:t xml:space="preserve">FolA-1 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>(a marker for trimethoprim</w:t>
      </w:r>
      <w:r w:rsidR="005D3C09">
        <w:rPr>
          <w:rFonts w:ascii="Arial" w:eastAsia="Times New Roman" w:hAnsi="Arial" w:cs="Arial"/>
          <w:color w:val="000000"/>
          <w:sz w:val="23"/>
          <w:szCs w:val="23"/>
        </w:rPr>
        <w:t xml:space="preserve"> and cot</w:t>
      </w:r>
      <w:r w:rsidR="00A74179">
        <w:rPr>
          <w:rFonts w:ascii="Arial" w:eastAsia="Times New Roman" w:hAnsi="Arial" w:cs="Arial"/>
          <w:color w:val="000000"/>
          <w:sz w:val="23"/>
          <w:szCs w:val="23"/>
        </w:rPr>
        <w:t>rimoxazole resistance), RPLD-1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 (a marker for macrolide+lincosamide+quinupristin/dalfopristin resistance), as well as the three PBP genes associated with beta-lactam resistance.  This alternative strategy employed a script called loTrac_gene that wrapped around a pipeline built upon the</w:t>
      </w:r>
      <w:r w:rsidR="008C33D3">
        <w:rPr>
          <w:rFonts w:ascii="Arial" w:eastAsia="Times New Roman" w:hAnsi="Arial" w:cs="Arial"/>
          <w:color w:val="000000"/>
          <w:sz w:val="23"/>
          <w:szCs w:val="23"/>
        </w:rPr>
        <w:t xml:space="preserve"> adapter trimming tool Cutadapt v1.6[ref5], the VelvetOptimiser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 v2.2.5</w:t>
      </w:r>
      <w:r w:rsidR="008C33D3">
        <w:rPr>
          <w:rFonts w:ascii="Arial" w:eastAsia="Times New Roman" w:hAnsi="Arial" w:cs="Arial"/>
          <w:color w:val="000000"/>
          <w:sz w:val="23"/>
          <w:szCs w:val="23"/>
        </w:rPr>
        <w:t>[ref6]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 assembler, the Prodigal v2.60[ref7] gene predictor and BLAST v2.2.29[ref8].</w:t>
      </w:r>
    </w:p>
    <w:p w:rsidR="00626380" w:rsidRPr="00626380" w:rsidRDefault="00626380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380" w:rsidRPr="00626380" w:rsidRDefault="00626380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80">
        <w:rPr>
          <w:rFonts w:ascii="Arial" w:eastAsia="Times New Roman" w:hAnsi="Arial" w:cs="Arial"/>
          <w:color w:val="000000"/>
          <w:sz w:val="23"/>
          <w:szCs w:val="23"/>
        </w:rPr>
        <w:t>This in-house tool pre-processed the paired-end reads with Cutadapt v1.6 by (1) calling the ‘-q 20’ option to remove low quality bases from the end of the read, (2) trimming the Illumina TruSeq universal and index adapters with the ‘-b’ argument and (3) filtering out reads less than 50 bases with the ‘--minimum-length’ option.  De novo assembly was carried out with Velvet v1.2.10 as optimized by the VelvetOptimiser v2.2.5 wrapper.  Scaffolding was turned off and the Perl script VelvetK (</w:t>
      </w:r>
      <w:hyperlink r:id="rId8" w:history="1">
        <w:r w:rsidRPr="00626380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http://bioinformatics.net.au/software.velvetk.shtml</w:t>
        </w:r>
      </w:hyperlink>
      <w:r w:rsidRPr="00626380">
        <w:rPr>
          <w:rFonts w:ascii="Arial" w:eastAsia="Times New Roman" w:hAnsi="Arial" w:cs="Arial"/>
          <w:color w:val="000000"/>
          <w:sz w:val="23"/>
          <w:szCs w:val="23"/>
        </w:rPr>
        <w:t>) was used to estimate the best kmer length given a 2.1M size genome.  Gene predictions were performed by Prodigal v2.60 with the -c option called and three output files specified using the ‘-a’, ‘-d’ and ‘-f gff’ options.  A BLAST database was generated from the predicted gene nucleotide sequence and a representative query sequence passed to loTrac_gene as an argument was blasted against the database using blastn with ‘-word_size’ set to 7 and output format designated by ‘-outfmt 6’.  A best blast hit was determined by sorting the blast output by bit score, percent identity and alignment length and extracting alignment information from the first row.  A match was called if the query aligned against the best blast hit with at least 70% sequence identity and 25% coverage.  By default, loTrac_gene output the nucleotide and amino acid sequence of the predicted gene that matched the query sequence.  However, if the ‘-p’ flag was given, then the script would also extract the section of the target sequence that corresponds to just the query fragment using the bedtools</w:t>
      </w:r>
      <w:r w:rsidR="008C33D3">
        <w:rPr>
          <w:rFonts w:ascii="Arial" w:eastAsia="Times New Roman" w:hAnsi="Arial" w:cs="Arial"/>
          <w:color w:val="000000"/>
          <w:sz w:val="23"/>
          <w:szCs w:val="23"/>
        </w:rPr>
        <w:t xml:space="preserve"> v2.17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>[ref 9] getfasta comman</w:t>
      </w:r>
      <w:r w:rsidR="00AA3940">
        <w:rPr>
          <w:rFonts w:ascii="Arial" w:eastAsia="Times New Roman" w:hAnsi="Arial" w:cs="Arial"/>
          <w:color w:val="000000"/>
          <w:sz w:val="23"/>
          <w:szCs w:val="23"/>
        </w:rPr>
        <w:t>d.  If the best blast hit did not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 include the entire query fragment, then the code would calculate the expected start/end coordinates of the complete fragment and would attempt to extract the full fragment from the predicted gene sequence.</w:t>
      </w:r>
    </w:p>
    <w:p w:rsidR="00626380" w:rsidRPr="00626380" w:rsidRDefault="00626380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80">
        <w:rPr>
          <w:rFonts w:ascii="Arial" w:eastAsia="Times New Roman" w:hAnsi="Arial" w:cs="Arial"/>
          <w:color w:val="000000"/>
          <w:sz w:val="23"/>
          <w:szCs w:val="23"/>
        </w:rPr>
        <w:t>The current version of this wrapper script was written in the bash programming language and requires 12 dependencies.  Although not designed as an end-user application, this code can be accessed at the f</w:t>
      </w:r>
      <w:r w:rsidR="00DD5C41">
        <w:rPr>
          <w:rFonts w:ascii="Arial" w:eastAsia="Times New Roman" w:hAnsi="Arial" w:cs="Arial"/>
          <w:color w:val="000000"/>
          <w:sz w:val="23"/>
          <w:szCs w:val="23"/>
        </w:rPr>
        <w:t xml:space="preserve">ollowing GitHub account: </w:t>
      </w:r>
      <w:r w:rsidR="00DD5C41" w:rsidRPr="00DD5C41">
        <w:rPr>
          <w:rFonts w:ascii="Arial" w:eastAsia="Times New Roman" w:hAnsi="Arial" w:cs="Arial"/>
          <w:color w:val="000000"/>
          <w:sz w:val="23"/>
          <w:szCs w:val="23"/>
        </w:rPr>
        <w:t>https://github.com/BenJamesMetcalf/JanOw_Spn</w:t>
      </w:r>
      <w:bookmarkStart w:id="0" w:name="_GoBack"/>
      <w:bookmarkEnd w:id="0"/>
      <w:r w:rsidRPr="00626380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26380" w:rsidRPr="00626380" w:rsidRDefault="00626380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380" w:rsidRPr="00626380" w:rsidRDefault="00626380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80">
        <w:rPr>
          <w:rFonts w:ascii="Arial" w:eastAsia="Times New Roman" w:hAnsi="Arial" w:cs="Arial"/>
          <w:color w:val="000000"/>
          <w:sz w:val="23"/>
          <w:szCs w:val="23"/>
        </w:rPr>
        <w:t>The following provides further explanation of how each tool was used for each typing method as well as what options were selected.</w:t>
      </w:r>
    </w:p>
    <w:p w:rsidR="00626380" w:rsidRPr="00626380" w:rsidRDefault="00626380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80">
        <w:rPr>
          <w:rFonts w:ascii="Arial" w:eastAsia="Times New Roman" w:hAnsi="Arial" w:cs="Arial"/>
          <w:color w:val="000000"/>
          <w:sz w:val="23"/>
          <w:szCs w:val="23"/>
        </w:rPr>
        <w:t>MLST:</w:t>
      </w:r>
    </w:p>
    <w:p w:rsidR="00626380" w:rsidRPr="00626380" w:rsidRDefault="00626380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The short read typing tool SRST2 was used to detect sequence types using </w:t>
      </w:r>
      <w:r w:rsidRPr="00A74179">
        <w:rPr>
          <w:rFonts w:ascii="Arial" w:eastAsia="Times New Roman" w:hAnsi="Arial" w:cs="Arial"/>
          <w:i/>
          <w:color w:val="000000"/>
          <w:sz w:val="23"/>
          <w:szCs w:val="23"/>
        </w:rPr>
        <w:t>Streptococcus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74179">
        <w:rPr>
          <w:rFonts w:ascii="Arial" w:eastAsia="Times New Roman" w:hAnsi="Arial" w:cs="Arial"/>
          <w:i/>
          <w:color w:val="000000"/>
          <w:sz w:val="23"/>
          <w:szCs w:val="23"/>
        </w:rPr>
        <w:t>pneumoniae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 MLST sequences and definitions obtained from the PubMLST database (</w:t>
      </w:r>
      <w:hyperlink r:id="rId9" w:history="1">
        <w:r w:rsidRPr="00626380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http://pubmlst.org/data/</w:t>
        </w:r>
      </w:hyperlink>
      <w:r w:rsidRPr="00626380">
        <w:rPr>
          <w:rFonts w:ascii="Arial" w:eastAsia="Times New Roman" w:hAnsi="Arial" w:cs="Arial"/>
          <w:color w:val="000000"/>
          <w:sz w:val="23"/>
          <w:szCs w:val="23"/>
        </w:rPr>
        <w:t>).  A slight modification was made to the SRST2 code to allow anomalous reads when generating the mpileup file (-A option).</w:t>
      </w:r>
    </w:p>
    <w:p w:rsidR="00626380" w:rsidRPr="00626380" w:rsidRDefault="00626380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380" w:rsidRPr="00626380" w:rsidRDefault="00626380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80">
        <w:rPr>
          <w:rFonts w:ascii="Arial" w:eastAsia="Times New Roman" w:hAnsi="Arial" w:cs="Arial"/>
          <w:color w:val="000000"/>
          <w:sz w:val="23"/>
          <w:szCs w:val="23"/>
        </w:rPr>
        <w:t>Serotype and Pili:</w:t>
      </w:r>
    </w:p>
    <w:p w:rsidR="00626380" w:rsidRPr="00626380" w:rsidRDefault="00626380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80">
        <w:rPr>
          <w:rFonts w:ascii="Arial" w:eastAsia="Times New Roman" w:hAnsi="Arial" w:cs="Arial"/>
          <w:color w:val="000000"/>
          <w:sz w:val="23"/>
          <w:szCs w:val="23"/>
        </w:rPr>
        <w:t>Employing the modified SRST2 script described above, serotyping and pili detection was carried out using the gene</w:t>
      </w:r>
      <w:r w:rsidR="00A74179">
        <w:rPr>
          <w:rFonts w:ascii="Arial" w:eastAsia="Times New Roman" w:hAnsi="Arial" w:cs="Arial"/>
          <w:color w:val="000000"/>
          <w:sz w:val="23"/>
          <w:szCs w:val="23"/>
        </w:rPr>
        <w:t xml:space="preserve"> database outlined in sTable 1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 as a reference.  Additionally, SRST2 was called with the ‘--min_coverage’ option set to 99 and the ‘--max_divergence’ set to 5.  When a typing target required the extraction of loci sequence, the script generated a consensus sequence by passing the sor</w:t>
      </w:r>
      <w:r w:rsidR="008C33D3">
        <w:rPr>
          <w:rFonts w:ascii="Arial" w:eastAsia="Times New Roman" w:hAnsi="Arial" w:cs="Arial"/>
          <w:color w:val="000000"/>
          <w:sz w:val="23"/>
          <w:szCs w:val="23"/>
        </w:rPr>
        <w:t xml:space="preserve">ted bam file </w:t>
      </w:r>
      <w:r w:rsidR="008C33D3">
        <w:rPr>
          <w:rFonts w:ascii="Arial" w:eastAsia="Times New Roman" w:hAnsi="Arial" w:cs="Arial"/>
          <w:color w:val="000000"/>
          <w:sz w:val="23"/>
          <w:szCs w:val="23"/>
        </w:rPr>
        <w:lastRenderedPageBreak/>
        <w:t>from SRST2 to the FreeB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>ayes variant caller [with --min-base-quality set to 20] and using the VCFtools program vcf-consensus to apply those variants to the reference sequence. The actual serotype calling was handled by the script seroType_pred using the fullgenes output table from SRST2 and the serotype target consensus sequence.</w:t>
      </w:r>
    </w:p>
    <w:p w:rsidR="00626380" w:rsidRPr="00626380" w:rsidRDefault="00626380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179" w:rsidRDefault="00A74179" w:rsidP="0062638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PBP transpeptidase region typing:</w:t>
      </w:r>
    </w:p>
    <w:p w:rsidR="00626380" w:rsidRPr="00626380" w:rsidRDefault="00626380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80">
        <w:rPr>
          <w:rFonts w:ascii="Arial" w:eastAsia="Times New Roman" w:hAnsi="Arial" w:cs="Arial"/>
          <w:color w:val="000000"/>
          <w:sz w:val="23"/>
          <w:szCs w:val="23"/>
        </w:rPr>
        <w:t>Because many of the PBP alleles associated with resistance contain mosaic regions created by recombination events, characterizing them could only be done reliably with the loTrac_gene program.  A query file containing representative fragments of the t</w:t>
      </w:r>
      <w:r w:rsidR="008C33D3">
        <w:rPr>
          <w:rFonts w:ascii="Arial" w:eastAsia="Times New Roman" w:hAnsi="Arial" w:cs="Arial"/>
          <w:color w:val="000000"/>
          <w:sz w:val="23"/>
          <w:szCs w:val="23"/>
        </w:rPr>
        <w:t>hree PBP genes was passed to loT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rac_gene along with the samples’ paired-end sequence files.  The ‘-p’ flag was called and the three extracted PBP amino acid sequence fragments were then compared against their respective databases using a script called bLactam-PBP_Typer.  This program worked similarly to loTrac_gene with each PBP fragment being blasted against its database using the blastp program [employing the ‘-outfmt 6’ option] and the best blast hit found by ranking the results by bit score, percent identity and alignment length.  If a perfect match was found [percent identity = 100 and alignment length = query length] then that allele number would be assigned to the sequence.  A new allele would be assigned ‘NA’ and PBP sequences that couldn’t be extracted because of assembly problems were designated as ‘NF’. </w:t>
      </w:r>
    </w:p>
    <w:p w:rsidR="00626380" w:rsidRPr="00626380" w:rsidRDefault="00626380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380" w:rsidRPr="00626380" w:rsidRDefault="00A74179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Non β</w:t>
      </w:r>
      <w:r w:rsidR="00626380"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 lactam Drug Resistance:</w:t>
      </w:r>
    </w:p>
    <w:p w:rsidR="00626380" w:rsidRPr="00626380" w:rsidRDefault="00A74179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Non β</w:t>
      </w:r>
      <w:r w:rsidR="00626380"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 lactam antibiotic resistance typing was performed using a combination of the tools discussed above.  Most of the genomic</w:t>
      </w:r>
      <w:r w:rsidR="001F4972">
        <w:rPr>
          <w:rFonts w:ascii="Arial" w:eastAsia="Times New Roman" w:hAnsi="Arial" w:cs="Arial"/>
          <w:color w:val="000000"/>
          <w:sz w:val="23"/>
          <w:szCs w:val="23"/>
        </w:rPr>
        <w:t xml:space="preserve"> targets described in sTable 2</w:t>
      </w:r>
      <w:r w:rsidR="00626380"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 could be typed using a reference-based approach based upon the modified SRST2 script.  For loci diverging very little from the reference sequence, SRST2 was called with the ‘--min_coverage’ option set to 99 and the ‘--max_divergence’ set to 5.  For more variable regions </w:t>
      </w:r>
      <w:r>
        <w:rPr>
          <w:rFonts w:ascii="Arial" w:eastAsia="Times New Roman" w:hAnsi="Arial" w:cs="Arial"/>
          <w:color w:val="000000"/>
          <w:sz w:val="23"/>
          <w:szCs w:val="23"/>
        </w:rPr>
        <w:t>(</w:t>
      </w:r>
      <w:r w:rsidR="00626380" w:rsidRPr="00626380">
        <w:rPr>
          <w:rFonts w:ascii="Arial" w:eastAsia="Times New Roman" w:hAnsi="Arial" w:cs="Arial"/>
          <w:color w:val="000000"/>
          <w:sz w:val="23"/>
          <w:szCs w:val="23"/>
        </w:rPr>
        <w:t>like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those encompassed by the</w:t>
      </w:r>
      <w:r w:rsidR="00626380"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 FolP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query)</w:t>
      </w:r>
      <w:r w:rsidR="00626380"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 or those withou</w:t>
      </w:r>
      <w:r>
        <w:rPr>
          <w:rFonts w:ascii="Arial" w:eastAsia="Times New Roman" w:hAnsi="Arial" w:cs="Arial"/>
          <w:color w:val="000000"/>
          <w:sz w:val="23"/>
          <w:szCs w:val="23"/>
        </w:rPr>
        <w:t>t any observed precedence in pneumococci</w:t>
      </w:r>
      <w:r w:rsidR="00626380"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 like the van operon targets, the ‘--max_divergence’ threshold was lowered to 20.  Similar to the serotype and pili pipeline, target consensus sequence was gene</w:t>
      </w:r>
      <w:r w:rsidR="008C33D3">
        <w:rPr>
          <w:rFonts w:ascii="Arial" w:eastAsia="Times New Roman" w:hAnsi="Arial" w:cs="Arial"/>
          <w:color w:val="000000"/>
          <w:sz w:val="23"/>
          <w:szCs w:val="23"/>
        </w:rPr>
        <w:t>rated by calling variants with FreeB</w:t>
      </w:r>
      <w:r w:rsidR="00626380"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ayes [with --min-base-quality set to 20] and using the VCFtools program vcf-consensus to apply those variants to the reference sequence. </w:t>
      </w:r>
      <w:r w:rsidR="003F29EA">
        <w:rPr>
          <w:rFonts w:ascii="Arial" w:hAnsi="Arial" w:cs="Arial"/>
          <w:color w:val="000000"/>
          <w:sz w:val="23"/>
          <w:szCs w:val="23"/>
        </w:rPr>
        <w:t>For the case of FolP, we used the vcf file directly to determine if an indel was present within the target region.</w:t>
      </w:r>
    </w:p>
    <w:p w:rsidR="00626380" w:rsidRPr="00626380" w:rsidRDefault="00626380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80">
        <w:rPr>
          <w:rFonts w:ascii="Arial" w:eastAsia="Times New Roman" w:hAnsi="Arial" w:cs="Arial"/>
          <w:color w:val="000000"/>
          <w:sz w:val="23"/>
          <w:szCs w:val="23"/>
        </w:rPr>
        <w:t>Two genomic markers fo</w:t>
      </w:r>
      <w:r w:rsidR="00A74179">
        <w:rPr>
          <w:rFonts w:ascii="Arial" w:eastAsia="Times New Roman" w:hAnsi="Arial" w:cs="Arial"/>
          <w:color w:val="000000"/>
          <w:sz w:val="23"/>
          <w:szCs w:val="23"/>
        </w:rPr>
        <w:t>r non-beta lactam resistance – F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>olA</w:t>
      </w:r>
      <w:r w:rsidR="00A74179">
        <w:rPr>
          <w:rFonts w:ascii="Arial" w:eastAsia="Times New Roman" w:hAnsi="Arial" w:cs="Arial"/>
          <w:color w:val="000000"/>
          <w:sz w:val="23"/>
          <w:szCs w:val="23"/>
        </w:rPr>
        <w:t>-1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 xml:space="preserve"> (Trimethoprim</w:t>
      </w:r>
      <w:r w:rsidR="00A74179">
        <w:rPr>
          <w:rFonts w:ascii="Arial" w:eastAsia="Times New Roman" w:hAnsi="Arial" w:cs="Arial"/>
          <w:color w:val="000000"/>
          <w:sz w:val="23"/>
          <w:szCs w:val="23"/>
        </w:rPr>
        <w:t>/cotrimoxazole</w:t>
      </w:r>
      <w:r w:rsidRPr="00626380">
        <w:rPr>
          <w:rFonts w:ascii="Arial" w:eastAsia="Times New Roman" w:hAnsi="Arial" w:cs="Arial"/>
          <w:color w:val="000000"/>
          <w:sz w:val="23"/>
          <w:szCs w:val="23"/>
        </w:rPr>
        <w:t>) and RPLD-1 (macrolide+lincosamide+quinupristin/dalfopristin) - had alleles that contained mosaic regions that prevented them from being reliably characterized using SRST2.  These loci were detected with the loTrac_gene script described above.</w:t>
      </w:r>
    </w:p>
    <w:p w:rsidR="00626380" w:rsidRPr="00626380" w:rsidRDefault="00A74179" w:rsidP="0062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The calling of non β l</w:t>
      </w:r>
      <w:r w:rsidR="00626380" w:rsidRPr="00626380">
        <w:rPr>
          <w:rFonts w:ascii="Arial" w:eastAsia="Times New Roman" w:hAnsi="Arial" w:cs="Arial"/>
          <w:color w:val="000000"/>
          <w:sz w:val="23"/>
          <w:szCs w:val="23"/>
        </w:rPr>
        <w:t>actam resistance was performed by the script ‘miscRes_Typer’ using the fullgenes output table from SRST2, the non-beta lactam target consensus sequence and the FolA and RPLD-1 genomic loci sequence extracted by loTrac_gene.</w:t>
      </w:r>
    </w:p>
    <w:p w:rsidR="00107521" w:rsidRDefault="00107521" w:rsidP="00107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References:</w:t>
      </w:r>
    </w:p>
    <w:p w:rsidR="00107521" w:rsidRDefault="00107521" w:rsidP="0010752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M. Inouye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et al.</w:t>
      </w:r>
      <w:r>
        <w:rPr>
          <w:rFonts w:ascii="Times New Roman" w:hAnsi="Times New Roman" w:cs="Times New Roman"/>
          <w:sz w:val="24"/>
          <w:szCs w:val="24"/>
        </w:rPr>
        <w:t xml:space="preserve">, SRST2: Rapid genomic surveillance for public health and hospital microbiology labs. </w:t>
      </w:r>
      <w:r>
        <w:rPr>
          <w:rFonts w:ascii="Times New Roman" w:hAnsi="Times New Roman" w:cs="Times New Roman"/>
          <w:i/>
          <w:iCs/>
          <w:sz w:val="24"/>
          <w:szCs w:val="24"/>
        </w:rPr>
        <w:t>Genome 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90 (2014).</w:t>
      </w:r>
    </w:p>
    <w:p w:rsidR="00107521" w:rsidRDefault="00107521" w:rsidP="0010752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E. Garrison, G. Marth, Haplotype-based variant detection from short-read sequencing. </w:t>
      </w:r>
      <w:r>
        <w:rPr>
          <w:rFonts w:ascii="Times New Roman" w:hAnsi="Times New Roman" w:cs="Times New Roman"/>
          <w:i/>
          <w:iCs/>
          <w:sz w:val="24"/>
          <w:szCs w:val="24"/>
        </w:rPr>
        <w:t>arXiv e-prints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1207</w:t>
      </w:r>
      <w:r>
        <w:rPr>
          <w:rFonts w:ascii="Times New Roman" w:hAnsi="Times New Roman" w:cs="Times New Roman"/>
          <w:sz w:val="24"/>
          <w:szCs w:val="24"/>
        </w:rPr>
        <w:t>, 3907 (2012).</w:t>
      </w:r>
    </w:p>
    <w:p w:rsidR="00107521" w:rsidRDefault="00107521" w:rsidP="0010752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P. Danecek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et al.</w:t>
      </w:r>
      <w:r>
        <w:rPr>
          <w:rFonts w:ascii="Times New Roman" w:hAnsi="Times New Roman" w:cs="Times New Roman"/>
          <w:sz w:val="24"/>
          <w:szCs w:val="24"/>
        </w:rPr>
        <w:t xml:space="preserve">, The variant call format and VCFtools. </w:t>
      </w:r>
      <w:r>
        <w:rPr>
          <w:rFonts w:ascii="Times New Roman" w:hAnsi="Times New Roman" w:cs="Times New Roman"/>
          <w:i/>
          <w:iCs/>
          <w:sz w:val="24"/>
          <w:szCs w:val="24"/>
        </w:rPr>
        <w:t>Bioinformatics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2156-2158 (2011).</w:t>
      </w:r>
    </w:p>
    <w:p w:rsidR="00107521" w:rsidRDefault="00107521" w:rsidP="0010752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M. Martin, Cutadapt removes adapter sequences from high-throughput sequencing reads. </w:t>
      </w:r>
      <w:r>
        <w:rPr>
          <w:rFonts w:ascii="Times New Roman" w:hAnsi="Times New Roman" w:cs="Times New Roman"/>
          <w:i/>
          <w:iCs/>
          <w:sz w:val="24"/>
          <w:szCs w:val="24"/>
        </w:rPr>
        <w:t>EMBnet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10-12 (2011).</w:t>
      </w:r>
    </w:p>
    <w:p w:rsidR="00107521" w:rsidRDefault="00107521" w:rsidP="0010752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D. R. Zerbino, E. Birney, Velvet: algorithms for de novo short read assembly using de Bruijn graphs. </w:t>
      </w:r>
      <w:r>
        <w:rPr>
          <w:rFonts w:ascii="Times New Roman" w:hAnsi="Times New Roman" w:cs="Times New Roman"/>
          <w:i/>
          <w:iCs/>
          <w:sz w:val="24"/>
          <w:szCs w:val="24"/>
        </w:rPr>
        <w:t>Genome 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821-829 (2008).</w:t>
      </w:r>
    </w:p>
    <w:p w:rsidR="00107521" w:rsidRDefault="00107521" w:rsidP="0010752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D. Hyatt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et al.</w:t>
      </w:r>
      <w:r>
        <w:rPr>
          <w:rFonts w:ascii="Times New Roman" w:hAnsi="Times New Roman" w:cs="Times New Roman"/>
          <w:sz w:val="24"/>
          <w:szCs w:val="24"/>
        </w:rPr>
        <w:t xml:space="preserve">, Prodigal: prokaryotic gene recognition and translation initiation site identification. </w:t>
      </w:r>
      <w:r>
        <w:rPr>
          <w:rFonts w:ascii="Times New Roman" w:hAnsi="Times New Roman" w:cs="Times New Roman"/>
          <w:i/>
          <w:iCs/>
          <w:sz w:val="24"/>
          <w:szCs w:val="24"/>
        </w:rPr>
        <w:t>BMC Bioinformatics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119 (2010).</w:t>
      </w:r>
    </w:p>
    <w:p w:rsidR="00107521" w:rsidRDefault="00107521" w:rsidP="0010752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S. F. Altschul, W. Gish, W. Miller, E. W. Myers, D. J. Lipman, Basic local alignment search tool. </w:t>
      </w:r>
      <w:r>
        <w:rPr>
          <w:rFonts w:ascii="Times New Roman" w:hAnsi="Times New Roman" w:cs="Times New Roman"/>
          <w:i/>
          <w:iCs/>
          <w:sz w:val="24"/>
          <w:szCs w:val="24"/>
        </w:rPr>
        <w:t>J Mol Biol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>, 403-410 (1990).</w:t>
      </w:r>
    </w:p>
    <w:p w:rsidR="00266A6A" w:rsidRPr="00107521" w:rsidRDefault="00107521" w:rsidP="0010752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A. R. Quinlan, I. M. Hall, BEDTools: a flexible suite of utilities for comparing genomic features. </w:t>
      </w:r>
      <w:r>
        <w:rPr>
          <w:rFonts w:ascii="Times New Roman" w:hAnsi="Times New Roman" w:cs="Times New Roman"/>
          <w:i/>
          <w:iCs/>
          <w:sz w:val="24"/>
          <w:szCs w:val="24"/>
        </w:rPr>
        <w:t>Bioinformatics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 841-842 (2010).</w:t>
      </w:r>
    </w:p>
    <w:p w:rsidR="00694203" w:rsidRPr="00694203" w:rsidRDefault="00266A6A" w:rsidP="00266A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27C4DE" wp14:editId="38B8563C">
            <wp:extent cx="7122160" cy="5341620"/>
            <wp:effectExtent l="0" t="0" r="2540" b="0"/>
            <wp:docPr id="2" name="Picture 2" descr="\\cdc.gov\private\L111\beb0\My Documents\collaborations\Ben\paper-wgs typing and strain epi\2008-2013 paper\bb_JanOw_Spn_FlowChart_draft2B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dc.gov\private\L111\beb0\My Documents\collaborations\Ben\paper-wgs typing and strain epi\2008-2013 paper\bb_JanOw_Spn_FlowChart_draft2BJ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60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</w:rPr>
        <w:t>sFig.1.</w:t>
      </w:r>
    </w:p>
    <w:p w:rsidR="00694203" w:rsidRPr="00694203" w:rsidRDefault="00694203" w:rsidP="00694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203">
        <w:rPr>
          <w:rFonts w:ascii="Arial" w:eastAsia="Times New Roman" w:hAnsi="Arial" w:cs="Arial"/>
          <w:color w:val="000000"/>
          <w:sz w:val="23"/>
          <w:szCs w:val="23"/>
        </w:rPr>
        <w:t>This flow diagram represents the overall structure of the JanOw_Spn wrapper script which handles the code responsible for obtaining MLST, serotype, pili and drug resistance information from Illumina paired-end whole genome sequence.  The absolute path locations of both the Illumina sequence directory and the reference database directory are given as inputs to the JanOw_Spn wrapper.  After validating those arguments, the code channels the appropriate input files to each of the four typing pipelines: (1) Serot</w:t>
      </w:r>
      <w:r w:rsidR="00503306">
        <w:rPr>
          <w:rFonts w:ascii="Arial" w:eastAsia="Times New Roman" w:hAnsi="Arial" w:cs="Arial"/>
          <w:color w:val="000000"/>
          <w:sz w:val="23"/>
          <w:szCs w:val="23"/>
        </w:rPr>
        <w:t>ype and Pili, (2) MLST, (3) Non</w:t>
      </w:r>
      <w:r w:rsidR="00503306" w:rsidRPr="0050330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03306">
        <w:rPr>
          <w:rFonts w:ascii="Arial" w:eastAsia="Times New Roman" w:hAnsi="Arial" w:cs="Arial"/>
          <w:color w:val="000000"/>
          <w:sz w:val="23"/>
          <w:szCs w:val="23"/>
        </w:rPr>
        <w:t>β</w:t>
      </w:r>
      <w:r w:rsidRPr="00694203">
        <w:rPr>
          <w:rFonts w:ascii="Arial" w:eastAsia="Times New Roman" w:hAnsi="Arial" w:cs="Arial"/>
          <w:color w:val="000000"/>
          <w:sz w:val="23"/>
          <w:szCs w:val="23"/>
        </w:rPr>
        <w:t xml:space="preserve"> Lactam Resistance and (4) PBP 1a, 2b, 2x Transpeptidase Typing.  These individual pipelines </w:t>
      </w:r>
      <w:r w:rsidR="007C337C" w:rsidRPr="00694203">
        <w:rPr>
          <w:rFonts w:ascii="Arial" w:eastAsia="Times New Roman" w:hAnsi="Arial" w:cs="Arial"/>
          <w:color w:val="000000"/>
          <w:sz w:val="23"/>
          <w:szCs w:val="23"/>
        </w:rPr>
        <w:t>characterize</w:t>
      </w:r>
      <w:r w:rsidRPr="00694203">
        <w:rPr>
          <w:rFonts w:ascii="Arial" w:eastAsia="Times New Roman" w:hAnsi="Arial" w:cs="Arial"/>
          <w:color w:val="000000"/>
          <w:sz w:val="23"/>
          <w:szCs w:val="23"/>
        </w:rPr>
        <w:t xml:space="preserve"> Streptococcus pneumoniae strains using a combination of both in-house scripts and open source </w:t>
      </w:r>
      <w:r w:rsidR="002002D5">
        <w:rPr>
          <w:rFonts w:ascii="Arial" w:eastAsia="Times New Roman" w:hAnsi="Arial" w:cs="Arial"/>
          <w:color w:val="000000"/>
          <w:sz w:val="23"/>
          <w:szCs w:val="23"/>
        </w:rPr>
        <w:t xml:space="preserve">bioinformatics </w:t>
      </w:r>
      <w:r w:rsidRPr="00694203">
        <w:rPr>
          <w:rFonts w:ascii="Arial" w:eastAsia="Times New Roman" w:hAnsi="Arial" w:cs="Arial"/>
          <w:color w:val="000000"/>
          <w:sz w:val="23"/>
          <w:szCs w:val="23"/>
        </w:rPr>
        <w:t>tools</w:t>
      </w:r>
      <w:r w:rsidR="002002D5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94203" w:rsidRDefault="00694203" w:rsidP="00626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A6A" w:rsidRDefault="00266A6A" w:rsidP="00626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A6A" w:rsidRDefault="00266A6A" w:rsidP="00626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A6A" w:rsidRDefault="00266A6A" w:rsidP="00626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A6A" w:rsidRDefault="00266A6A" w:rsidP="00626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66A6A" w:rsidSect="001F4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96" w:rsidRDefault="008D6996" w:rsidP="007E6E37">
      <w:pPr>
        <w:spacing w:after="0" w:line="240" w:lineRule="auto"/>
      </w:pPr>
      <w:r>
        <w:separator/>
      </w:r>
    </w:p>
  </w:endnote>
  <w:endnote w:type="continuationSeparator" w:id="0">
    <w:p w:rsidR="008D6996" w:rsidRDefault="008D6996" w:rsidP="007E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96" w:rsidRDefault="008D6996" w:rsidP="007E6E37">
      <w:pPr>
        <w:spacing w:after="0" w:line="240" w:lineRule="auto"/>
      </w:pPr>
      <w:r>
        <w:separator/>
      </w:r>
    </w:p>
  </w:footnote>
  <w:footnote w:type="continuationSeparator" w:id="0">
    <w:p w:rsidR="008D6996" w:rsidRDefault="008D6996" w:rsidP="007E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96B5C"/>
    <w:multiLevelType w:val="hybridMultilevel"/>
    <w:tmpl w:val="EF7ABDA4"/>
    <w:lvl w:ilvl="0" w:tplc="791466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80"/>
    <w:rsid w:val="00097B81"/>
    <w:rsid w:val="00107521"/>
    <w:rsid w:val="001F4972"/>
    <w:rsid w:val="002002D5"/>
    <w:rsid w:val="00266A6A"/>
    <w:rsid w:val="003F29EA"/>
    <w:rsid w:val="00503306"/>
    <w:rsid w:val="005D3C09"/>
    <w:rsid w:val="00626380"/>
    <w:rsid w:val="00694203"/>
    <w:rsid w:val="00737ECE"/>
    <w:rsid w:val="007C337C"/>
    <w:rsid w:val="007E6E37"/>
    <w:rsid w:val="008C33D3"/>
    <w:rsid w:val="008D6996"/>
    <w:rsid w:val="00A74179"/>
    <w:rsid w:val="00AA3940"/>
    <w:rsid w:val="00B55735"/>
    <w:rsid w:val="00BB25AF"/>
    <w:rsid w:val="00C109B7"/>
    <w:rsid w:val="00C756B5"/>
    <w:rsid w:val="00C94B8C"/>
    <w:rsid w:val="00D82FE1"/>
    <w:rsid w:val="00DC57CC"/>
    <w:rsid w:val="00DD5C41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D1697-4783-4FD6-8029-0C30E2F9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63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37"/>
  </w:style>
  <w:style w:type="paragraph" w:styleId="Footer">
    <w:name w:val="footer"/>
    <w:basedOn w:val="Normal"/>
    <w:link w:val="FooterChar"/>
    <w:uiPriority w:val="99"/>
    <w:unhideWhenUsed/>
    <w:rsid w:val="007E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37"/>
  </w:style>
  <w:style w:type="table" w:styleId="TableGrid">
    <w:name w:val="Table Grid"/>
    <w:basedOn w:val="TableNormal"/>
    <w:uiPriority w:val="59"/>
    <w:rsid w:val="0026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F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informatics.net.au/software.velvetk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mlst.org/spneumonia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pubmlst.org/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Metcalf, Benjamin James (CDC/OID/NCIRD) (CTR)</cp:lastModifiedBy>
  <cp:revision>14</cp:revision>
  <dcterms:created xsi:type="dcterms:W3CDTF">2015-03-05T19:12:00Z</dcterms:created>
  <dcterms:modified xsi:type="dcterms:W3CDTF">2015-04-07T13:35:00Z</dcterms:modified>
</cp:coreProperties>
</file>