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6" w:rsidRDefault="00EB3F48" w:rsidP="00F16589">
      <w:pPr>
        <w:pStyle w:val="Title"/>
      </w:pPr>
      <w:bookmarkStart w:id="0" w:name="_Toc335646685"/>
      <w:r>
        <w:t xml:space="preserve">Analytical plan for </w:t>
      </w:r>
      <w:r w:rsidR="00A03586" w:rsidRPr="00A03586">
        <w:t>Birth Outcomes</w:t>
      </w:r>
      <w:r>
        <w:t xml:space="preserve"> </w:t>
      </w:r>
      <w:bookmarkEnd w:id="0"/>
      <w:r w:rsidR="00542BE3">
        <w:t>module</w:t>
      </w:r>
      <w:r>
        <w:t xml:space="preserve"> </w:t>
      </w:r>
    </w:p>
    <w:p w:rsidR="00EB3F48" w:rsidRDefault="00EB3F48" w:rsidP="00F16589">
      <w:pPr>
        <w:pStyle w:val="Heading2"/>
      </w:pPr>
      <w:bookmarkStart w:id="1" w:name="_Toc335646752"/>
      <w:r>
        <w:t>Objectives</w:t>
      </w:r>
      <w:bookmarkEnd w:id="1"/>
    </w:p>
    <w:p w:rsidR="005B5B7E" w:rsidRPr="005B5B7E" w:rsidRDefault="005B5B7E" w:rsidP="005B5B7E">
      <w:pPr>
        <w:ind w:left="720"/>
      </w:pPr>
      <w:r>
        <w:t>Primary Objective</w:t>
      </w:r>
    </w:p>
    <w:p w:rsidR="00D9537E" w:rsidRDefault="00D9537E" w:rsidP="00D9537E">
      <w:pPr>
        <w:pStyle w:val="ListParagraph"/>
        <w:numPr>
          <w:ilvl w:val="1"/>
          <w:numId w:val="1"/>
        </w:numPr>
      </w:pPr>
      <w:r>
        <w:t>To assess whether the level of resistance in the community affects the efficacy of SP and if so, whether a threshold level of resistance above which SP is no longer effective can be determined</w:t>
      </w:r>
      <w:r w:rsidR="009257DE">
        <w:t>.  This will be determined by looking at the efficacy of SP at preventing adverse maternal and infant outcomes</w:t>
      </w:r>
      <w:r w:rsidR="00F52B7A">
        <w:t>.</w:t>
      </w:r>
      <w:r w:rsidR="00E37747">
        <w:t>*</w:t>
      </w:r>
    </w:p>
    <w:p w:rsidR="00E37747" w:rsidRDefault="00E37747" w:rsidP="00374EDF">
      <w:pPr>
        <w:pStyle w:val="ListParagraph"/>
        <w:ind w:left="1440"/>
      </w:pPr>
      <w:r>
        <w:t>*</w:t>
      </w:r>
      <w:r w:rsidRPr="00E37747">
        <w:t xml:space="preserve"> </w:t>
      </w:r>
      <w:r>
        <w:t>Note that placental histopathology is not available from Mali</w:t>
      </w:r>
    </w:p>
    <w:p w:rsidR="009257DE" w:rsidRDefault="009257DE" w:rsidP="009257DE">
      <w:pPr>
        <w:ind w:left="720"/>
      </w:pPr>
      <w:r>
        <w:t>Secondary Objectives</w:t>
      </w:r>
    </w:p>
    <w:p w:rsidR="008A0FEF" w:rsidRDefault="008A0FEF" w:rsidP="00F52B7A">
      <w:pPr>
        <w:pStyle w:val="ListParagraph"/>
        <w:numPr>
          <w:ilvl w:val="0"/>
          <w:numId w:val="23"/>
        </w:numPr>
      </w:pPr>
      <w:r>
        <w:t xml:space="preserve">To determine the relationship between time from delivery to last SP dose and maternal peripheral parasitemia (reverse </w:t>
      </w:r>
      <w:r w:rsidRPr="00374EDF">
        <w:rPr>
          <w:i/>
        </w:rPr>
        <w:t>in vivo</w:t>
      </w:r>
      <w:r>
        <w:t>)</w:t>
      </w:r>
    </w:p>
    <w:p w:rsidR="00ED371E" w:rsidRDefault="00EB3F48" w:rsidP="00F52B7A">
      <w:pPr>
        <w:pStyle w:val="ListParagraph"/>
        <w:numPr>
          <w:ilvl w:val="0"/>
          <w:numId w:val="23"/>
        </w:numPr>
      </w:pPr>
      <w:r>
        <w:t xml:space="preserve">To determine </w:t>
      </w:r>
      <w:r w:rsidR="00A03586">
        <w:t>whether the timing of the final dose of SP affects maternal and infant outcomes among women who received at least 2 doses of SP</w:t>
      </w:r>
    </w:p>
    <w:p w:rsidR="00ED371E" w:rsidRDefault="00ED371E" w:rsidP="00F52B7A">
      <w:pPr>
        <w:pStyle w:val="ListParagraph"/>
        <w:numPr>
          <w:ilvl w:val="0"/>
          <w:numId w:val="23"/>
        </w:numPr>
      </w:pPr>
      <w:r>
        <w:t>To determine if the resistance pattern of the isolate (as defined above) is associated with adverse maternal or infant outcomes</w:t>
      </w:r>
      <w:r w:rsidR="00D9537E">
        <w:t xml:space="preserve"> at the individual level</w:t>
      </w:r>
    </w:p>
    <w:p w:rsidR="00A03586" w:rsidRDefault="00A03586" w:rsidP="00ED371E">
      <w:pPr>
        <w:pStyle w:val="ListParagraph"/>
        <w:ind w:left="2880"/>
      </w:pPr>
    </w:p>
    <w:p w:rsidR="00542BE3" w:rsidRDefault="00D03A1C" w:rsidP="00542BE3">
      <w:pPr>
        <w:pStyle w:val="Heading2"/>
      </w:pPr>
      <w:bookmarkStart w:id="2" w:name="_Toc335646754"/>
      <w:r>
        <w:t>Preparation of data set</w:t>
      </w:r>
      <w:bookmarkEnd w:id="2"/>
    </w:p>
    <w:p w:rsidR="00542BE3" w:rsidRDefault="00542BE3" w:rsidP="00542BE3">
      <w:pPr>
        <w:pStyle w:val="ListParagraph"/>
        <w:numPr>
          <w:ilvl w:val="0"/>
          <w:numId w:val="3"/>
        </w:numPr>
      </w:pPr>
      <w:r>
        <w:t>Participant flow</w:t>
      </w:r>
      <w:r w:rsidR="00946D21">
        <w:t xml:space="preserve"> (screened </w:t>
      </w:r>
      <w:proofErr w:type="spellStart"/>
      <w:r w:rsidR="00946D21">
        <w:t>vs</w:t>
      </w:r>
      <w:proofErr w:type="spellEnd"/>
      <w:r w:rsidR="00946D21">
        <w:t xml:space="preserve"> enrolled)</w:t>
      </w:r>
    </w:p>
    <w:p w:rsidR="00542BE3" w:rsidRDefault="00946D21" w:rsidP="00542BE3">
      <w:pPr>
        <w:pStyle w:val="ListParagraph"/>
        <w:numPr>
          <w:ilvl w:val="0"/>
          <w:numId w:val="3"/>
        </w:numPr>
      </w:pPr>
      <w:r>
        <w:t>Review</w:t>
      </w:r>
      <w:r w:rsidR="00452A9D">
        <w:t xml:space="preserve"> inclusion/ exclusion criteria</w:t>
      </w:r>
      <w:r>
        <w:t xml:space="preserve"> for pooled analysis</w:t>
      </w:r>
    </w:p>
    <w:p w:rsidR="00542BE3" w:rsidRDefault="00542BE3" w:rsidP="00542BE3">
      <w:pPr>
        <w:pStyle w:val="ListParagraph"/>
        <w:numPr>
          <w:ilvl w:val="2"/>
          <w:numId w:val="1"/>
        </w:numPr>
      </w:pPr>
      <w:r>
        <w:t>Inclusion criteria</w:t>
      </w:r>
    </w:p>
    <w:p w:rsidR="00542BE3" w:rsidRDefault="00FC5B5A" w:rsidP="00542BE3">
      <w:pPr>
        <w:pStyle w:val="ListParagraph"/>
        <w:numPr>
          <w:ilvl w:val="3"/>
          <w:numId w:val="1"/>
        </w:numPr>
      </w:pPr>
      <w:r>
        <w:t>Documented HIV negative</w:t>
      </w:r>
      <w:r w:rsidR="002C50B1">
        <w:t xml:space="preserve"> or HIV unknown </w:t>
      </w:r>
      <w:r w:rsidR="007849E2">
        <w:t>in low HIV-prevalence countries where screening was not conducted</w:t>
      </w:r>
    </w:p>
    <w:p w:rsidR="00542BE3" w:rsidRDefault="00D03A1C" w:rsidP="00542BE3">
      <w:pPr>
        <w:pStyle w:val="ListParagraph"/>
        <w:numPr>
          <w:ilvl w:val="2"/>
          <w:numId w:val="1"/>
        </w:numPr>
      </w:pPr>
      <w:r>
        <w:t>Exclusion/</w:t>
      </w:r>
      <w:r w:rsidR="00542BE3">
        <w:t>Enrolment deviations</w:t>
      </w:r>
      <w:r w:rsidR="008A7AF8">
        <w:t xml:space="preserve"> </w:t>
      </w:r>
    </w:p>
    <w:p w:rsidR="00542BE3" w:rsidRDefault="00542BE3" w:rsidP="00542BE3">
      <w:pPr>
        <w:pStyle w:val="ListParagraph"/>
        <w:numPr>
          <w:ilvl w:val="3"/>
          <w:numId w:val="1"/>
        </w:numPr>
      </w:pPr>
      <w:r>
        <w:t>HIV positive women</w:t>
      </w:r>
    </w:p>
    <w:p w:rsidR="00F52B7A" w:rsidRDefault="00FC5B5A" w:rsidP="00F52B7A">
      <w:pPr>
        <w:pStyle w:val="ListParagraph"/>
        <w:numPr>
          <w:ilvl w:val="3"/>
          <w:numId w:val="1"/>
        </w:numPr>
      </w:pPr>
      <w:r>
        <w:t xml:space="preserve">SP doses </w:t>
      </w:r>
      <w:r w:rsidR="007849E2">
        <w:t xml:space="preserve">received </w:t>
      </w:r>
      <w:r>
        <w:t>unknown</w:t>
      </w:r>
    </w:p>
    <w:p w:rsidR="00F52B7A" w:rsidRPr="0063582B" w:rsidRDefault="00F52B7A" w:rsidP="00F52B7A">
      <w:pPr>
        <w:pStyle w:val="ListParagraph"/>
        <w:numPr>
          <w:ilvl w:val="0"/>
          <w:numId w:val="3"/>
        </w:numPr>
      </w:pPr>
      <w:r>
        <w:t xml:space="preserve"> </w:t>
      </w:r>
      <w:r w:rsidRPr="0063582B">
        <w:t>Variables to be included:</w:t>
      </w:r>
      <w:r w:rsidR="002D3DA1" w:rsidRPr="0063582B">
        <w:t xml:space="preserve"> </w:t>
      </w:r>
      <w:r w:rsidR="0063582B" w:rsidRPr="0063582B">
        <w:t>see annex</w:t>
      </w:r>
    </w:p>
    <w:p w:rsidR="00F52B7A" w:rsidRDefault="00F52B7A" w:rsidP="00F52B7A">
      <w:pPr>
        <w:pStyle w:val="ListParagraph"/>
        <w:ind w:left="1440"/>
      </w:pPr>
    </w:p>
    <w:p w:rsidR="00854321" w:rsidRPr="00854321" w:rsidRDefault="00BE1164" w:rsidP="00854321">
      <w:pPr>
        <w:pStyle w:val="Heading2"/>
      </w:pPr>
      <w:bookmarkStart w:id="3" w:name="_Toc335646755"/>
      <w:r>
        <w:t>Definition of efficacy outcomes</w:t>
      </w:r>
      <w:bookmarkEnd w:id="3"/>
    </w:p>
    <w:p w:rsidR="00854321" w:rsidRDefault="00854321" w:rsidP="00F52B7A">
      <w:pPr>
        <w:pStyle w:val="ListParagraph"/>
        <w:numPr>
          <w:ilvl w:val="0"/>
          <w:numId w:val="24"/>
        </w:numPr>
      </w:pPr>
      <w:r>
        <w:t>Binomial</w:t>
      </w:r>
    </w:p>
    <w:p w:rsidR="00D9537E" w:rsidRDefault="00D9537E" w:rsidP="00854321">
      <w:pPr>
        <w:pStyle w:val="ListParagraph"/>
        <w:numPr>
          <w:ilvl w:val="2"/>
          <w:numId w:val="24"/>
        </w:numPr>
      </w:pPr>
      <w:r>
        <w:t>Placental parasitemia (histology)</w:t>
      </w:r>
      <w:r w:rsidR="00547E98">
        <w:t>- Primary maternal outcome</w:t>
      </w:r>
      <w:r w:rsidR="00692422">
        <w:t xml:space="preserve"> (any infection)</w:t>
      </w:r>
    </w:p>
    <w:p w:rsidR="00692422" w:rsidRDefault="00692422" w:rsidP="00692422">
      <w:pPr>
        <w:pStyle w:val="ListParagraph"/>
        <w:numPr>
          <w:ilvl w:val="3"/>
          <w:numId w:val="24"/>
        </w:numPr>
      </w:pPr>
      <w:r>
        <w:t>Active</w:t>
      </w:r>
    </w:p>
    <w:p w:rsidR="00692422" w:rsidRDefault="00692422" w:rsidP="00692422">
      <w:pPr>
        <w:pStyle w:val="ListParagraph"/>
        <w:numPr>
          <w:ilvl w:val="3"/>
          <w:numId w:val="24"/>
        </w:numPr>
      </w:pPr>
      <w:r>
        <w:t>Chronic</w:t>
      </w:r>
    </w:p>
    <w:p w:rsidR="00692422" w:rsidRDefault="00692422" w:rsidP="00692422">
      <w:pPr>
        <w:pStyle w:val="ListParagraph"/>
        <w:numPr>
          <w:ilvl w:val="3"/>
          <w:numId w:val="24"/>
        </w:numPr>
      </w:pPr>
      <w:r>
        <w:t>Past</w:t>
      </w:r>
    </w:p>
    <w:p w:rsidR="00692422" w:rsidRDefault="00692422" w:rsidP="00692422">
      <w:pPr>
        <w:pStyle w:val="ListParagraph"/>
        <w:numPr>
          <w:ilvl w:val="3"/>
          <w:numId w:val="24"/>
        </w:numPr>
      </w:pPr>
      <w:r>
        <w:t>All</w:t>
      </w:r>
    </w:p>
    <w:p w:rsidR="00D9537E" w:rsidRDefault="00D9537E" w:rsidP="00854321">
      <w:pPr>
        <w:pStyle w:val="ListParagraph"/>
        <w:numPr>
          <w:ilvl w:val="2"/>
          <w:numId w:val="24"/>
        </w:numPr>
      </w:pPr>
      <w:r>
        <w:t>Maternal peripheral parasitemia (smear)</w:t>
      </w:r>
    </w:p>
    <w:p w:rsidR="00D9537E" w:rsidRDefault="00D9537E" w:rsidP="00854321">
      <w:pPr>
        <w:pStyle w:val="ListParagraph"/>
        <w:numPr>
          <w:ilvl w:val="2"/>
          <w:numId w:val="24"/>
        </w:numPr>
      </w:pPr>
      <w:r>
        <w:t xml:space="preserve">Any positive smear </w:t>
      </w:r>
      <w:r w:rsidR="002C05A7">
        <w:t xml:space="preserve">or RDT </w:t>
      </w:r>
      <w:r>
        <w:t>at delivery (maternal, placental</w:t>
      </w:r>
      <w:r w:rsidR="00452A9D">
        <w:t xml:space="preserve"> (smear and impression smear)</w:t>
      </w:r>
      <w:r>
        <w:t>, cord)</w:t>
      </w:r>
    </w:p>
    <w:p w:rsidR="00D9537E" w:rsidRDefault="00D9537E" w:rsidP="00854321">
      <w:pPr>
        <w:pStyle w:val="ListParagraph"/>
        <w:numPr>
          <w:ilvl w:val="2"/>
          <w:numId w:val="24"/>
        </w:numPr>
      </w:pPr>
      <w:r>
        <w:lastRenderedPageBreak/>
        <w:t xml:space="preserve">Maternal </w:t>
      </w:r>
      <w:proofErr w:type="spellStart"/>
      <w:r>
        <w:t>anemia</w:t>
      </w:r>
      <w:proofErr w:type="spellEnd"/>
      <w:r w:rsidR="00547E98">
        <w:t xml:space="preserve"> (</w:t>
      </w:r>
      <w:proofErr w:type="spellStart"/>
      <w:r w:rsidR="00547E98">
        <w:t>Hb</w:t>
      </w:r>
      <w:proofErr w:type="spellEnd"/>
      <w:r w:rsidR="00547E98">
        <w:t>&lt; 1</w:t>
      </w:r>
      <w:r w:rsidR="00946D21">
        <w:t>1</w:t>
      </w:r>
      <w:r w:rsidR="00547E98">
        <w:t xml:space="preserve"> and </w:t>
      </w:r>
      <w:proofErr w:type="spellStart"/>
      <w:r w:rsidR="00547E98">
        <w:t>Hb</w:t>
      </w:r>
      <w:proofErr w:type="spellEnd"/>
      <w:r w:rsidR="00547E98">
        <w:t xml:space="preserve"> &lt;8) </w:t>
      </w:r>
    </w:p>
    <w:p w:rsidR="00547E98" w:rsidRDefault="00547E98" w:rsidP="00854321">
      <w:pPr>
        <w:pStyle w:val="ListParagraph"/>
        <w:numPr>
          <w:ilvl w:val="2"/>
          <w:numId w:val="24"/>
        </w:numPr>
      </w:pPr>
      <w:r>
        <w:t>Composite of LBW, Preterm, SGA- Primary neonatal outcome</w:t>
      </w:r>
    </w:p>
    <w:p w:rsidR="00D9537E" w:rsidRDefault="00D9537E" w:rsidP="00854321">
      <w:pPr>
        <w:pStyle w:val="ListParagraph"/>
        <w:numPr>
          <w:ilvl w:val="2"/>
          <w:numId w:val="24"/>
        </w:numPr>
      </w:pPr>
      <w:r>
        <w:t>Birth</w:t>
      </w:r>
      <w:r w:rsidR="00547E98">
        <w:t xml:space="preserve"> </w:t>
      </w:r>
      <w:r>
        <w:t>weight (prevalence of LBW)</w:t>
      </w:r>
    </w:p>
    <w:p w:rsidR="00D9537E" w:rsidRDefault="00D9537E" w:rsidP="00854321">
      <w:pPr>
        <w:pStyle w:val="ListParagraph"/>
        <w:numPr>
          <w:ilvl w:val="2"/>
          <w:numId w:val="24"/>
        </w:numPr>
      </w:pPr>
      <w:r>
        <w:t>Preterm delivery (where gestational age has been determined by Ballard)</w:t>
      </w:r>
    </w:p>
    <w:p w:rsidR="00D9537E" w:rsidRDefault="00D9537E" w:rsidP="00854321">
      <w:pPr>
        <w:pStyle w:val="ListParagraph"/>
        <w:numPr>
          <w:ilvl w:val="2"/>
          <w:numId w:val="24"/>
        </w:numPr>
      </w:pPr>
      <w:r>
        <w:t>Small for gestational age (SGA)</w:t>
      </w:r>
    </w:p>
    <w:p w:rsidR="00A82341" w:rsidRDefault="00A82341" w:rsidP="00854321">
      <w:pPr>
        <w:pStyle w:val="ListParagraph"/>
        <w:numPr>
          <w:ilvl w:val="2"/>
          <w:numId w:val="24"/>
        </w:numPr>
      </w:pPr>
      <w:r>
        <w:t>Stillbirths or late miscarriages</w:t>
      </w:r>
    </w:p>
    <w:p w:rsidR="00854321" w:rsidRDefault="00854321" w:rsidP="00F52B7A">
      <w:pPr>
        <w:pStyle w:val="ListParagraph"/>
        <w:numPr>
          <w:ilvl w:val="0"/>
          <w:numId w:val="24"/>
        </w:numPr>
      </w:pPr>
      <w:r>
        <w:t>Continuous</w:t>
      </w:r>
    </w:p>
    <w:p w:rsidR="00854321" w:rsidRDefault="00854321" w:rsidP="00854321">
      <w:pPr>
        <w:pStyle w:val="ListParagraph"/>
        <w:numPr>
          <w:ilvl w:val="2"/>
          <w:numId w:val="24"/>
        </w:numPr>
      </w:pPr>
      <w:r>
        <w:t xml:space="preserve">Haemoglobin </w:t>
      </w:r>
    </w:p>
    <w:p w:rsidR="00854321" w:rsidRDefault="00854321" w:rsidP="00854321">
      <w:pPr>
        <w:pStyle w:val="ListParagraph"/>
        <w:numPr>
          <w:ilvl w:val="2"/>
          <w:numId w:val="24"/>
        </w:numPr>
      </w:pPr>
      <w:r>
        <w:t xml:space="preserve">Mean birth weight </w:t>
      </w:r>
    </w:p>
    <w:p w:rsidR="00B91284" w:rsidRDefault="00B91284" w:rsidP="00B91284">
      <w:pPr>
        <w:pStyle w:val="ListParagraph"/>
        <w:numPr>
          <w:ilvl w:val="2"/>
          <w:numId w:val="24"/>
        </w:numPr>
      </w:pPr>
      <w:r>
        <w:t>Mean gestational age</w:t>
      </w:r>
    </w:p>
    <w:p w:rsidR="006025FF" w:rsidRPr="00F52B7A" w:rsidRDefault="006025FF" w:rsidP="006025FF">
      <w:pPr>
        <w:pStyle w:val="Heading2"/>
      </w:pPr>
      <w:r>
        <w:t>Definition of Safety Outcomes</w:t>
      </w:r>
    </w:p>
    <w:p w:rsidR="006025FF" w:rsidRDefault="006025FF" w:rsidP="006025FF">
      <w:pPr>
        <w:pStyle w:val="ListParagraph"/>
        <w:numPr>
          <w:ilvl w:val="0"/>
          <w:numId w:val="27"/>
        </w:numPr>
      </w:pPr>
      <w:r>
        <w:t>Congenital anomalies</w:t>
      </w:r>
    </w:p>
    <w:p w:rsidR="00F52B7A" w:rsidRPr="00F52B7A" w:rsidRDefault="00F52B7A" w:rsidP="00F52B7A">
      <w:pPr>
        <w:pStyle w:val="Heading2"/>
      </w:pPr>
      <w:r>
        <w:t>Definition of Resistance</w:t>
      </w:r>
    </w:p>
    <w:p w:rsidR="00547E98" w:rsidRDefault="00547E98" w:rsidP="00547E98">
      <w:pPr>
        <w:pStyle w:val="ListParagraph"/>
        <w:numPr>
          <w:ilvl w:val="0"/>
          <w:numId w:val="26"/>
        </w:numPr>
      </w:pPr>
      <w:r>
        <w:t>Double mutant (</w:t>
      </w:r>
      <w:proofErr w:type="spellStart"/>
      <w:r>
        <w:t>dhps</w:t>
      </w:r>
      <w:proofErr w:type="spellEnd"/>
      <w:r>
        <w:t>) 437 + 540</w:t>
      </w:r>
    </w:p>
    <w:p w:rsidR="00D9537E" w:rsidRDefault="00D9537E" w:rsidP="00547E98">
      <w:pPr>
        <w:pStyle w:val="ListParagraph"/>
        <w:numPr>
          <w:ilvl w:val="0"/>
          <w:numId w:val="26"/>
        </w:numPr>
      </w:pPr>
      <w:r>
        <w:t xml:space="preserve">Triple </w:t>
      </w:r>
      <w:r w:rsidR="00547E98">
        <w:t>mutant (</w:t>
      </w:r>
      <w:proofErr w:type="spellStart"/>
      <w:r w:rsidR="00547E98">
        <w:t>dhfr</w:t>
      </w:r>
      <w:proofErr w:type="spellEnd"/>
      <w:r w:rsidR="00547E98">
        <w:t>)</w:t>
      </w:r>
      <w:r>
        <w:t xml:space="preserve"> 108, 51, 59</w:t>
      </w:r>
    </w:p>
    <w:p w:rsidR="00D9537E" w:rsidRDefault="00547E98" w:rsidP="00547E98">
      <w:pPr>
        <w:pStyle w:val="ListParagraph"/>
        <w:numPr>
          <w:ilvl w:val="0"/>
          <w:numId w:val="26"/>
        </w:numPr>
      </w:pPr>
      <w:r>
        <w:t>Q</w:t>
      </w:r>
      <w:r w:rsidR="00D9537E">
        <w:t>uintuple mu</w:t>
      </w:r>
      <w:r>
        <w:t>tant</w:t>
      </w:r>
    </w:p>
    <w:p w:rsidR="00547E98" w:rsidRDefault="00547E98" w:rsidP="00547E98">
      <w:pPr>
        <w:pStyle w:val="ListParagraph"/>
        <w:numPr>
          <w:ilvl w:val="0"/>
          <w:numId w:val="26"/>
        </w:numPr>
      </w:pPr>
      <w:proofErr w:type="spellStart"/>
      <w:r>
        <w:t>dhps</w:t>
      </w:r>
      <w:proofErr w:type="spellEnd"/>
      <w:r>
        <w:t xml:space="preserve"> 540 alone (proxy for quintuple mutation)</w:t>
      </w:r>
    </w:p>
    <w:p w:rsidR="00547E98" w:rsidRDefault="00547E98" w:rsidP="00547E98">
      <w:pPr>
        <w:pStyle w:val="ListParagraph"/>
        <w:numPr>
          <w:ilvl w:val="0"/>
          <w:numId w:val="26"/>
        </w:numPr>
      </w:pPr>
      <w:proofErr w:type="spellStart"/>
      <w:r>
        <w:t>dhps</w:t>
      </w:r>
      <w:proofErr w:type="spellEnd"/>
      <w:r>
        <w:t xml:space="preserve"> 437 alone</w:t>
      </w:r>
    </w:p>
    <w:p w:rsidR="00D9537E" w:rsidRDefault="00D9537E" w:rsidP="00547E98">
      <w:pPr>
        <w:pStyle w:val="ListParagraph"/>
        <w:numPr>
          <w:ilvl w:val="0"/>
          <w:numId w:val="26"/>
        </w:numPr>
      </w:pPr>
      <w:proofErr w:type="spellStart"/>
      <w:r>
        <w:t>dhps</w:t>
      </w:r>
      <w:proofErr w:type="spellEnd"/>
      <w:r>
        <w:t xml:space="preserve"> 581 mutation</w:t>
      </w:r>
    </w:p>
    <w:p w:rsidR="00D9537E" w:rsidRDefault="00547E98" w:rsidP="00547E98">
      <w:pPr>
        <w:pStyle w:val="ListParagraph"/>
        <w:numPr>
          <w:ilvl w:val="0"/>
          <w:numId w:val="26"/>
        </w:numPr>
      </w:pPr>
      <w:r>
        <w:t>Q</w:t>
      </w:r>
      <w:r w:rsidR="00D9537E">
        <w:t xml:space="preserve">uintuple mutations plus </w:t>
      </w:r>
      <w:proofErr w:type="spellStart"/>
      <w:r w:rsidR="00D9537E">
        <w:t>dhps</w:t>
      </w:r>
      <w:proofErr w:type="spellEnd"/>
      <w:r w:rsidR="00D9537E">
        <w:t xml:space="preserve"> 581</w:t>
      </w:r>
    </w:p>
    <w:p w:rsidR="00D9537E" w:rsidRDefault="00D9537E" w:rsidP="00BE1164">
      <w:pPr>
        <w:pStyle w:val="ListParagraph"/>
        <w:ind w:left="2160"/>
      </w:pPr>
    </w:p>
    <w:p w:rsidR="00D9537E" w:rsidRPr="00D9537E" w:rsidRDefault="00542BE3" w:rsidP="00D9537E">
      <w:pPr>
        <w:pStyle w:val="Heading2"/>
      </w:pPr>
      <w:bookmarkStart w:id="4" w:name="_Toc335646756"/>
      <w:r>
        <w:t>Statistical a</w:t>
      </w:r>
      <w:r w:rsidR="00EB3F48">
        <w:t>nalysis</w:t>
      </w:r>
      <w:bookmarkEnd w:id="4"/>
    </w:p>
    <w:p w:rsidR="00EB3F48" w:rsidRDefault="00EB3F48" w:rsidP="00F16589">
      <w:pPr>
        <w:pStyle w:val="ListParagraph"/>
        <w:numPr>
          <w:ilvl w:val="0"/>
          <w:numId w:val="5"/>
        </w:numPr>
      </w:pPr>
      <w:r>
        <w:t>Descriptive analysis</w:t>
      </w:r>
    </w:p>
    <w:p w:rsidR="00547E98" w:rsidRDefault="00547E98" w:rsidP="00854321">
      <w:pPr>
        <w:pStyle w:val="ListParagraph"/>
        <w:ind w:left="1440"/>
      </w:pPr>
      <w:r>
        <w:t>Baseline data overall and for each site individually:</w:t>
      </w:r>
    </w:p>
    <w:p w:rsidR="00547E98" w:rsidRDefault="00547E98" w:rsidP="002D7903">
      <w:pPr>
        <w:pStyle w:val="ListParagraph"/>
        <w:numPr>
          <w:ilvl w:val="1"/>
          <w:numId w:val="30"/>
        </w:numPr>
      </w:pPr>
      <w:r>
        <w:t xml:space="preserve">Number of </w:t>
      </w:r>
      <w:proofErr w:type="spellStart"/>
      <w:r>
        <w:t>IPTp</w:t>
      </w:r>
      <w:proofErr w:type="spellEnd"/>
      <w:r>
        <w:t xml:space="preserve"> doses (mean)</w:t>
      </w:r>
    </w:p>
    <w:p w:rsidR="00547E98" w:rsidRDefault="00547E98" w:rsidP="002D7903">
      <w:pPr>
        <w:pStyle w:val="ListParagraph"/>
        <w:numPr>
          <w:ilvl w:val="1"/>
          <w:numId w:val="30"/>
        </w:numPr>
      </w:pPr>
      <w:r>
        <w:t xml:space="preserve">Maternal age </w:t>
      </w:r>
    </w:p>
    <w:p w:rsidR="00547E98" w:rsidRDefault="00547E98" w:rsidP="002D7903">
      <w:pPr>
        <w:pStyle w:val="ListParagraph"/>
        <w:numPr>
          <w:ilvl w:val="1"/>
          <w:numId w:val="30"/>
        </w:numPr>
      </w:pPr>
      <w:r>
        <w:t xml:space="preserve">Gravidity- </w:t>
      </w:r>
      <w:proofErr w:type="spellStart"/>
      <w:r>
        <w:t>primi</w:t>
      </w:r>
      <w:proofErr w:type="spellEnd"/>
      <w:r>
        <w:t xml:space="preserve">, </w:t>
      </w:r>
      <w:proofErr w:type="spellStart"/>
      <w:r>
        <w:t>secundi</w:t>
      </w:r>
      <w:proofErr w:type="spellEnd"/>
      <w:r>
        <w:t>, multi</w:t>
      </w:r>
    </w:p>
    <w:p w:rsidR="00547E98" w:rsidRDefault="00547E98" w:rsidP="002D7903">
      <w:pPr>
        <w:pStyle w:val="ListParagraph"/>
        <w:numPr>
          <w:ilvl w:val="1"/>
          <w:numId w:val="30"/>
        </w:numPr>
      </w:pPr>
      <w:r>
        <w:t>ITN use- last night or not</w:t>
      </w:r>
    </w:p>
    <w:p w:rsidR="00306257" w:rsidRDefault="001E1F65" w:rsidP="002D7903">
      <w:pPr>
        <w:pStyle w:val="ListParagraph"/>
        <w:numPr>
          <w:ilvl w:val="1"/>
          <w:numId w:val="30"/>
        </w:numPr>
      </w:pPr>
      <w:r>
        <w:t>IRS</w:t>
      </w:r>
    </w:p>
    <w:p w:rsidR="00547E98" w:rsidRDefault="00547E98" w:rsidP="002D7903">
      <w:pPr>
        <w:pStyle w:val="ListParagraph"/>
        <w:numPr>
          <w:ilvl w:val="1"/>
          <w:numId w:val="30"/>
        </w:numPr>
      </w:pPr>
      <w:r>
        <w:t xml:space="preserve">Rural </w:t>
      </w:r>
      <w:proofErr w:type="spellStart"/>
      <w:r>
        <w:t>vs</w:t>
      </w:r>
      <w:proofErr w:type="spellEnd"/>
      <w:r>
        <w:t xml:space="preserve"> urban</w:t>
      </w:r>
    </w:p>
    <w:p w:rsidR="00452A9D" w:rsidRPr="002D3DA1" w:rsidRDefault="00854321" w:rsidP="002D7903">
      <w:pPr>
        <w:pStyle w:val="ListParagraph"/>
        <w:numPr>
          <w:ilvl w:val="1"/>
          <w:numId w:val="30"/>
        </w:numPr>
        <w:spacing w:after="0" w:line="240" w:lineRule="auto"/>
        <w:contextualSpacing w:val="0"/>
        <w:rPr>
          <w:color w:val="1F497D"/>
        </w:rPr>
      </w:pPr>
      <w:r>
        <w:t xml:space="preserve">Education: </w:t>
      </w:r>
      <w:r w:rsidR="00547E98">
        <w:t>Years of schooling</w:t>
      </w:r>
      <w:r w:rsidR="00452A9D">
        <w:t>- categorical</w:t>
      </w:r>
      <w:r w:rsidR="00452A9D" w:rsidRPr="002D3DA1">
        <w:t xml:space="preserve">: </w:t>
      </w:r>
      <w:r w:rsidR="00452A9D" w:rsidRPr="00822234">
        <w:t>0-4 years, 5-8 years, 9-12</w:t>
      </w:r>
      <w:r w:rsidR="00C169F8" w:rsidRPr="00822234">
        <w:t>+</w:t>
      </w:r>
      <w:r w:rsidR="00452A9D" w:rsidRPr="00822234">
        <w:t xml:space="preserve"> years, or missing</w:t>
      </w:r>
    </w:p>
    <w:p w:rsidR="00547E98" w:rsidRDefault="00547E98" w:rsidP="002D7903">
      <w:pPr>
        <w:pStyle w:val="ListParagraph"/>
        <w:numPr>
          <w:ilvl w:val="1"/>
          <w:numId w:val="30"/>
        </w:numPr>
      </w:pPr>
      <w:r>
        <w:t>Wealth status</w:t>
      </w:r>
      <w:r w:rsidR="00452A9D">
        <w:t>/ SES (derived by principle component analysis</w:t>
      </w:r>
      <w:r w:rsidR="00E17C61">
        <w:t xml:space="preserve"> (</w:t>
      </w:r>
      <w:r w:rsidR="00452A9D">
        <w:t>PCA</w:t>
      </w:r>
      <w:r w:rsidR="00E17C61">
        <w:t>)</w:t>
      </w:r>
      <w:r w:rsidR="00452A9D">
        <w:t xml:space="preserve"> at site level)</w:t>
      </w:r>
    </w:p>
    <w:p w:rsidR="00854321" w:rsidRDefault="00854321" w:rsidP="00854321">
      <w:pPr>
        <w:pStyle w:val="ListParagraph"/>
        <w:ind w:left="2160"/>
      </w:pPr>
    </w:p>
    <w:p w:rsidR="0056000D" w:rsidRDefault="0056000D" w:rsidP="0056000D">
      <w:pPr>
        <w:pStyle w:val="ListParagraph"/>
        <w:numPr>
          <w:ilvl w:val="0"/>
          <w:numId w:val="5"/>
        </w:numPr>
      </w:pPr>
      <w:r>
        <w:t>Examination of possible confounders</w:t>
      </w:r>
    </w:p>
    <w:p w:rsidR="0056000D" w:rsidRDefault="0056000D" w:rsidP="002D7903">
      <w:pPr>
        <w:pStyle w:val="ListParagraph"/>
        <w:numPr>
          <w:ilvl w:val="1"/>
          <w:numId w:val="20"/>
        </w:numPr>
        <w:ind w:left="1800"/>
      </w:pPr>
      <w:r>
        <w:t>Gravidity</w:t>
      </w:r>
      <w:r w:rsidR="00854321">
        <w:t>- assess effects of gravidity both by inclusion in model with interaction term for gravidity and SP dose and stratification</w:t>
      </w:r>
    </w:p>
    <w:p w:rsidR="0074571A" w:rsidRDefault="0074571A" w:rsidP="002D7903">
      <w:pPr>
        <w:pStyle w:val="ListParagraph"/>
        <w:numPr>
          <w:ilvl w:val="1"/>
          <w:numId w:val="20"/>
        </w:numPr>
        <w:ind w:left="1800"/>
      </w:pPr>
      <w:r>
        <w:t xml:space="preserve">Adjustment for confounders through propensity matching </w:t>
      </w:r>
    </w:p>
    <w:p w:rsidR="0056000D" w:rsidRDefault="0056000D" w:rsidP="002D7903">
      <w:pPr>
        <w:pStyle w:val="ListParagraph"/>
        <w:numPr>
          <w:ilvl w:val="1"/>
          <w:numId w:val="32"/>
        </w:numPr>
      </w:pPr>
      <w:r>
        <w:t>Age</w:t>
      </w:r>
      <w:r w:rsidR="0074571A">
        <w:t xml:space="preserve"> (5 year window)</w:t>
      </w:r>
    </w:p>
    <w:p w:rsidR="0056000D" w:rsidRDefault="0056000D" w:rsidP="002D7903">
      <w:pPr>
        <w:pStyle w:val="ListParagraph"/>
        <w:numPr>
          <w:ilvl w:val="1"/>
          <w:numId w:val="32"/>
        </w:numPr>
      </w:pPr>
      <w:r>
        <w:t>ITN use</w:t>
      </w:r>
      <w:r w:rsidR="0074571A">
        <w:t xml:space="preserve"> (last night)</w:t>
      </w:r>
    </w:p>
    <w:p w:rsidR="0074571A" w:rsidRDefault="0074571A" w:rsidP="002D7903">
      <w:pPr>
        <w:pStyle w:val="ListParagraph"/>
        <w:numPr>
          <w:ilvl w:val="1"/>
          <w:numId w:val="32"/>
        </w:numPr>
      </w:pPr>
      <w:r>
        <w:t>IRS</w:t>
      </w:r>
    </w:p>
    <w:p w:rsidR="0056000D" w:rsidRDefault="0056000D" w:rsidP="002D7903">
      <w:pPr>
        <w:pStyle w:val="ListParagraph"/>
        <w:numPr>
          <w:ilvl w:val="1"/>
          <w:numId w:val="32"/>
        </w:numPr>
      </w:pPr>
      <w:r>
        <w:t>Education</w:t>
      </w:r>
    </w:p>
    <w:p w:rsidR="0074571A" w:rsidRDefault="0074571A" w:rsidP="002D7903">
      <w:pPr>
        <w:pStyle w:val="ListParagraph"/>
        <w:numPr>
          <w:ilvl w:val="1"/>
          <w:numId w:val="32"/>
        </w:numPr>
      </w:pPr>
      <w:r>
        <w:t>SES</w:t>
      </w:r>
    </w:p>
    <w:p w:rsidR="0074571A" w:rsidRDefault="0074571A" w:rsidP="002D7903">
      <w:pPr>
        <w:pStyle w:val="ListParagraph"/>
        <w:numPr>
          <w:ilvl w:val="1"/>
          <w:numId w:val="32"/>
        </w:numPr>
      </w:pPr>
      <w:r>
        <w:lastRenderedPageBreak/>
        <w:t xml:space="preserve">Rural </w:t>
      </w:r>
      <w:proofErr w:type="spellStart"/>
      <w:r>
        <w:t>vs</w:t>
      </w:r>
      <w:proofErr w:type="spellEnd"/>
      <w:r>
        <w:t xml:space="preserve"> urban </w:t>
      </w:r>
    </w:p>
    <w:p w:rsidR="00FE42E2" w:rsidRDefault="00FE42E2" w:rsidP="002D7903">
      <w:pPr>
        <w:pStyle w:val="ListParagraph"/>
        <w:numPr>
          <w:ilvl w:val="1"/>
          <w:numId w:val="32"/>
        </w:numPr>
      </w:pPr>
      <w:r>
        <w:t>Type of facility</w:t>
      </w:r>
    </w:p>
    <w:p w:rsidR="00D43968" w:rsidRDefault="00D43968" w:rsidP="002D7903">
      <w:pPr>
        <w:pStyle w:val="ListParagraph"/>
        <w:numPr>
          <w:ilvl w:val="1"/>
          <w:numId w:val="32"/>
        </w:numPr>
      </w:pPr>
      <w:r>
        <w:t>Season/ calendar time</w:t>
      </w:r>
    </w:p>
    <w:p w:rsidR="009818EE" w:rsidRDefault="009818EE" w:rsidP="002D7903">
      <w:pPr>
        <w:pStyle w:val="ListParagraph"/>
        <w:numPr>
          <w:ilvl w:val="1"/>
          <w:numId w:val="32"/>
        </w:numPr>
      </w:pPr>
      <w:proofErr w:type="spellStart"/>
      <w:r>
        <w:t>Folate</w:t>
      </w:r>
      <w:proofErr w:type="spellEnd"/>
      <w:r>
        <w:t xml:space="preserve"> dose</w:t>
      </w:r>
    </w:p>
    <w:p w:rsidR="00856111" w:rsidRDefault="00856111" w:rsidP="002D7903">
      <w:pPr>
        <w:pStyle w:val="ListParagraph"/>
        <w:numPr>
          <w:ilvl w:val="1"/>
          <w:numId w:val="20"/>
        </w:numPr>
        <w:ind w:left="1800"/>
      </w:pPr>
      <w:r>
        <w:t>Site level variables to be included</w:t>
      </w:r>
    </w:p>
    <w:p w:rsidR="00306257" w:rsidRDefault="00306257" w:rsidP="002D7903">
      <w:pPr>
        <w:pStyle w:val="ListParagraph"/>
        <w:numPr>
          <w:ilvl w:val="2"/>
          <w:numId w:val="20"/>
        </w:numPr>
        <w:ind w:left="1980"/>
      </w:pPr>
      <w:r>
        <w:t>Site variable to take into account all the unmeasured confounders</w:t>
      </w:r>
    </w:p>
    <w:p w:rsidR="00856111" w:rsidRDefault="00856111" w:rsidP="002D7903">
      <w:pPr>
        <w:pStyle w:val="ListParagraph"/>
        <w:numPr>
          <w:ilvl w:val="2"/>
          <w:numId w:val="20"/>
        </w:numPr>
        <w:ind w:left="1980"/>
      </w:pPr>
      <w:r>
        <w:t xml:space="preserve">Level of resistance </w:t>
      </w:r>
      <w:r w:rsidR="00692422">
        <w:t>at the site</w:t>
      </w:r>
      <w:r w:rsidR="009818EE">
        <w:t xml:space="preserve"> (</w:t>
      </w:r>
      <w:proofErr w:type="spellStart"/>
      <w:r w:rsidR="009818EE">
        <w:t>pre</w:t>
      </w:r>
      <w:proofErr w:type="spellEnd"/>
      <w:r w:rsidR="009818EE">
        <w:t xml:space="preserve"> SP)</w:t>
      </w:r>
    </w:p>
    <w:p w:rsidR="006C5729" w:rsidRDefault="006C5729" w:rsidP="002D7903">
      <w:pPr>
        <w:pStyle w:val="ListParagraph"/>
        <w:numPr>
          <w:ilvl w:val="3"/>
          <w:numId w:val="20"/>
        </w:numPr>
        <w:ind w:left="2700"/>
      </w:pPr>
      <w:proofErr w:type="spellStart"/>
      <w:r>
        <w:t>dhps</w:t>
      </w:r>
      <w:proofErr w:type="spellEnd"/>
      <w:r>
        <w:t xml:space="preserve"> 540 alone (proxy for quintuple mutation)</w:t>
      </w:r>
    </w:p>
    <w:p w:rsidR="006C5729" w:rsidRDefault="006C5729" w:rsidP="002D7903">
      <w:pPr>
        <w:pStyle w:val="ListParagraph"/>
        <w:numPr>
          <w:ilvl w:val="3"/>
          <w:numId w:val="20"/>
        </w:numPr>
        <w:ind w:left="2700"/>
      </w:pPr>
      <w:r>
        <w:t>Quintuple mutations</w:t>
      </w:r>
    </w:p>
    <w:p w:rsidR="00856111" w:rsidRDefault="006C5729" w:rsidP="002D7903">
      <w:pPr>
        <w:pStyle w:val="ListParagraph"/>
        <w:numPr>
          <w:ilvl w:val="3"/>
          <w:numId w:val="20"/>
        </w:numPr>
        <w:ind w:left="2700"/>
      </w:pPr>
      <w:r>
        <w:t xml:space="preserve">Quintuple mutations plus </w:t>
      </w:r>
      <w:proofErr w:type="spellStart"/>
      <w:r>
        <w:t>dhps</w:t>
      </w:r>
      <w:proofErr w:type="spellEnd"/>
      <w:r>
        <w:t xml:space="preserve"> 581</w:t>
      </w:r>
    </w:p>
    <w:p w:rsidR="00077972" w:rsidRDefault="00856111" w:rsidP="00374EDF">
      <w:pPr>
        <w:pStyle w:val="ListParagraph"/>
        <w:numPr>
          <w:ilvl w:val="2"/>
          <w:numId w:val="20"/>
        </w:numPr>
        <w:ind w:left="1980"/>
      </w:pPr>
      <w:r>
        <w:t xml:space="preserve">Transmission intensity </w:t>
      </w:r>
      <w:r w:rsidR="00077972">
        <w:t>– 2010 MARA map</w:t>
      </w:r>
    </w:p>
    <w:p w:rsidR="0056000D" w:rsidRDefault="0056000D" w:rsidP="002D7903">
      <w:pPr>
        <w:pStyle w:val="ListParagraph"/>
        <w:ind w:left="1260"/>
      </w:pPr>
    </w:p>
    <w:p w:rsidR="00B12C85" w:rsidRDefault="00366EAC" w:rsidP="00667A2E">
      <w:pPr>
        <w:pStyle w:val="ListParagraph"/>
        <w:numPr>
          <w:ilvl w:val="0"/>
          <w:numId w:val="5"/>
        </w:numPr>
      </w:pPr>
      <w:r>
        <w:t>Estimation of propensity scores</w:t>
      </w:r>
    </w:p>
    <w:p w:rsidR="008C0CA1" w:rsidRDefault="008C0CA1" w:rsidP="00692422">
      <w:pPr>
        <w:pStyle w:val="ListParagraph"/>
        <w:numPr>
          <w:ilvl w:val="1"/>
          <w:numId w:val="5"/>
        </w:numPr>
      </w:pPr>
      <w:r>
        <w:t>Fit predictive model to estimate probability of treatment assignment</w:t>
      </w:r>
    </w:p>
    <w:p w:rsidR="00366EAC" w:rsidRDefault="00366EAC" w:rsidP="00692422">
      <w:pPr>
        <w:pStyle w:val="ListParagraph"/>
        <w:numPr>
          <w:ilvl w:val="2"/>
          <w:numId w:val="5"/>
        </w:numPr>
      </w:pPr>
      <w:r>
        <w:t>Outcome: number of SP doses</w:t>
      </w:r>
    </w:p>
    <w:p w:rsidR="008C0CA1" w:rsidRDefault="0005104D" w:rsidP="00692422">
      <w:pPr>
        <w:pStyle w:val="ListParagraph"/>
        <w:numPr>
          <w:ilvl w:val="3"/>
          <w:numId w:val="5"/>
        </w:numPr>
      </w:pPr>
      <w:r>
        <w:t>Ideally t</w:t>
      </w:r>
      <w:r w:rsidR="008C0CA1">
        <w:t>reat as ordinal</w:t>
      </w:r>
    </w:p>
    <w:p w:rsidR="0005104D" w:rsidRDefault="0005104D" w:rsidP="00692422">
      <w:pPr>
        <w:pStyle w:val="ListParagraph"/>
        <w:numPr>
          <w:ilvl w:val="3"/>
          <w:numId w:val="5"/>
        </w:numPr>
      </w:pPr>
      <w:r>
        <w:t xml:space="preserve">If ordinal not feasible, then try it as binary- need to minimize </w:t>
      </w:r>
      <w:r w:rsidR="00822234">
        <w:t>number of comparisons so restrict to</w:t>
      </w:r>
      <w:r>
        <w:t>:</w:t>
      </w:r>
    </w:p>
    <w:p w:rsidR="0005104D" w:rsidRDefault="0005104D" w:rsidP="00692422">
      <w:pPr>
        <w:pStyle w:val="ListParagraph"/>
        <w:numPr>
          <w:ilvl w:val="4"/>
          <w:numId w:val="5"/>
        </w:numPr>
      </w:pPr>
      <w:r>
        <w:t xml:space="preserve">0, </w:t>
      </w:r>
      <w:r w:rsidR="00AE4CCA">
        <w:t xml:space="preserve">1 </w:t>
      </w:r>
      <w:proofErr w:type="spellStart"/>
      <w:r w:rsidR="00AE4CCA">
        <w:t>vs</w:t>
      </w:r>
      <w:proofErr w:type="spellEnd"/>
      <w:r w:rsidR="00AE4CCA">
        <w:t xml:space="preserve"> 2, 3</w:t>
      </w:r>
    </w:p>
    <w:p w:rsidR="00AE4CCA" w:rsidRDefault="00AE4CCA" w:rsidP="00692422">
      <w:pPr>
        <w:pStyle w:val="ListParagraph"/>
        <w:numPr>
          <w:ilvl w:val="4"/>
          <w:numId w:val="5"/>
        </w:numPr>
      </w:pPr>
      <w:r>
        <w:t xml:space="preserve">0 </w:t>
      </w:r>
      <w:proofErr w:type="spellStart"/>
      <w:r>
        <w:t>vs</w:t>
      </w:r>
      <w:proofErr w:type="spellEnd"/>
      <w:r>
        <w:t xml:space="preserve"> 2</w:t>
      </w:r>
    </w:p>
    <w:p w:rsidR="00BF7F13" w:rsidRDefault="008C0CA1" w:rsidP="00692422">
      <w:pPr>
        <w:pStyle w:val="ListParagraph"/>
        <w:numPr>
          <w:ilvl w:val="2"/>
          <w:numId w:val="5"/>
        </w:numPr>
      </w:pPr>
      <w:r>
        <w:t xml:space="preserve">Predictors: Anything </w:t>
      </w:r>
      <w:r w:rsidR="00563F62">
        <w:t>that might affect the probability of receiving SP, will consider all of the following to find best model to predict SP doses</w:t>
      </w:r>
    </w:p>
    <w:p w:rsidR="00692422" w:rsidRDefault="00692422" w:rsidP="00822234">
      <w:pPr>
        <w:pStyle w:val="ListParagraph"/>
        <w:numPr>
          <w:ilvl w:val="3"/>
          <w:numId w:val="5"/>
        </w:numPr>
      </w:pPr>
      <w:r>
        <w:t>Age (5 year window)- possibly related to SP- definitely related to outcome</w:t>
      </w:r>
    </w:p>
    <w:p w:rsidR="00692422" w:rsidRDefault="00692422" w:rsidP="00822234">
      <w:pPr>
        <w:pStyle w:val="ListParagraph"/>
        <w:numPr>
          <w:ilvl w:val="3"/>
          <w:numId w:val="5"/>
        </w:numPr>
      </w:pPr>
      <w:r>
        <w:t>ITN use (last night)- possibly be related to SP- related to outcome</w:t>
      </w:r>
    </w:p>
    <w:p w:rsidR="00692422" w:rsidRDefault="00692422" w:rsidP="00822234">
      <w:pPr>
        <w:pStyle w:val="ListParagraph"/>
        <w:numPr>
          <w:ilvl w:val="3"/>
          <w:numId w:val="5"/>
        </w:numPr>
      </w:pPr>
      <w:r>
        <w:t>IRS- unlikely related to SP- related to outcome</w:t>
      </w:r>
    </w:p>
    <w:p w:rsidR="00692422" w:rsidRDefault="00692422" w:rsidP="00822234">
      <w:pPr>
        <w:pStyle w:val="ListParagraph"/>
        <w:numPr>
          <w:ilvl w:val="3"/>
          <w:numId w:val="5"/>
        </w:numPr>
      </w:pPr>
      <w:r>
        <w:t>Education- likely related</w:t>
      </w:r>
      <w:r w:rsidR="00153F41">
        <w:t xml:space="preserve"> to SP</w:t>
      </w:r>
      <w:r>
        <w:t>- possibly related to outcome</w:t>
      </w:r>
    </w:p>
    <w:p w:rsidR="00692422" w:rsidRDefault="00692422" w:rsidP="00822234">
      <w:pPr>
        <w:pStyle w:val="ListParagraph"/>
        <w:numPr>
          <w:ilvl w:val="3"/>
          <w:numId w:val="5"/>
        </w:numPr>
      </w:pPr>
      <w:r>
        <w:t>SES- likely related</w:t>
      </w:r>
      <w:r w:rsidR="00153F41">
        <w:t xml:space="preserve"> to SP</w:t>
      </w:r>
      <w:r>
        <w:t>- possibly related to outcome</w:t>
      </w:r>
    </w:p>
    <w:p w:rsidR="00692422" w:rsidRDefault="00692422" w:rsidP="00822234">
      <w:pPr>
        <w:pStyle w:val="ListParagraph"/>
        <w:numPr>
          <w:ilvl w:val="3"/>
          <w:numId w:val="5"/>
        </w:numPr>
      </w:pPr>
      <w:r>
        <w:t xml:space="preserve">Rural </w:t>
      </w:r>
      <w:proofErr w:type="spellStart"/>
      <w:r>
        <w:t>vs</w:t>
      </w:r>
      <w:proofErr w:type="spellEnd"/>
      <w:r>
        <w:t xml:space="preserve"> urban - likely related </w:t>
      </w:r>
      <w:r w:rsidR="00153F41">
        <w:t>to SP</w:t>
      </w:r>
      <w:r>
        <w:t>- possibly related to outcome</w:t>
      </w:r>
    </w:p>
    <w:p w:rsidR="00E901A1" w:rsidRDefault="00E901A1" w:rsidP="00822234">
      <w:pPr>
        <w:pStyle w:val="ListParagraph"/>
        <w:numPr>
          <w:ilvl w:val="3"/>
          <w:numId w:val="5"/>
        </w:numPr>
      </w:pPr>
      <w:r>
        <w:t>Type of facility</w:t>
      </w:r>
      <w:r w:rsidR="00153F41">
        <w:t>- likely related to SP- possibly related to</w:t>
      </w:r>
      <w:r w:rsidR="00946D21">
        <w:t xml:space="preserve"> birth</w:t>
      </w:r>
      <w:r w:rsidR="00153F41">
        <w:t xml:space="preserve"> outcome</w:t>
      </w:r>
      <w:r w:rsidR="00946D21">
        <w:t xml:space="preserve">s </w:t>
      </w:r>
    </w:p>
    <w:p w:rsidR="007B54B9" w:rsidRDefault="007B54B9" w:rsidP="007B54B9">
      <w:pPr>
        <w:pStyle w:val="ListParagraph"/>
        <w:numPr>
          <w:ilvl w:val="0"/>
          <w:numId w:val="5"/>
        </w:numPr>
      </w:pPr>
      <w:r>
        <w:t>Matching/weighting</w:t>
      </w:r>
    </w:p>
    <w:p w:rsidR="0052623C" w:rsidRDefault="0052623C" w:rsidP="00692422">
      <w:pPr>
        <w:pStyle w:val="ListParagraph"/>
        <w:numPr>
          <w:ilvl w:val="1"/>
          <w:numId w:val="5"/>
        </w:numPr>
      </w:pPr>
      <w:r>
        <w:t>Patients will be matched at site level, prior to pooling</w:t>
      </w:r>
    </w:p>
    <w:p w:rsidR="007B54B9" w:rsidRDefault="007B54B9" w:rsidP="00692422">
      <w:pPr>
        <w:pStyle w:val="ListParagraph"/>
        <w:numPr>
          <w:ilvl w:val="1"/>
          <w:numId w:val="5"/>
        </w:numPr>
      </w:pPr>
      <w:r>
        <w:t>Options:</w:t>
      </w:r>
    </w:p>
    <w:p w:rsidR="007B54B9" w:rsidRDefault="007B54B9" w:rsidP="00692422">
      <w:pPr>
        <w:pStyle w:val="ListParagraph"/>
        <w:numPr>
          <w:ilvl w:val="2"/>
          <w:numId w:val="5"/>
        </w:numPr>
      </w:pPr>
      <w:r>
        <w:t>Match without replacement participants with similar propensity scores (e.g., &lt; 0.1) and omit those without a comparable match from analyses.</w:t>
      </w:r>
    </w:p>
    <w:p w:rsidR="007B54B9" w:rsidRDefault="007B54B9" w:rsidP="00692422">
      <w:pPr>
        <w:pStyle w:val="ListParagraph"/>
        <w:numPr>
          <w:ilvl w:val="2"/>
          <w:numId w:val="5"/>
        </w:numPr>
      </w:pPr>
      <w:r>
        <w:t>Control for propensity score(s) as covariates in analyses and include all participants.</w:t>
      </w:r>
    </w:p>
    <w:p w:rsidR="007B54B9" w:rsidRPr="00793A3A" w:rsidRDefault="007B54B9" w:rsidP="00692422">
      <w:pPr>
        <w:pStyle w:val="ListParagraph"/>
        <w:numPr>
          <w:ilvl w:val="2"/>
          <w:numId w:val="5"/>
        </w:numPr>
      </w:pPr>
      <w:r w:rsidRPr="00793A3A">
        <w:t>Weight participants based on propensity score using inverse probability treatment weighting (IPTW)</w:t>
      </w:r>
      <w:r w:rsidR="00DB6DB6" w:rsidRPr="00793A3A">
        <w:t xml:space="preserve"> or similar method</w:t>
      </w:r>
      <w:r w:rsidR="00563F62" w:rsidRPr="00793A3A">
        <w:t xml:space="preserve"> (allows incorporation of all data points as opposed to exact matching which excludes all unmatched observations)</w:t>
      </w:r>
      <w:r w:rsidRPr="00793A3A">
        <w:t xml:space="preserve">. </w:t>
      </w:r>
      <w:r w:rsidR="00E329E4" w:rsidRPr="00793A3A">
        <w:t>[Ref: Curtis and Mini-Sentinel papers]</w:t>
      </w:r>
    </w:p>
    <w:p w:rsidR="008C0CA1" w:rsidRDefault="008C0CA1" w:rsidP="00692422">
      <w:pPr>
        <w:pStyle w:val="ListParagraph"/>
        <w:numPr>
          <w:ilvl w:val="1"/>
          <w:numId w:val="5"/>
        </w:numPr>
      </w:pPr>
      <w:r>
        <w:t>Notes/potential challenges</w:t>
      </w:r>
    </w:p>
    <w:p w:rsidR="00366EAC" w:rsidRDefault="00366EAC" w:rsidP="00692422">
      <w:pPr>
        <w:pStyle w:val="ListParagraph"/>
        <w:numPr>
          <w:ilvl w:val="2"/>
          <w:numId w:val="5"/>
        </w:numPr>
      </w:pPr>
      <w:r>
        <w:lastRenderedPageBreak/>
        <w:t xml:space="preserve">If </w:t>
      </w:r>
      <w:r w:rsidR="007B54B9">
        <w:t xml:space="preserve">SP </w:t>
      </w:r>
      <w:proofErr w:type="spellStart"/>
      <w:r w:rsidR="007B54B9">
        <w:t>dose</w:t>
      </w:r>
      <w:proofErr w:type="spellEnd"/>
      <w:r w:rsidR="007B54B9">
        <w:t xml:space="preserve"> </w:t>
      </w:r>
      <w:r>
        <w:t xml:space="preserve">is treated as ordinal, analysis will require a multinomial model, e.g., cumulative </w:t>
      </w:r>
      <w:proofErr w:type="spellStart"/>
      <w:r>
        <w:t>logit</w:t>
      </w:r>
      <w:proofErr w:type="spellEnd"/>
      <w:r>
        <w:t xml:space="preserve"> or proportional odds</w:t>
      </w:r>
      <w:r w:rsidR="008C0CA1">
        <w:t xml:space="preserve">.  With ordinal outcome, multiple propensity scores will be created.  The added dimension of having multiple scores can make matching difficult (see </w:t>
      </w:r>
      <w:proofErr w:type="spellStart"/>
      <w:r w:rsidR="008C0CA1">
        <w:t>Spreeuwenberg</w:t>
      </w:r>
      <w:proofErr w:type="spellEnd"/>
      <w:r w:rsidR="008C0CA1">
        <w:t xml:space="preserve"> et al., Med Care 2010; 48: 166-74).  </w:t>
      </w:r>
    </w:p>
    <w:p w:rsidR="008C0CA1" w:rsidRDefault="00822234" w:rsidP="00692422">
      <w:pPr>
        <w:pStyle w:val="ListParagraph"/>
        <w:numPr>
          <w:ilvl w:val="2"/>
          <w:numId w:val="5"/>
        </w:numPr>
      </w:pPr>
      <w:r>
        <w:t>S</w:t>
      </w:r>
      <w:r w:rsidR="00DB6DB6">
        <w:t xml:space="preserve">ame will be true for IPTW, i.e., creating weights when there are multiple propensity scores </w:t>
      </w:r>
      <w:proofErr w:type="gramStart"/>
      <w:r w:rsidR="00DB6DB6">
        <w:t>is</w:t>
      </w:r>
      <w:proofErr w:type="gramEnd"/>
      <w:r w:rsidR="00DB6DB6">
        <w:t xml:space="preserve"> not straightforward.  There appear to be methods designed for this situation (e.g., Hong, </w:t>
      </w:r>
      <w:proofErr w:type="spellStart"/>
      <w:r w:rsidR="00DB6DB6">
        <w:t>Psych</w:t>
      </w:r>
      <w:r w:rsidR="004172BF">
        <w:t>ol</w:t>
      </w:r>
      <w:proofErr w:type="spellEnd"/>
      <w:r w:rsidR="00DB6DB6">
        <w:t xml:space="preserve"> Meth</w:t>
      </w:r>
      <w:r w:rsidR="004172BF">
        <w:t>ods</w:t>
      </w:r>
      <w:r w:rsidR="00DB6DB6">
        <w:t xml:space="preserve"> 2012;</w:t>
      </w:r>
      <w:r w:rsidR="004172BF">
        <w:t xml:space="preserve"> 17: 44-60).</w:t>
      </w:r>
    </w:p>
    <w:p w:rsidR="002950AE" w:rsidRDefault="002950AE" w:rsidP="00692422">
      <w:pPr>
        <w:pStyle w:val="ListParagraph"/>
        <w:numPr>
          <w:ilvl w:val="2"/>
          <w:numId w:val="5"/>
        </w:numPr>
      </w:pPr>
      <w:r>
        <w:t xml:space="preserve">Controlling for propensity scores in analysis may not be as effective as matching.  Stuart has studies which showed including propensity scores in models does not remove bias, though </w:t>
      </w:r>
      <w:proofErr w:type="spellStart"/>
      <w:r>
        <w:t>Spreeuwenberg</w:t>
      </w:r>
      <w:proofErr w:type="spellEnd"/>
      <w:r>
        <w:t xml:space="preserve"> et al. promote this approach.  </w:t>
      </w:r>
    </w:p>
    <w:p w:rsidR="00667A2E" w:rsidRDefault="00FC5B5A" w:rsidP="00667A2E">
      <w:pPr>
        <w:pStyle w:val="ListParagraph"/>
        <w:numPr>
          <w:ilvl w:val="0"/>
          <w:numId w:val="5"/>
        </w:numPr>
      </w:pPr>
      <w:r>
        <w:t>Modelling</w:t>
      </w:r>
      <w:r w:rsidR="00F52B7A">
        <w:t xml:space="preserve"> of Efficacy</w:t>
      </w:r>
    </w:p>
    <w:p w:rsidR="00F52B7A" w:rsidRDefault="00F52B7A" w:rsidP="002D7903">
      <w:pPr>
        <w:pStyle w:val="ListParagraph"/>
        <w:numPr>
          <w:ilvl w:val="1"/>
          <w:numId w:val="19"/>
        </w:numPr>
        <w:ind w:left="1800"/>
      </w:pPr>
      <w:r>
        <w:t xml:space="preserve">Dose dependency- </w:t>
      </w:r>
      <w:r w:rsidR="00ED371E">
        <w:t>SP dose as ordinal variable: 0, 1, 2, 3+ doses</w:t>
      </w:r>
    </w:p>
    <w:p w:rsidR="00F52B7A" w:rsidRDefault="00F52B7A" w:rsidP="002D7903">
      <w:pPr>
        <w:pStyle w:val="ListParagraph"/>
        <w:ind w:left="1800"/>
      </w:pPr>
      <w:r>
        <w:t>Use contrast statements in SAS in order to look at difference in efficacy with stepwise increase in number of doses</w:t>
      </w:r>
    </w:p>
    <w:p w:rsidR="00F52B7A" w:rsidRDefault="00F52B7A" w:rsidP="002D7903">
      <w:pPr>
        <w:pStyle w:val="ListParagraph"/>
        <w:numPr>
          <w:ilvl w:val="3"/>
          <w:numId w:val="19"/>
        </w:numPr>
        <w:ind w:left="2520"/>
      </w:pPr>
      <w:r>
        <w:t>0 vs. 1, 1 vs. 2, 2 vs. 3+</w:t>
      </w:r>
    </w:p>
    <w:p w:rsidR="0005104D" w:rsidRDefault="0005104D" w:rsidP="002D7903">
      <w:pPr>
        <w:pStyle w:val="ListParagraph"/>
        <w:numPr>
          <w:ilvl w:val="3"/>
          <w:numId w:val="19"/>
        </w:numPr>
        <w:ind w:left="2520"/>
      </w:pPr>
      <w:r>
        <w:t>0 vs. 1, 0 vs. 2, 0 vs. 3+</w:t>
      </w:r>
    </w:p>
    <w:p w:rsidR="00F52B7A" w:rsidRDefault="00F52B7A" w:rsidP="002D7903">
      <w:pPr>
        <w:pStyle w:val="ListParagraph"/>
        <w:numPr>
          <w:ilvl w:val="3"/>
          <w:numId w:val="19"/>
        </w:numPr>
        <w:ind w:left="2520"/>
      </w:pPr>
      <w:r>
        <w:t>0, 1 vs. 2, 3+</w:t>
      </w:r>
      <w:r w:rsidR="0005104D">
        <w:t xml:space="preserve"> (SP dose dichotomized)</w:t>
      </w:r>
    </w:p>
    <w:p w:rsidR="00E17C61" w:rsidRDefault="00F52B7A" w:rsidP="002D7903">
      <w:pPr>
        <w:pStyle w:val="ListParagraph"/>
        <w:numPr>
          <w:ilvl w:val="3"/>
          <w:numId w:val="19"/>
        </w:numPr>
        <w:ind w:left="2520"/>
      </w:pPr>
      <w:r>
        <w:t>0, 1, 2 vs. 3+</w:t>
      </w:r>
    </w:p>
    <w:p w:rsidR="00A1278D" w:rsidRDefault="0056000D" w:rsidP="002D7903">
      <w:pPr>
        <w:pStyle w:val="ListParagraph"/>
        <w:numPr>
          <w:ilvl w:val="1"/>
          <w:numId w:val="19"/>
        </w:numPr>
        <w:ind w:left="1800"/>
      </w:pPr>
      <w:r>
        <w:t xml:space="preserve">Utilize </w:t>
      </w:r>
      <w:r w:rsidR="0074571A">
        <w:t>hierarchical linear</w:t>
      </w:r>
      <w:r>
        <w:t xml:space="preserve"> </w:t>
      </w:r>
      <w:r w:rsidR="009555BE">
        <w:t xml:space="preserve">and non-linear models </w:t>
      </w:r>
      <w:r>
        <w:t>to account for different effects of individual (gravidity, age, ITN use</w:t>
      </w:r>
      <w:r w:rsidR="00E37747">
        <w:t>, timing of delivery (relation to malaria transmission season)</w:t>
      </w:r>
      <w:r>
        <w:t xml:space="preserve">) and site level variables (resistance levels, </w:t>
      </w:r>
      <w:r w:rsidR="00153F41">
        <w:t>transmission level, site level variable to account for other, unmeasured differences)</w:t>
      </w:r>
    </w:p>
    <w:p w:rsidR="00E901A1" w:rsidRDefault="00E901A1" w:rsidP="002D7903">
      <w:pPr>
        <w:pStyle w:val="ListParagraph"/>
        <w:numPr>
          <w:ilvl w:val="2"/>
          <w:numId w:val="19"/>
        </w:numPr>
        <w:ind w:left="2520"/>
      </w:pPr>
      <w:r>
        <w:t xml:space="preserve">Binomial outcomes- log binomial regression/ </w:t>
      </w:r>
      <w:proofErr w:type="spellStart"/>
      <w:r>
        <w:t>poisson</w:t>
      </w:r>
      <w:proofErr w:type="spellEnd"/>
      <w:r>
        <w:t xml:space="preserve"> regression</w:t>
      </w:r>
    </w:p>
    <w:p w:rsidR="00822234" w:rsidRDefault="00822234" w:rsidP="002D7903">
      <w:pPr>
        <w:pStyle w:val="ListParagraph"/>
        <w:numPr>
          <w:ilvl w:val="2"/>
          <w:numId w:val="19"/>
        </w:numPr>
        <w:ind w:left="2520"/>
      </w:pPr>
      <w:r>
        <w:t xml:space="preserve">Risk differences for binomial outcomes- </w:t>
      </w:r>
      <w:proofErr w:type="spellStart"/>
      <w:r>
        <w:t>poisson</w:t>
      </w:r>
      <w:proofErr w:type="spellEnd"/>
      <w:r>
        <w:t xml:space="preserve"> regression</w:t>
      </w:r>
    </w:p>
    <w:p w:rsidR="00E901A1" w:rsidRDefault="00E901A1" w:rsidP="002D7903">
      <w:pPr>
        <w:pStyle w:val="ListParagraph"/>
        <w:numPr>
          <w:ilvl w:val="2"/>
          <w:numId w:val="19"/>
        </w:numPr>
        <w:ind w:left="2520"/>
      </w:pPr>
      <w:r>
        <w:t>Continuous outcomes- ANOVA</w:t>
      </w:r>
    </w:p>
    <w:p w:rsidR="00A1278D" w:rsidRDefault="00A1278D" w:rsidP="002D7903">
      <w:pPr>
        <w:pStyle w:val="ListParagraph"/>
        <w:numPr>
          <w:ilvl w:val="1"/>
          <w:numId w:val="19"/>
        </w:numPr>
        <w:ind w:left="1800"/>
      </w:pPr>
      <w:r>
        <w:t>Adjusted analysis</w:t>
      </w:r>
    </w:p>
    <w:p w:rsidR="00A1278D" w:rsidRDefault="00E901A1" w:rsidP="002D7903">
      <w:pPr>
        <w:pStyle w:val="ListParagraph"/>
        <w:ind w:left="2160"/>
      </w:pPr>
      <w:r>
        <w:t>I</w:t>
      </w:r>
      <w:r w:rsidR="00A1278D">
        <w:t xml:space="preserve">nclude all relevant variables </w:t>
      </w:r>
      <w:r>
        <w:t xml:space="preserve">not included in propensity score </w:t>
      </w:r>
      <w:r w:rsidR="00A1278D">
        <w:t>such as gravidity, study site, resistance at site (defined from either in vivo or OPD data)</w:t>
      </w:r>
      <w:r>
        <w:t>, transmission intensity at site</w:t>
      </w:r>
      <w:r w:rsidR="00A1278D">
        <w:t>; include interaction term for gravidity and SP dose</w:t>
      </w:r>
      <w:r>
        <w:t xml:space="preserve">, </w:t>
      </w:r>
      <w:r w:rsidR="0088689E">
        <w:t xml:space="preserve">ITN and SP-dose, and </w:t>
      </w:r>
      <w:r>
        <w:t>also for resistance and SP dose</w:t>
      </w:r>
    </w:p>
    <w:p w:rsidR="00ED371E" w:rsidRDefault="00A1278D" w:rsidP="00E17C61">
      <w:pPr>
        <w:pStyle w:val="ListParagraph"/>
        <w:numPr>
          <w:ilvl w:val="0"/>
          <w:numId w:val="5"/>
        </w:numPr>
      </w:pPr>
      <w:r>
        <w:rPr>
          <w:lang w:val="pt-PT"/>
        </w:rPr>
        <w:t>G</w:t>
      </w:r>
      <w:r w:rsidRPr="00ED371E">
        <w:rPr>
          <w:lang w:val="pt-PT"/>
        </w:rPr>
        <w:t>ravidity as primigravidae/secundigravidae (G1-2) versus multigravidae (G3+)</w:t>
      </w:r>
      <w:r w:rsidR="00ED371E">
        <w:t>Effect of timing of final dose among those who received 2 doses of SP</w:t>
      </w:r>
    </w:p>
    <w:p w:rsidR="0052623C" w:rsidRDefault="0052623C" w:rsidP="002D7903">
      <w:pPr>
        <w:pStyle w:val="ListParagraph"/>
        <w:numPr>
          <w:ilvl w:val="0"/>
          <w:numId w:val="34"/>
        </w:numPr>
      </w:pPr>
      <w:r>
        <w:t>Examine risk of positive smear at delivery with last SP dose as a continuous variable and at 7 day intervals</w:t>
      </w:r>
    </w:p>
    <w:p w:rsidR="0052623C" w:rsidRDefault="0052623C" w:rsidP="002D7903">
      <w:pPr>
        <w:pStyle w:val="ListParagraph"/>
        <w:numPr>
          <w:ilvl w:val="0"/>
          <w:numId w:val="34"/>
        </w:numPr>
      </w:pPr>
      <w:r>
        <w:t>”Survival” analysis going backwards from delivery looking at risk of positive smear at delivery versus timing of last SP dose.</w:t>
      </w:r>
    </w:p>
    <w:p w:rsidR="0074571A" w:rsidRDefault="0074571A" w:rsidP="0074571A">
      <w:pPr>
        <w:pStyle w:val="ListParagraph"/>
        <w:ind w:left="2520"/>
      </w:pPr>
    </w:p>
    <w:p w:rsidR="00695897" w:rsidRDefault="00695897" w:rsidP="00695897">
      <w:pPr>
        <w:pStyle w:val="Heading2"/>
      </w:pPr>
      <w:r>
        <w:t>References</w:t>
      </w:r>
    </w:p>
    <w:p w:rsidR="00856111" w:rsidRPr="002D7903" w:rsidRDefault="00856111" w:rsidP="008561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2D7903">
        <w:rPr>
          <w:sz w:val="20"/>
          <w:szCs w:val="20"/>
        </w:rPr>
        <w:t>Brookhart</w:t>
      </w:r>
      <w:proofErr w:type="spellEnd"/>
      <w:r w:rsidRPr="002D7903">
        <w:rPr>
          <w:sz w:val="20"/>
          <w:szCs w:val="20"/>
        </w:rPr>
        <w:t xml:space="preserve"> et al., Am J </w:t>
      </w:r>
      <w:proofErr w:type="spellStart"/>
      <w:r w:rsidRPr="002D7903">
        <w:rPr>
          <w:sz w:val="20"/>
          <w:szCs w:val="20"/>
        </w:rPr>
        <w:t>Epidemiol</w:t>
      </w:r>
      <w:proofErr w:type="spellEnd"/>
      <w:r w:rsidRPr="002D7903">
        <w:rPr>
          <w:sz w:val="20"/>
          <w:szCs w:val="20"/>
        </w:rPr>
        <w:t xml:space="preserve"> 2006; 163: 1149-56</w:t>
      </w:r>
    </w:p>
    <w:p w:rsidR="006C5729" w:rsidRPr="002D7903" w:rsidRDefault="00856111" w:rsidP="008561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D7903">
        <w:rPr>
          <w:sz w:val="20"/>
          <w:szCs w:val="20"/>
        </w:rPr>
        <w:t xml:space="preserve">Hong, </w:t>
      </w:r>
      <w:proofErr w:type="spellStart"/>
      <w:r w:rsidRPr="002D7903">
        <w:rPr>
          <w:sz w:val="20"/>
          <w:szCs w:val="20"/>
        </w:rPr>
        <w:t>Psychol</w:t>
      </w:r>
      <w:proofErr w:type="spellEnd"/>
      <w:r w:rsidRPr="002D7903">
        <w:rPr>
          <w:sz w:val="20"/>
          <w:szCs w:val="20"/>
        </w:rPr>
        <w:t xml:space="preserve"> Methods 2012; 17: 44-60).</w:t>
      </w:r>
    </w:p>
    <w:p w:rsidR="00BB60F1" w:rsidRPr="002D7903" w:rsidRDefault="00BB60F1" w:rsidP="0085611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2D7903">
        <w:rPr>
          <w:rFonts w:cstheme="minorHAnsi"/>
          <w:iCs/>
          <w:sz w:val="20"/>
          <w:szCs w:val="20"/>
          <w:lang w:val="en-US"/>
        </w:rPr>
        <w:lastRenderedPageBreak/>
        <w:t>Spreeuwenberg</w:t>
      </w:r>
      <w:proofErr w:type="spellEnd"/>
      <w:r w:rsidRPr="002D7903">
        <w:rPr>
          <w:rFonts w:cstheme="minorHAnsi"/>
          <w:iCs/>
          <w:sz w:val="20"/>
          <w:szCs w:val="20"/>
          <w:lang w:val="en-US"/>
        </w:rPr>
        <w:t xml:space="preserve"> MD, </w:t>
      </w:r>
      <w:proofErr w:type="spellStart"/>
      <w:r w:rsidRPr="002D7903">
        <w:rPr>
          <w:rFonts w:cstheme="minorHAnsi"/>
          <w:iCs/>
          <w:sz w:val="20"/>
          <w:szCs w:val="20"/>
          <w:lang w:val="en-US"/>
        </w:rPr>
        <w:t>Bartak</w:t>
      </w:r>
      <w:proofErr w:type="spellEnd"/>
      <w:r w:rsidRPr="002D7903">
        <w:rPr>
          <w:rFonts w:cstheme="minorHAnsi"/>
          <w:iCs/>
          <w:sz w:val="20"/>
          <w:szCs w:val="20"/>
          <w:lang w:val="en-US"/>
        </w:rPr>
        <w:t xml:space="preserve"> A, Croon MA, </w:t>
      </w:r>
      <w:proofErr w:type="spellStart"/>
      <w:r w:rsidRPr="002D7903">
        <w:rPr>
          <w:rFonts w:cstheme="minorHAnsi"/>
          <w:iCs/>
          <w:sz w:val="20"/>
          <w:szCs w:val="20"/>
          <w:lang w:val="en-US"/>
        </w:rPr>
        <w:t>Hagenaars</w:t>
      </w:r>
      <w:proofErr w:type="spellEnd"/>
      <w:r w:rsidRPr="002D7903">
        <w:rPr>
          <w:rFonts w:cstheme="minorHAnsi"/>
          <w:iCs/>
          <w:sz w:val="20"/>
          <w:szCs w:val="20"/>
          <w:lang w:val="en-US"/>
        </w:rPr>
        <w:t xml:space="preserve"> JA, </w:t>
      </w:r>
      <w:proofErr w:type="spellStart"/>
      <w:r w:rsidRPr="002D7903">
        <w:rPr>
          <w:rFonts w:cstheme="minorHAnsi"/>
          <w:iCs/>
          <w:sz w:val="20"/>
          <w:szCs w:val="20"/>
          <w:lang w:val="en-US"/>
        </w:rPr>
        <w:t>Busschbach</w:t>
      </w:r>
      <w:proofErr w:type="spellEnd"/>
      <w:r w:rsidRPr="002D7903">
        <w:rPr>
          <w:rFonts w:cstheme="minorHAnsi"/>
          <w:iCs/>
          <w:sz w:val="20"/>
          <w:szCs w:val="20"/>
          <w:lang w:val="en-US"/>
        </w:rPr>
        <w:t xml:space="preserve"> JV, Andrea H, </w:t>
      </w:r>
      <w:proofErr w:type="spellStart"/>
      <w:r w:rsidRPr="002D7903">
        <w:rPr>
          <w:rFonts w:cstheme="minorHAnsi"/>
          <w:iCs/>
          <w:sz w:val="20"/>
          <w:szCs w:val="20"/>
          <w:lang w:val="en-US"/>
        </w:rPr>
        <w:t>Twisk</w:t>
      </w:r>
      <w:proofErr w:type="spellEnd"/>
      <w:r w:rsidRPr="002D7903">
        <w:rPr>
          <w:rFonts w:cstheme="minorHAnsi"/>
          <w:iCs/>
          <w:sz w:val="20"/>
          <w:szCs w:val="20"/>
          <w:lang w:val="en-US"/>
        </w:rPr>
        <w:t xml:space="preserve"> J, </w:t>
      </w:r>
      <w:proofErr w:type="spellStart"/>
      <w:r w:rsidRPr="002D7903">
        <w:rPr>
          <w:rFonts w:cstheme="minorHAnsi"/>
          <w:iCs/>
          <w:sz w:val="20"/>
          <w:szCs w:val="20"/>
          <w:lang w:val="en-US"/>
        </w:rPr>
        <w:t>Stijnen</w:t>
      </w:r>
      <w:proofErr w:type="spellEnd"/>
      <w:r w:rsidRPr="002D7903">
        <w:rPr>
          <w:rFonts w:cstheme="minorHAnsi"/>
          <w:iCs/>
          <w:sz w:val="20"/>
          <w:szCs w:val="20"/>
          <w:lang w:val="en-US"/>
        </w:rPr>
        <w:t xml:space="preserve"> T. </w:t>
      </w:r>
      <w:r w:rsidRPr="002D7903">
        <w:rPr>
          <w:rFonts w:cstheme="minorHAnsi"/>
          <w:sz w:val="20"/>
          <w:szCs w:val="20"/>
          <w:lang w:val="en-US"/>
        </w:rPr>
        <w:t xml:space="preserve">The Multiple Propensity Score as Control for Bias in the Comparison of More Than Two Treatment Arms </w:t>
      </w:r>
      <w:r w:rsidRPr="002D7903">
        <w:rPr>
          <w:rFonts w:cstheme="minorHAnsi"/>
          <w:iCs/>
          <w:sz w:val="20"/>
          <w:szCs w:val="20"/>
          <w:lang w:val="en-US"/>
        </w:rPr>
        <w:t>An Introduction From a Case Study in Mental Health.</w:t>
      </w:r>
      <w:r w:rsidR="00856111" w:rsidRPr="002D7903">
        <w:rPr>
          <w:rFonts w:cstheme="minorHAnsi"/>
          <w:iCs/>
          <w:sz w:val="20"/>
          <w:szCs w:val="20"/>
          <w:lang w:val="en-US"/>
        </w:rPr>
        <w:t xml:space="preserve"> Med Care </w:t>
      </w:r>
      <w:r w:rsidR="00856111" w:rsidRPr="002D7903">
        <w:rPr>
          <w:rFonts w:cstheme="minorHAnsi"/>
          <w:sz w:val="20"/>
          <w:szCs w:val="20"/>
          <w:lang w:val="en-US"/>
        </w:rPr>
        <w:t>2010;48: 166–174</w:t>
      </w:r>
    </w:p>
    <w:p w:rsidR="005A186B" w:rsidRPr="002D7903" w:rsidRDefault="00856111" w:rsidP="00822234">
      <w:pPr>
        <w:pStyle w:val="Default"/>
        <w:numPr>
          <w:ilvl w:val="0"/>
          <w:numId w:val="28"/>
        </w:numPr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2D7903">
        <w:rPr>
          <w:rFonts w:cstheme="minorHAnsi"/>
          <w:bCs/>
          <w:sz w:val="20"/>
          <w:szCs w:val="20"/>
        </w:rPr>
        <w:t xml:space="preserve">Stuart EA.  Matching Methods for Causal Inference: A Review and a Look Forward. </w:t>
      </w:r>
      <w:r w:rsidRPr="002D7903">
        <w:rPr>
          <w:rFonts w:cstheme="minorHAnsi"/>
          <w:iCs/>
          <w:sz w:val="20"/>
          <w:szCs w:val="20"/>
        </w:rPr>
        <w:t xml:space="preserve">Statistical Science </w:t>
      </w:r>
      <w:r w:rsidRPr="002D7903">
        <w:rPr>
          <w:rFonts w:cstheme="minorHAnsi"/>
          <w:sz w:val="20"/>
          <w:szCs w:val="20"/>
        </w:rPr>
        <w:t>2010, 25 (1): 1–21</w:t>
      </w:r>
    </w:p>
    <w:p w:rsidR="006C5729" w:rsidRPr="002D7903" w:rsidRDefault="005A186B" w:rsidP="002D7903">
      <w:pPr>
        <w:pStyle w:val="Default"/>
        <w:numPr>
          <w:ilvl w:val="0"/>
          <w:numId w:val="28"/>
        </w:numPr>
        <w:contextualSpacing/>
        <w:rPr>
          <w:rFonts w:cstheme="minorHAnsi"/>
          <w:iCs/>
          <w:sz w:val="20"/>
          <w:szCs w:val="20"/>
        </w:rPr>
      </w:pPr>
      <w:r w:rsidRPr="002D7903">
        <w:rPr>
          <w:sz w:val="20"/>
          <w:szCs w:val="20"/>
        </w:rPr>
        <w:t xml:space="preserve">Cook AJ, et al. </w:t>
      </w:r>
      <w:r w:rsidRPr="002D7903">
        <w:rPr>
          <w:bCs/>
          <w:sz w:val="20"/>
          <w:szCs w:val="20"/>
        </w:rPr>
        <w:t xml:space="preserve">MINI-SENTINEL METHODS DEVELOPMENT STATISTICAL METHODS FOR ESTIMATING CAUSAL RISK DIFFERENCES IN THE DISTRIBUTED DATA SETTING FOR POSTMARKET SAFETY OUTCOMES </w:t>
      </w:r>
      <w:r w:rsidRPr="002D7903">
        <w:rPr>
          <w:rFonts w:asciiTheme="minorHAnsi" w:hAnsiTheme="minorHAnsi" w:cstheme="minorHAnsi"/>
          <w:sz w:val="20"/>
          <w:szCs w:val="20"/>
        </w:rPr>
        <w:t xml:space="preserve">Curtis LH, et al.  Using Inverse Probability-Weighted Estimators in Comparative Effectiveness Analyses </w:t>
      </w:r>
      <w:proofErr w:type="gramStart"/>
      <w:r w:rsidRPr="002D7903">
        <w:rPr>
          <w:rFonts w:asciiTheme="minorHAnsi" w:hAnsiTheme="minorHAnsi" w:cstheme="minorHAnsi"/>
          <w:sz w:val="20"/>
          <w:szCs w:val="20"/>
        </w:rPr>
        <w:t>With</w:t>
      </w:r>
      <w:proofErr w:type="gramEnd"/>
      <w:r w:rsidRPr="002D7903">
        <w:rPr>
          <w:rFonts w:asciiTheme="minorHAnsi" w:hAnsiTheme="minorHAnsi" w:cstheme="minorHAnsi"/>
          <w:sz w:val="20"/>
          <w:szCs w:val="20"/>
        </w:rPr>
        <w:t xml:space="preserve"> Observational Databases</w:t>
      </w:r>
      <w:r w:rsidR="002D3DA1" w:rsidRPr="002D7903">
        <w:rPr>
          <w:rFonts w:asciiTheme="minorHAnsi" w:hAnsiTheme="minorHAnsi" w:cstheme="minorHAnsi"/>
          <w:sz w:val="20"/>
          <w:szCs w:val="20"/>
        </w:rPr>
        <w:t xml:space="preserve">. </w:t>
      </w:r>
      <w:r w:rsidR="002D3DA1" w:rsidRPr="002D7903">
        <w:rPr>
          <w:rFonts w:asciiTheme="minorHAnsi" w:hAnsiTheme="minorHAnsi" w:cstheme="minorHAnsi"/>
          <w:i/>
          <w:iCs/>
          <w:sz w:val="20"/>
          <w:szCs w:val="20"/>
        </w:rPr>
        <w:t xml:space="preserve">Med Care </w:t>
      </w:r>
      <w:r w:rsidR="002D3DA1" w:rsidRPr="002D7903">
        <w:rPr>
          <w:rFonts w:asciiTheme="minorHAnsi" w:hAnsiTheme="minorHAnsi" w:cstheme="minorHAnsi"/>
          <w:sz w:val="20"/>
          <w:szCs w:val="20"/>
        </w:rPr>
        <w:t>2007;45: S103–S107</w:t>
      </w:r>
    </w:p>
    <w:p w:rsidR="00F41191" w:rsidRDefault="00F41191" w:rsidP="00542BE3">
      <w:pPr>
        <w:pStyle w:val="Heading2"/>
      </w:pPr>
      <w:r>
        <w:t>Tables and figures</w:t>
      </w:r>
    </w:p>
    <w:p w:rsidR="006025FF" w:rsidRDefault="006025FF" w:rsidP="006025FF">
      <w:pPr>
        <w:spacing w:after="0"/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t>Table 1.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Baseline characteristics of enrolled women by site</w:t>
      </w:r>
    </w:p>
    <w:tbl>
      <w:tblPr>
        <w:tblW w:w="7360" w:type="dxa"/>
        <w:tblInd w:w="93" w:type="dxa"/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960"/>
        <w:gridCol w:w="960"/>
        <w:gridCol w:w="960"/>
        <w:gridCol w:w="960"/>
      </w:tblGrid>
      <w:tr w:rsidR="002D7903" w:rsidRPr="00793A3A" w:rsidTr="002D790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Site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Site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7903" w:rsidRPr="002D7903" w:rsidRDefault="002D7903" w:rsidP="002D79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2D790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US"/>
              </w:rPr>
              <w:t>Site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Overall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D7903" w:rsidRPr="00793A3A" w:rsidTr="002D790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</w:tcPr>
          <w:p w:rsidR="002D7903" w:rsidRPr="00793A3A" w:rsidRDefault="002D7903" w:rsidP="002D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2D7903" w:rsidRPr="00793A3A" w:rsidTr="002D7903">
        <w:trPr>
          <w:trHeight w:val="5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IPTp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doses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Mean (Std.)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525"/>
        </w:trPr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Maternal 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Mean (Std.)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Gravidity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Primi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300"/>
        </w:trPr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Secundi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D7903" w:rsidRPr="00793A3A" w:rsidTr="002D7903">
        <w:trPr>
          <w:trHeight w:val="315"/>
        </w:trPr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Multi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D7903" w:rsidRPr="00793A3A" w:rsidTr="002D7903">
        <w:trPr>
          <w:trHeight w:val="525"/>
        </w:trPr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Used last night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Rural / Urban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Years of schooling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0-4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5-8 years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D7903" w:rsidRPr="00793A3A" w:rsidTr="002D790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9+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2D7903" w:rsidRPr="00793A3A" w:rsidTr="002D7903">
        <w:trPr>
          <w:trHeight w:val="510"/>
        </w:trPr>
        <w:tc>
          <w:tcPr>
            <w:tcW w:w="1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Wealth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Below average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D7903" w:rsidRPr="00793A3A" w:rsidTr="002D7903">
        <w:trPr>
          <w:trHeight w:val="300"/>
        </w:trPr>
        <w:tc>
          <w:tcPr>
            <w:tcW w:w="1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D7903" w:rsidRPr="00793A3A" w:rsidTr="002D7903">
        <w:trPr>
          <w:trHeight w:val="525"/>
        </w:trPr>
        <w:tc>
          <w:tcPr>
            <w:tcW w:w="1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Above 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7903" w:rsidRPr="00793A3A" w:rsidRDefault="002D7903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793A3A" w:rsidRDefault="00793A3A" w:rsidP="006025FF">
      <w:pPr>
        <w:spacing w:after="0"/>
        <w:rPr>
          <w:rFonts w:cstheme="minorHAnsi"/>
          <w:b/>
          <w:sz w:val="20"/>
          <w:szCs w:val="20"/>
        </w:rPr>
      </w:pPr>
    </w:p>
    <w:p w:rsidR="00793A3A" w:rsidRDefault="00793A3A" w:rsidP="006025FF">
      <w:pPr>
        <w:spacing w:after="0"/>
        <w:rPr>
          <w:rFonts w:cstheme="minorHAnsi"/>
          <w:b/>
          <w:sz w:val="20"/>
          <w:szCs w:val="20"/>
        </w:rPr>
      </w:pPr>
    </w:p>
    <w:p w:rsidR="00793A3A" w:rsidRDefault="00793A3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6025FF" w:rsidRDefault="0056000D" w:rsidP="006025FF">
      <w:pPr>
        <w:spacing w:after="0"/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lastRenderedPageBreak/>
        <w:t>Table 2.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Baseline characteristics of enrolled women by </w:t>
      </w:r>
      <w:r w:rsidR="006025FF" w:rsidRPr="0074571A">
        <w:rPr>
          <w:rFonts w:cstheme="minorHAnsi"/>
          <w:b/>
          <w:sz w:val="20"/>
          <w:szCs w:val="20"/>
        </w:rPr>
        <w:t>number of SP doses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5"/>
        <w:gridCol w:w="1204"/>
        <w:gridCol w:w="1204"/>
        <w:gridCol w:w="1204"/>
        <w:gridCol w:w="1204"/>
        <w:gridCol w:w="1204"/>
        <w:gridCol w:w="1204"/>
      </w:tblGrid>
      <w:tr w:rsidR="00793A3A" w:rsidRPr="00793A3A" w:rsidTr="00793A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 dose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 dose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 doses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3+ doses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93A3A" w:rsidRPr="00793A3A" w:rsidTr="00793A3A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793A3A" w:rsidRPr="00793A3A" w:rsidTr="00793A3A">
        <w:trPr>
          <w:trHeight w:val="5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IPTp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doses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Mean (Std.)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525"/>
        </w:trPr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Maternal age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Mean (Std.)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Gravidity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Primi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Secundi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93A3A" w:rsidRPr="00793A3A" w:rsidTr="00793A3A">
        <w:trPr>
          <w:trHeight w:val="315"/>
        </w:trPr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Multi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93A3A" w:rsidRPr="00793A3A" w:rsidTr="00793A3A">
        <w:trPr>
          <w:trHeight w:val="525"/>
        </w:trPr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ITN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Used last night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IRS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Rural / Urban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Years of schooling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0-4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5-8 years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93A3A" w:rsidRPr="00793A3A" w:rsidTr="00793A3A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9+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793A3A" w:rsidRPr="00793A3A" w:rsidTr="00793A3A">
        <w:trPr>
          <w:trHeight w:val="510"/>
        </w:trPr>
        <w:tc>
          <w:tcPr>
            <w:tcW w:w="1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Wealth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88689E" w:rsidP="008868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Poorest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1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93A3A" w:rsidRPr="00793A3A" w:rsidTr="00793A3A">
        <w:trPr>
          <w:trHeight w:val="525"/>
        </w:trPr>
        <w:tc>
          <w:tcPr>
            <w:tcW w:w="1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88689E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Richest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6025FF" w:rsidRPr="0074571A" w:rsidRDefault="006025FF" w:rsidP="006025FF">
      <w:pPr>
        <w:spacing w:after="0"/>
        <w:rPr>
          <w:rFonts w:cstheme="minorHAnsi"/>
          <w:b/>
          <w:sz w:val="20"/>
          <w:szCs w:val="20"/>
        </w:rPr>
      </w:pPr>
    </w:p>
    <w:p w:rsidR="00793A3A" w:rsidRDefault="00793A3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54321" w:rsidRDefault="00854321" w:rsidP="00854321">
      <w:pPr>
        <w:spacing w:after="0"/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lastRenderedPageBreak/>
        <w:t>Table 3.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Maternal and infant outcomes by number of SP </w:t>
      </w:r>
      <w:proofErr w:type="gramStart"/>
      <w:r w:rsidRPr="0074571A">
        <w:rPr>
          <w:rFonts w:cstheme="minorHAnsi"/>
          <w:b/>
          <w:sz w:val="20"/>
          <w:szCs w:val="20"/>
        </w:rPr>
        <w:t>doses</w:t>
      </w:r>
      <w:r w:rsidR="00513492">
        <w:rPr>
          <w:rFonts w:cstheme="minorHAnsi"/>
          <w:b/>
          <w:sz w:val="20"/>
          <w:szCs w:val="20"/>
        </w:rPr>
        <w:t xml:space="preserve">  (</w:t>
      </w:r>
      <w:proofErr w:type="gramEnd"/>
      <w:r w:rsidR="00513492" w:rsidRPr="00513492">
        <w:rPr>
          <w:rFonts w:cstheme="minorHAnsi"/>
          <w:b/>
          <w:sz w:val="20"/>
          <w:szCs w:val="20"/>
        </w:rPr>
        <w:t xml:space="preserve">also look at </w:t>
      </w:r>
      <w:r w:rsidR="00513492" w:rsidRPr="00513492">
        <w:rPr>
          <w:b/>
          <w:sz w:val="20"/>
          <w:szCs w:val="20"/>
        </w:rPr>
        <w:t>SP doses  as 0, 1, 2, 3+)</w:t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4480"/>
        <w:gridCol w:w="960"/>
        <w:gridCol w:w="960"/>
        <w:gridCol w:w="960"/>
        <w:gridCol w:w="960"/>
      </w:tblGrid>
      <w:tr w:rsidR="00793A3A" w:rsidRPr="00793A3A" w:rsidTr="00793A3A">
        <w:trPr>
          <w:trHeight w:val="585"/>
        </w:trPr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0-1 SP doses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or more SP doses </w:t>
            </w: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Any placental infection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Active placental infection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Chronic placental infection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Past placental infection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Maternal smear positive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Placental smear positive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Cord smear positive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Maternal 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hemoglobin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(mean)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Maternal anemia (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Hb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 xml:space="preserve"> &lt;11 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gm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/dl)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Moderate- severe maternal 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anemia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Hb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&lt;8 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gm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/dl)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Composite (LBW, SGA, preterm)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SGA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LBW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Preterm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Mean birth weight (grams)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Mean gestational age (weeks)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Stillbirths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Delivery complications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Physical abnormality* </w:t>
            </w:r>
          </w:p>
        </w:tc>
        <w:tc>
          <w:tcPr>
            <w:tcW w:w="960" w:type="dxa"/>
            <w:tcBorders>
              <w:top w:val="nil"/>
              <w:left w:val="dashed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854321" w:rsidRPr="0074571A" w:rsidRDefault="00854321" w:rsidP="00854321">
      <w:pPr>
        <w:spacing w:after="0"/>
        <w:rPr>
          <w:rFonts w:cstheme="minorHAnsi"/>
          <w:sz w:val="20"/>
          <w:szCs w:val="20"/>
        </w:rPr>
      </w:pPr>
    </w:p>
    <w:p w:rsidR="0074571A" w:rsidRDefault="0074571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854321" w:rsidRPr="00513492" w:rsidRDefault="00854321" w:rsidP="00854321">
      <w:pPr>
        <w:spacing w:after="0"/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lastRenderedPageBreak/>
        <w:t xml:space="preserve">Table </w:t>
      </w:r>
      <w:r w:rsidR="0074571A">
        <w:rPr>
          <w:rFonts w:cstheme="minorHAnsi"/>
          <w:b/>
          <w:sz w:val="20"/>
          <w:szCs w:val="20"/>
        </w:rPr>
        <w:t>4</w:t>
      </w:r>
      <w:r w:rsidRPr="0074571A">
        <w:rPr>
          <w:rFonts w:cstheme="minorHAnsi"/>
          <w:b/>
          <w:sz w:val="20"/>
          <w:szCs w:val="20"/>
        </w:rPr>
        <w:t>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Maternal and infant outcomes by number of SP doses, </w:t>
      </w:r>
      <w:r w:rsidRPr="00513492">
        <w:rPr>
          <w:rFonts w:cstheme="minorHAnsi"/>
          <w:b/>
          <w:sz w:val="20"/>
          <w:szCs w:val="20"/>
        </w:rPr>
        <w:t>stratified by gravidity</w:t>
      </w:r>
      <w:r w:rsidR="00513492" w:rsidRPr="00513492">
        <w:rPr>
          <w:rFonts w:cstheme="minorHAnsi"/>
          <w:b/>
          <w:sz w:val="20"/>
          <w:szCs w:val="20"/>
        </w:rPr>
        <w:t xml:space="preserve"> (also look at </w:t>
      </w:r>
      <w:r w:rsidR="00513492" w:rsidRPr="00513492">
        <w:rPr>
          <w:b/>
          <w:sz w:val="20"/>
          <w:szCs w:val="20"/>
        </w:rPr>
        <w:t xml:space="preserve">SP </w:t>
      </w:r>
      <w:proofErr w:type="gramStart"/>
      <w:r w:rsidR="00513492" w:rsidRPr="00513492">
        <w:rPr>
          <w:b/>
          <w:sz w:val="20"/>
          <w:szCs w:val="20"/>
        </w:rPr>
        <w:t>doses  as</w:t>
      </w:r>
      <w:proofErr w:type="gramEnd"/>
      <w:r w:rsidR="00513492" w:rsidRPr="00513492">
        <w:rPr>
          <w:b/>
          <w:sz w:val="20"/>
          <w:szCs w:val="20"/>
        </w:rPr>
        <w:t xml:space="preserve"> 0, 1, 2, 3+)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3380"/>
        <w:gridCol w:w="960"/>
        <w:gridCol w:w="960"/>
        <w:gridCol w:w="960"/>
        <w:gridCol w:w="960"/>
        <w:gridCol w:w="960"/>
        <w:gridCol w:w="960"/>
      </w:tblGrid>
      <w:tr w:rsidR="00793A3A" w:rsidRPr="00793A3A" w:rsidTr="00793A3A">
        <w:trPr>
          <w:trHeight w:val="43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G1/2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G3+</w:t>
            </w:r>
          </w:p>
        </w:tc>
      </w:tr>
      <w:tr w:rsidR="00793A3A" w:rsidRPr="00793A3A" w:rsidTr="00793A3A">
        <w:trPr>
          <w:trHeight w:val="46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0-1 doses of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2 or more doses SP</w:t>
            </w: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0-1 doses of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2 or more doses 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Any placental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Active placental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Chronic placental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Past placental infection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Maternal smear 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Placental smear 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Cord smear positive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Maternal </w:t>
            </w:r>
            <w:proofErr w:type="spellStart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hemoglobin</w:t>
            </w:r>
            <w:proofErr w:type="spellEnd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(mean)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Maternal anemia (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Hb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 xml:space="preserve"> &lt;11 </w:t>
            </w:r>
            <w:proofErr w:type="spellStart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gm</w:t>
            </w:r>
            <w:proofErr w:type="spellEnd"/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US" w:eastAsia="en-US"/>
              </w:rPr>
              <w:t>/dl)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Moderate- severe maternal </w:t>
            </w:r>
            <w:proofErr w:type="spellStart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anemia</w:t>
            </w:r>
            <w:proofErr w:type="spellEnd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Hb</w:t>
            </w:r>
            <w:proofErr w:type="spellEnd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&lt;8 </w:t>
            </w:r>
            <w:proofErr w:type="spellStart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gm</w:t>
            </w:r>
            <w:proofErr w:type="spellEnd"/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/dl)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Composite (LBW, SGA, preterm)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SGA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LBW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Preterm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Mean birth weight (grams)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Mean gestational age (weeks)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Stillbirths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Delivery complications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en-US"/>
              </w:rPr>
              <w:t>Physical abnormality*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793A3A" w:rsidRPr="0074571A" w:rsidRDefault="00793A3A" w:rsidP="00854321">
      <w:pPr>
        <w:spacing w:after="0"/>
        <w:rPr>
          <w:rFonts w:cstheme="minorHAnsi"/>
          <w:b/>
          <w:sz w:val="20"/>
          <w:szCs w:val="20"/>
        </w:rPr>
      </w:pPr>
    </w:p>
    <w:p w:rsidR="00854321" w:rsidRPr="0074571A" w:rsidRDefault="00854321" w:rsidP="00854321">
      <w:pPr>
        <w:spacing w:after="0"/>
        <w:rPr>
          <w:rFonts w:cstheme="minorHAnsi"/>
          <w:b/>
          <w:sz w:val="20"/>
          <w:szCs w:val="20"/>
        </w:rPr>
      </w:pPr>
    </w:p>
    <w:p w:rsidR="00695897" w:rsidRDefault="00695897" w:rsidP="00695897">
      <w:pPr>
        <w:rPr>
          <w:rFonts w:cstheme="minorHAnsi"/>
          <w:b/>
          <w:sz w:val="20"/>
          <w:szCs w:val="20"/>
        </w:rPr>
        <w:sectPr w:rsidR="00695897" w:rsidSect="00793A3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71A" w:rsidRDefault="0074571A" w:rsidP="00695897">
      <w:pPr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lastRenderedPageBreak/>
        <w:t>Table 5.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 Modelling effect of SP dose on prevalence of placental infection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720"/>
        <w:gridCol w:w="1110"/>
        <w:gridCol w:w="960"/>
        <w:gridCol w:w="1160"/>
        <w:gridCol w:w="960"/>
        <w:gridCol w:w="960"/>
      </w:tblGrid>
      <w:tr w:rsidR="00793A3A" w:rsidRPr="00793A3A" w:rsidTr="00793A3A">
        <w:trPr>
          <w:trHeight w:val="8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Prevalence of placental infection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Confidence Limits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793A3A" w:rsidRPr="00793A3A" w:rsidTr="00793A3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 or more doses of SP among 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Less than 2 doses of SP among 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793A3A" w:rsidRPr="00793A3A" w:rsidTr="00793A3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 or more doses of SP among G2+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Less than 2 doses of SP among G2+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793A3A" w:rsidRPr="00793A3A" w:rsidTr="00793A3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Maternal age &lt; 25 years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Maternal age &gt; 25 years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793A3A" w:rsidRPr="00793A3A" w:rsidTr="00793A3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Used net last night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Did not use net last night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793A3A" w:rsidRPr="00793A3A" w:rsidTr="00793A3A">
        <w:trPr>
          <w:trHeight w:val="4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SP resistance (presence of quintuple</w:t>
            </w:r>
            <w:r w:rsid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, i.e.</w:t>
            </w: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mutant in &gt;50% of samples)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793A3A" w:rsidRPr="00793A3A" w:rsidTr="00793A3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 SP resistance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A3A" w:rsidRPr="00793A3A" w:rsidRDefault="00793A3A" w:rsidP="0079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A3A" w:rsidRPr="00793A3A" w:rsidRDefault="00793A3A" w:rsidP="00793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793A3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:rsidR="00513492" w:rsidRDefault="00513492" w:rsidP="0074571A">
      <w:pPr>
        <w:spacing w:after="0"/>
        <w:rPr>
          <w:rFonts w:cstheme="minorHAnsi"/>
          <w:sz w:val="20"/>
          <w:szCs w:val="20"/>
        </w:rPr>
      </w:pPr>
    </w:p>
    <w:p w:rsidR="0074571A" w:rsidRPr="0074571A" w:rsidRDefault="00513492" w:rsidP="0074571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74571A" w:rsidRPr="0074571A">
        <w:rPr>
          <w:rFonts w:cstheme="minorHAnsi"/>
          <w:sz w:val="20"/>
          <w:szCs w:val="20"/>
        </w:rPr>
        <w:t xml:space="preserve">djust for education, rural </w:t>
      </w:r>
      <w:proofErr w:type="spellStart"/>
      <w:r w:rsidR="0074571A" w:rsidRPr="0074571A">
        <w:rPr>
          <w:rFonts w:cstheme="minorHAnsi"/>
          <w:sz w:val="20"/>
          <w:szCs w:val="20"/>
        </w:rPr>
        <w:t>vs</w:t>
      </w:r>
      <w:proofErr w:type="spellEnd"/>
      <w:r w:rsidR="0074571A" w:rsidRPr="0074571A">
        <w:rPr>
          <w:rFonts w:cstheme="minorHAnsi"/>
          <w:sz w:val="20"/>
          <w:szCs w:val="20"/>
        </w:rPr>
        <w:t xml:space="preserve"> urban, SES, site</w:t>
      </w:r>
    </w:p>
    <w:p w:rsidR="0074571A" w:rsidRDefault="0074571A" w:rsidP="0074571A">
      <w:pPr>
        <w:spacing w:after="0"/>
        <w:rPr>
          <w:rFonts w:cstheme="minorHAnsi"/>
          <w:sz w:val="20"/>
          <w:szCs w:val="20"/>
        </w:rPr>
      </w:pPr>
    </w:p>
    <w:p w:rsidR="0074571A" w:rsidRDefault="0074571A" w:rsidP="0074571A">
      <w:pPr>
        <w:spacing w:after="0"/>
        <w:rPr>
          <w:rFonts w:cstheme="minorHAnsi"/>
          <w:sz w:val="20"/>
          <w:szCs w:val="20"/>
        </w:rPr>
      </w:pPr>
    </w:p>
    <w:p w:rsidR="0074571A" w:rsidRPr="0074571A" w:rsidRDefault="0074571A" w:rsidP="0074571A">
      <w:pPr>
        <w:spacing w:after="0"/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t>Table 6.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 Modelling effect of SP dose on prevalence of composite birth outcome among infants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720"/>
        <w:gridCol w:w="1110"/>
        <w:gridCol w:w="960"/>
        <w:gridCol w:w="1160"/>
        <w:gridCol w:w="960"/>
        <w:gridCol w:w="960"/>
      </w:tblGrid>
      <w:tr w:rsidR="00513492" w:rsidRPr="00513492" w:rsidTr="00513492">
        <w:trPr>
          <w:trHeight w:val="87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 xml:space="preserve">Prevalence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composite birth outcome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Confidence Limits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513492" w:rsidRPr="00513492" w:rsidTr="005134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 or more doses of SP among 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8080"/>
                <w:sz w:val="20"/>
                <w:szCs w:val="20"/>
                <w:u w:val="single"/>
                <w:lang w:val="en-US" w:eastAsia="en-US"/>
              </w:rPr>
              <w:t> </w:t>
            </w:r>
          </w:p>
        </w:tc>
      </w:tr>
      <w:tr w:rsidR="00513492" w:rsidRPr="00513492" w:rsidTr="00513492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Less than 2 doses of SP among G1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513492" w:rsidRPr="00513492" w:rsidTr="005134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2 or more doses of SP among G2+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13492" w:rsidRPr="00513492" w:rsidTr="00513492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Less than 2 doses of SP among G2+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513492" w:rsidRPr="00513492" w:rsidTr="005134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Maternal age &lt; 25 years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13492" w:rsidRPr="00513492" w:rsidTr="00513492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Maternal age &gt; 25 years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513492" w:rsidRPr="00513492" w:rsidTr="005134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Used net last night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13492" w:rsidRPr="00513492" w:rsidTr="00513492">
        <w:trPr>
          <w:gridAfter w:val="1"/>
          <w:wAfter w:w="960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Did not use net last night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</w:tr>
      <w:tr w:rsidR="00513492" w:rsidRPr="00513492" w:rsidTr="00513492">
        <w:trPr>
          <w:trHeight w:val="4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SP resistance (presence of quintuple mutant in &gt;50% of samples)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513492" w:rsidRPr="00513492" w:rsidTr="0051349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No SP resistance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  <w:t>ref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:rsidR="0074571A" w:rsidRPr="0074571A" w:rsidRDefault="0074571A" w:rsidP="0074571A">
      <w:pPr>
        <w:spacing w:after="0"/>
        <w:rPr>
          <w:rFonts w:cstheme="minorHAnsi"/>
          <w:sz w:val="20"/>
          <w:szCs w:val="20"/>
        </w:rPr>
      </w:pPr>
    </w:p>
    <w:p w:rsidR="00513492" w:rsidRPr="0074571A" w:rsidRDefault="00513492" w:rsidP="0051349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74571A">
        <w:rPr>
          <w:rFonts w:cstheme="minorHAnsi"/>
          <w:sz w:val="20"/>
          <w:szCs w:val="20"/>
        </w:rPr>
        <w:t xml:space="preserve">djust for education, rural </w:t>
      </w:r>
      <w:proofErr w:type="spellStart"/>
      <w:r w:rsidRPr="0074571A">
        <w:rPr>
          <w:rFonts w:cstheme="minorHAnsi"/>
          <w:sz w:val="20"/>
          <w:szCs w:val="20"/>
        </w:rPr>
        <w:t>vs</w:t>
      </w:r>
      <w:proofErr w:type="spellEnd"/>
      <w:r w:rsidRPr="0074571A">
        <w:rPr>
          <w:rFonts w:cstheme="minorHAnsi"/>
          <w:sz w:val="20"/>
          <w:szCs w:val="20"/>
        </w:rPr>
        <w:t xml:space="preserve"> urban, SES, site</w:t>
      </w:r>
    </w:p>
    <w:p w:rsidR="0074571A" w:rsidRPr="0074571A" w:rsidRDefault="0074571A" w:rsidP="0074571A">
      <w:pPr>
        <w:spacing w:after="0"/>
        <w:rPr>
          <w:rFonts w:cstheme="minorHAnsi"/>
          <w:b/>
          <w:sz w:val="20"/>
          <w:szCs w:val="20"/>
        </w:rPr>
      </w:pPr>
    </w:p>
    <w:p w:rsidR="0074571A" w:rsidRDefault="0074571A" w:rsidP="0074571A">
      <w:pPr>
        <w:spacing w:after="0"/>
        <w:rPr>
          <w:rFonts w:cstheme="minorHAnsi"/>
          <w:b/>
          <w:sz w:val="20"/>
          <w:szCs w:val="20"/>
        </w:rPr>
      </w:pPr>
    </w:p>
    <w:p w:rsidR="0074571A" w:rsidRPr="0074571A" w:rsidRDefault="0074571A" w:rsidP="0074571A">
      <w:pPr>
        <w:spacing w:after="0"/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t>Table 7.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Dose dependent effect of SP doses* adjusted for other factors as above</w:t>
      </w:r>
    </w:p>
    <w:tbl>
      <w:tblPr>
        <w:tblW w:w="8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57"/>
        <w:gridCol w:w="640"/>
        <w:gridCol w:w="940"/>
        <w:gridCol w:w="640"/>
        <w:gridCol w:w="640"/>
        <w:gridCol w:w="940"/>
        <w:gridCol w:w="640"/>
        <w:gridCol w:w="640"/>
        <w:gridCol w:w="940"/>
      </w:tblGrid>
      <w:tr w:rsidR="00513492" w:rsidRPr="00513492" w:rsidTr="00513492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Placental infection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Composite birth outcome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Composite birth outcome among G1/2</w:t>
            </w:r>
          </w:p>
        </w:tc>
      </w:tr>
      <w:tr w:rsidR="00513492" w:rsidRPr="00513492" w:rsidTr="0051349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95% 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95% 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95% 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p-value</w:t>
            </w:r>
          </w:p>
        </w:tc>
      </w:tr>
      <w:tr w:rsidR="00513492" w:rsidRPr="00513492" w:rsidTr="0051349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Effect of 1 dose </w:t>
            </w:r>
            <w:proofErr w:type="spellStart"/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vs</w:t>
            </w:r>
            <w:proofErr w:type="spellEnd"/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13492" w:rsidRPr="00513492" w:rsidTr="0051349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Effect of 2 doses </w:t>
            </w:r>
            <w:proofErr w:type="spellStart"/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vs</w:t>
            </w:r>
            <w:proofErr w:type="spellEnd"/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513492" w:rsidRPr="00513492" w:rsidTr="00513492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Effect of 3+ doses </w:t>
            </w:r>
            <w:proofErr w:type="spellStart"/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vs</w:t>
            </w:r>
            <w:proofErr w:type="spellEnd"/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492" w:rsidRPr="00513492" w:rsidRDefault="00513492" w:rsidP="0051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134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695897" w:rsidRDefault="00695897">
      <w:pPr>
        <w:rPr>
          <w:rFonts w:cstheme="minorHAnsi"/>
          <w:b/>
          <w:sz w:val="20"/>
          <w:szCs w:val="20"/>
        </w:rPr>
        <w:sectPr w:rsidR="00695897" w:rsidSect="006958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71A" w:rsidRDefault="0074571A">
      <w:pPr>
        <w:rPr>
          <w:rFonts w:cstheme="minorHAnsi"/>
          <w:b/>
          <w:sz w:val="20"/>
          <w:szCs w:val="20"/>
        </w:rPr>
      </w:pPr>
    </w:p>
    <w:p w:rsidR="0074571A" w:rsidRPr="0074571A" w:rsidRDefault="0074571A" w:rsidP="0074571A">
      <w:pPr>
        <w:spacing w:after="0" w:line="240" w:lineRule="auto"/>
        <w:rPr>
          <w:rFonts w:cstheme="minorHAnsi"/>
          <w:b/>
          <w:sz w:val="20"/>
          <w:szCs w:val="20"/>
        </w:rPr>
      </w:pPr>
      <w:r w:rsidRPr="0074571A">
        <w:rPr>
          <w:rFonts w:cstheme="minorHAnsi"/>
          <w:b/>
          <w:sz w:val="20"/>
          <w:szCs w:val="20"/>
        </w:rPr>
        <w:t>Figure1. Prevalence of any histologically confirmed placental infection stratified by gravidity</w:t>
      </w:r>
    </w:p>
    <w:p w:rsidR="0074571A" w:rsidRPr="0074571A" w:rsidRDefault="0074571A" w:rsidP="0074571A">
      <w:pPr>
        <w:spacing w:after="0" w:line="240" w:lineRule="auto"/>
        <w:rPr>
          <w:rFonts w:cstheme="minorHAnsi"/>
          <w:sz w:val="20"/>
          <w:szCs w:val="20"/>
        </w:rPr>
      </w:pPr>
      <w:r w:rsidRPr="0074571A">
        <w:rPr>
          <w:noProof/>
          <w:sz w:val="20"/>
          <w:szCs w:val="20"/>
          <w:lang w:val="en-US" w:eastAsia="en-US"/>
        </w:rPr>
        <w:drawing>
          <wp:inline distT="0" distB="0" distL="0" distR="0" wp14:anchorId="63A01D3A" wp14:editId="108E2020">
            <wp:extent cx="5745192" cy="302787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4571A" w:rsidDel="00D41E5D">
        <w:rPr>
          <w:rFonts w:cstheme="minorHAnsi"/>
          <w:sz w:val="20"/>
          <w:szCs w:val="20"/>
        </w:rPr>
        <w:t xml:space="preserve"> </w:t>
      </w:r>
    </w:p>
    <w:p w:rsidR="0074571A" w:rsidRDefault="0074571A" w:rsidP="0074571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13492" w:rsidRDefault="00513492" w:rsidP="0074571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13492" w:rsidRDefault="00513492" w:rsidP="0074571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13492" w:rsidRPr="0074571A" w:rsidRDefault="00513492" w:rsidP="0074571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4571A" w:rsidRPr="0074571A" w:rsidRDefault="0074571A" w:rsidP="0074571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4571A" w:rsidRPr="0074571A" w:rsidRDefault="0074571A" w:rsidP="0074571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4571A" w:rsidRPr="0074571A" w:rsidRDefault="0074571A" w:rsidP="0074571A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74571A">
        <w:rPr>
          <w:rFonts w:cstheme="minorHAnsi"/>
          <w:b/>
          <w:sz w:val="20"/>
          <w:szCs w:val="20"/>
        </w:rPr>
        <w:t>Figure 2.</w:t>
      </w:r>
      <w:proofErr w:type="gramEnd"/>
      <w:r w:rsidRPr="0074571A">
        <w:rPr>
          <w:rFonts w:cstheme="minorHAnsi"/>
          <w:b/>
          <w:sz w:val="20"/>
          <w:szCs w:val="20"/>
        </w:rPr>
        <w:t xml:space="preserve"> Prevalence of the composite birth outcome stratified by gravidity</w:t>
      </w:r>
    </w:p>
    <w:p w:rsidR="0074571A" w:rsidRPr="0074571A" w:rsidRDefault="0074571A" w:rsidP="0074571A">
      <w:pPr>
        <w:spacing w:after="0" w:line="240" w:lineRule="auto"/>
        <w:rPr>
          <w:rFonts w:cstheme="minorHAnsi"/>
          <w:sz w:val="20"/>
          <w:szCs w:val="20"/>
        </w:rPr>
      </w:pPr>
      <w:r w:rsidRPr="0074571A">
        <w:rPr>
          <w:noProof/>
          <w:sz w:val="20"/>
          <w:szCs w:val="20"/>
          <w:lang w:val="en-US" w:eastAsia="en-US"/>
        </w:rPr>
        <w:drawing>
          <wp:inline distT="0" distB="0" distL="0" distR="0" wp14:anchorId="37732E3D" wp14:editId="58C19FFE">
            <wp:extent cx="5829300" cy="29908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571A" w:rsidRPr="0074571A" w:rsidRDefault="0074571A" w:rsidP="0074571A">
      <w:pPr>
        <w:spacing w:after="0" w:line="240" w:lineRule="auto"/>
        <w:rPr>
          <w:rFonts w:cstheme="minorHAnsi"/>
          <w:sz w:val="20"/>
          <w:szCs w:val="20"/>
        </w:rPr>
      </w:pPr>
    </w:p>
    <w:p w:rsidR="0063582B" w:rsidRDefault="0063582B">
      <w:r>
        <w:br w:type="page"/>
      </w:r>
    </w:p>
    <w:p w:rsidR="0063582B" w:rsidRPr="002304F7" w:rsidRDefault="0063582B" w:rsidP="0063582B">
      <w:pPr>
        <w:spacing w:after="0" w:line="240" w:lineRule="auto"/>
        <w:jc w:val="center"/>
        <w:rPr>
          <w:b/>
        </w:rPr>
      </w:pPr>
      <w:r w:rsidRPr="002304F7">
        <w:rPr>
          <w:b/>
        </w:rPr>
        <w:lastRenderedPageBreak/>
        <w:t>List of variables to be included in merged delivery dataset</w:t>
      </w:r>
    </w:p>
    <w:p w:rsidR="0063582B" w:rsidRPr="001A0243" w:rsidRDefault="0063582B" w:rsidP="0063582B">
      <w:pPr>
        <w:spacing w:after="0" w:line="240" w:lineRule="auto"/>
        <w:rPr>
          <w:b/>
        </w:rPr>
      </w:pPr>
      <w:r w:rsidRPr="002304F7">
        <w:rPr>
          <w:b/>
        </w:rPr>
        <w:t>From delivery 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0243">
        <w:rPr>
          <w:b/>
        </w:rPr>
        <w:t>Socioeconomic Form</w:t>
      </w:r>
    </w:p>
    <w:p w:rsidR="0063582B" w:rsidRPr="002304F7" w:rsidRDefault="0063582B" w:rsidP="0063582B">
      <w:pPr>
        <w:pStyle w:val="ListParagraph"/>
        <w:numPr>
          <w:ilvl w:val="0"/>
          <w:numId w:val="36"/>
        </w:numPr>
        <w:spacing w:after="0" w:line="240" w:lineRule="auto"/>
      </w:pPr>
      <w:r w:rsidRPr="002304F7">
        <w:t>Date Interview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2304F7">
        <w:t>Years of</w:t>
      </w:r>
      <w:r>
        <w:t xml:space="preserve"> school completed?</w:t>
      </w:r>
    </w:p>
    <w:p w:rsidR="0063582B" w:rsidRPr="002304F7" w:rsidRDefault="0063582B" w:rsidP="0063582B">
      <w:pPr>
        <w:pStyle w:val="ListParagraph"/>
        <w:numPr>
          <w:ilvl w:val="0"/>
          <w:numId w:val="36"/>
        </w:numPr>
        <w:spacing w:after="0" w:line="240" w:lineRule="auto"/>
      </w:pPr>
      <w:r w:rsidRPr="002304F7">
        <w:t>First pregnancy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2304F7">
        <w:t>Level of school completed?</w:t>
      </w:r>
    </w:p>
    <w:p w:rsidR="0063582B" w:rsidRPr="002304F7" w:rsidRDefault="0063582B" w:rsidP="0063582B">
      <w:pPr>
        <w:pStyle w:val="ListParagraph"/>
        <w:numPr>
          <w:ilvl w:val="0"/>
          <w:numId w:val="36"/>
        </w:numPr>
        <w:spacing w:after="0" w:line="240" w:lineRule="auto"/>
      </w:pPr>
      <w:r w:rsidRPr="002304F7">
        <w:t>Prior pregnancies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2304F7">
        <w:t>Complete asset index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Delivery age based on LMP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Age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Live (rural/ urban)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 xml:space="preserve">Use a </w:t>
      </w:r>
      <w:proofErr w:type="spellStart"/>
      <w:r w:rsidRPr="002304F7">
        <w:t>bednet</w:t>
      </w:r>
      <w:proofErr w:type="spellEnd"/>
      <w:r w:rsidRPr="002304F7">
        <w:t>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 xml:space="preserve">Used a </w:t>
      </w:r>
      <w:proofErr w:type="spellStart"/>
      <w:r w:rsidRPr="002304F7">
        <w:t>bednet</w:t>
      </w:r>
      <w:proofErr w:type="spellEnd"/>
      <w:r w:rsidRPr="002304F7">
        <w:t xml:space="preserve"> last night?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proofErr w:type="spellStart"/>
      <w:r w:rsidRPr="002304F7">
        <w:t>Bednet</w:t>
      </w:r>
      <w:proofErr w:type="spellEnd"/>
      <w:r w:rsidRPr="002304F7">
        <w:t xml:space="preserve"> impregnated?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Last treated?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Where did you get it?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IRS?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 xml:space="preserve">Total doses of </w:t>
      </w:r>
      <w:proofErr w:type="spellStart"/>
      <w:r w:rsidRPr="002304F7">
        <w:t>IPTp</w:t>
      </w:r>
      <w:proofErr w:type="spellEnd"/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 xml:space="preserve">Dates of </w:t>
      </w:r>
      <w:proofErr w:type="spellStart"/>
      <w:r w:rsidRPr="002304F7">
        <w:t>IPTp</w:t>
      </w:r>
      <w:proofErr w:type="spellEnd"/>
      <w:r w:rsidRPr="002304F7">
        <w:t xml:space="preserve"> administration (1</w:t>
      </w:r>
      <w:r w:rsidRPr="002304F7">
        <w:rPr>
          <w:vertAlign w:val="superscript"/>
        </w:rPr>
        <w:t>st</w:t>
      </w:r>
      <w:r w:rsidRPr="002304F7">
        <w:t>, 2</w:t>
      </w:r>
      <w:r w:rsidRPr="002304F7">
        <w:rPr>
          <w:vertAlign w:val="superscript"/>
        </w:rPr>
        <w:t>nd</w:t>
      </w:r>
      <w:r w:rsidRPr="002304F7">
        <w:t>, 3</w:t>
      </w:r>
      <w:r w:rsidRPr="002304F7">
        <w:rPr>
          <w:vertAlign w:val="superscript"/>
        </w:rPr>
        <w:t>rd</w:t>
      </w:r>
      <w:r w:rsidRPr="002304F7">
        <w:t>, 4</w:t>
      </w:r>
      <w:r w:rsidRPr="002304F7">
        <w:rPr>
          <w:vertAlign w:val="superscript"/>
        </w:rPr>
        <w:t>th</w:t>
      </w:r>
      <w:r w:rsidRPr="002304F7">
        <w:t>, 5</w:t>
      </w:r>
      <w:r w:rsidRPr="002304F7">
        <w:rPr>
          <w:vertAlign w:val="superscript"/>
        </w:rPr>
        <w:t>th</w:t>
      </w:r>
      <w:r w:rsidRPr="002304F7">
        <w:t>)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 xml:space="preserve">Where did you get the </w:t>
      </w:r>
      <w:proofErr w:type="gramStart"/>
      <w:r w:rsidRPr="002304F7">
        <w:t>SP</w:t>
      </w:r>
      <w:proofErr w:type="gramEnd"/>
      <w:r w:rsidRPr="002304F7">
        <w:t>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Other medicines used for malaria or fever?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Any other medicines?</w:t>
      </w:r>
    </w:p>
    <w:p w:rsidR="0063582B" w:rsidRPr="002304F7" w:rsidRDefault="0063582B" w:rsidP="0063582B">
      <w:pPr>
        <w:pStyle w:val="ListParagraph"/>
        <w:numPr>
          <w:ilvl w:val="1"/>
          <w:numId w:val="35"/>
        </w:numPr>
        <w:spacing w:after="0" w:line="240" w:lineRule="auto"/>
      </w:pPr>
      <w:r w:rsidRPr="002304F7">
        <w:t>Iron?</w:t>
      </w:r>
    </w:p>
    <w:p w:rsidR="0063582B" w:rsidRPr="002304F7" w:rsidRDefault="0063582B" w:rsidP="0063582B">
      <w:pPr>
        <w:pStyle w:val="ListParagraph"/>
        <w:numPr>
          <w:ilvl w:val="1"/>
          <w:numId w:val="35"/>
        </w:numPr>
        <w:spacing w:after="0" w:line="240" w:lineRule="auto"/>
      </w:pPr>
      <w:proofErr w:type="spellStart"/>
      <w:r w:rsidRPr="002304F7">
        <w:t>Folate</w:t>
      </w:r>
      <w:proofErr w:type="spellEnd"/>
      <w:r w:rsidRPr="002304F7">
        <w:t>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Any transfusion?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Axillary temperature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Systolic BP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Diastolic BP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Date of delivery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Place of delivery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Who performed the delivery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Type of delivery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Delivery induced/ spontaneous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Delivery complications?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Birth outcome?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Fo</w:t>
      </w:r>
      <w:r>
        <w:t>r</w:t>
      </w:r>
      <w:bookmarkStart w:id="5" w:name="_GoBack"/>
      <w:bookmarkEnd w:id="5"/>
      <w:r w:rsidRPr="002304F7">
        <w:t xml:space="preserve"> stillbirths, was the baby moving at start of </w:t>
      </w:r>
      <w:proofErr w:type="spellStart"/>
      <w:r w:rsidRPr="002304F7">
        <w:t>labor</w:t>
      </w:r>
      <w:proofErr w:type="spellEnd"/>
      <w:r w:rsidRPr="002304F7">
        <w:t>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Baby born dead or alive?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Baby’s sex?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proofErr w:type="spellStart"/>
      <w:r w:rsidRPr="002304F7">
        <w:t>Birthweight</w:t>
      </w:r>
      <w:proofErr w:type="spellEnd"/>
      <w:r w:rsidRPr="002304F7">
        <w:t>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 xml:space="preserve">Gestational age based on </w:t>
      </w:r>
      <w:proofErr w:type="spellStart"/>
      <w:proofErr w:type="gramStart"/>
      <w:r w:rsidRPr="002304F7">
        <w:t>ballard</w:t>
      </w:r>
      <w:proofErr w:type="spellEnd"/>
      <w:proofErr w:type="gramEnd"/>
      <w:r w:rsidRPr="002304F7">
        <w:t>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Physical abnormality of infant?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HB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HIV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Syphilis</w:t>
      </w:r>
    </w:p>
    <w:p w:rsidR="0063582B" w:rsidRPr="002304F7" w:rsidRDefault="0063582B" w:rsidP="0063582B">
      <w:pPr>
        <w:pStyle w:val="ListParagraph"/>
        <w:numPr>
          <w:ilvl w:val="0"/>
          <w:numId w:val="35"/>
        </w:numPr>
        <w:spacing w:after="0" w:line="240" w:lineRule="auto"/>
      </w:pPr>
      <w:r w:rsidRPr="002304F7">
        <w:t>Lab results (all results):</w:t>
      </w:r>
    </w:p>
    <w:p w:rsidR="0063582B" w:rsidRPr="002304F7" w:rsidRDefault="0063582B" w:rsidP="0063582B">
      <w:pPr>
        <w:pStyle w:val="ListParagraph"/>
        <w:numPr>
          <w:ilvl w:val="1"/>
          <w:numId w:val="35"/>
        </w:numPr>
        <w:spacing w:after="0" w:line="240" w:lineRule="auto"/>
      </w:pPr>
      <w:r w:rsidRPr="002304F7">
        <w:t>Maternal smear</w:t>
      </w:r>
    </w:p>
    <w:p w:rsidR="0063582B" w:rsidRPr="002304F7" w:rsidRDefault="0063582B" w:rsidP="0063582B">
      <w:pPr>
        <w:pStyle w:val="ListParagraph"/>
        <w:numPr>
          <w:ilvl w:val="1"/>
          <w:numId w:val="35"/>
        </w:numPr>
        <w:spacing w:after="0" w:line="240" w:lineRule="auto"/>
      </w:pPr>
      <w:r w:rsidRPr="002304F7">
        <w:t>Placental smear</w:t>
      </w:r>
    </w:p>
    <w:p w:rsidR="0063582B" w:rsidRDefault="0063582B" w:rsidP="0063582B">
      <w:pPr>
        <w:pStyle w:val="ListParagraph"/>
        <w:numPr>
          <w:ilvl w:val="1"/>
          <w:numId w:val="35"/>
        </w:numPr>
        <w:spacing w:after="0" w:line="240" w:lineRule="auto"/>
      </w:pPr>
      <w:r w:rsidRPr="002304F7">
        <w:t>Cord smear</w:t>
      </w:r>
    </w:p>
    <w:p w:rsidR="0074571A" w:rsidRPr="0063582B" w:rsidRDefault="0074571A" w:rsidP="00F41191">
      <w:pPr>
        <w:rPr>
          <w:b/>
        </w:rPr>
      </w:pPr>
    </w:p>
    <w:sectPr w:rsidR="0074571A" w:rsidRPr="0063582B" w:rsidSect="0063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EF" w:rsidRDefault="008A0FEF" w:rsidP="00513492">
      <w:pPr>
        <w:spacing w:after="0" w:line="240" w:lineRule="auto"/>
      </w:pPr>
      <w:r>
        <w:separator/>
      </w:r>
    </w:p>
  </w:endnote>
  <w:endnote w:type="continuationSeparator" w:id="0">
    <w:p w:rsidR="008A0FEF" w:rsidRDefault="008A0FEF" w:rsidP="0051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569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FEF" w:rsidRDefault="008A0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FEF" w:rsidRDefault="008A0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EF" w:rsidRDefault="008A0FEF" w:rsidP="00513492">
      <w:pPr>
        <w:spacing w:after="0" w:line="240" w:lineRule="auto"/>
      </w:pPr>
      <w:r>
        <w:separator/>
      </w:r>
    </w:p>
  </w:footnote>
  <w:footnote w:type="continuationSeparator" w:id="0">
    <w:p w:rsidR="008A0FEF" w:rsidRDefault="008A0FEF" w:rsidP="0051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88"/>
    <w:multiLevelType w:val="hybridMultilevel"/>
    <w:tmpl w:val="6FB4BA7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1C9"/>
    <w:multiLevelType w:val="hybridMultilevel"/>
    <w:tmpl w:val="6FB4BA7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3E6A"/>
    <w:multiLevelType w:val="hybridMultilevel"/>
    <w:tmpl w:val="3C54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21716"/>
    <w:multiLevelType w:val="hybridMultilevel"/>
    <w:tmpl w:val="143EE6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306E1E"/>
    <w:multiLevelType w:val="hybridMultilevel"/>
    <w:tmpl w:val="074C396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22A80"/>
    <w:multiLevelType w:val="hybridMultilevel"/>
    <w:tmpl w:val="A50A01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30ED5"/>
    <w:multiLevelType w:val="hybridMultilevel"/>
    <w:tmpl w:val="808C0C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46B1"/>
    <w:multiLevelType w:val="hybridMultilevel"/>
    <w:tmpl w:val="510A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C2761"/>
    <w:multiLevelType w:val="hybridMultilevel"/>
    <w:tmpl w:val="CC8EE9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E7222E3"/>
    <w:multiLevelType w:val="hybridMultilevel"/>
    <w:tmpl w:val="2CEE2AD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A06E08"/>
    <w:multiLevelType w:val="hybridMultilevel"/>
    <w:tmpl w:val="FB36FF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093207"/>
    <w:multiLevelType w:val="hybridMultilevel"/>
    <w:tmpl w:val="D2048B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1B3DD3"/>
    <w:multiLevelType w:val="hybridMultilevel"/>
    <w:tmpl w:val="143EE6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063489"/>
    <w:multiLevelType w:val="hybridMultilevel"/>
    <w:tmpl w:val="617C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74557"/>
    <w:multiLevelType w:val="hybridMultilevel"/>
    <w:tmpl w:val="A256320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0C10664"/>
    <w:multiLevelType w:val="hybridMultilevel"/>
    <w:tmpl w:val="BF9426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8B0"/>
    <w:multiLevelType w:val="hybridMultilevel"/>
    <w:tmpl w:val="A256320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32F815F4"/>
    <w:multiLevelType w:val="hybridMultilevel"/>
    <w:tmpl w:val="F1A272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>
    <w:nsid w:val="33A9151A"/>
    <w:multiLevelType w:val="hybridMultilevel"/>
    <w:tmpl w:val="A256320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475A64"/>
    <w:multiLevelType w:val="hybridMultilevel"/>
    <w:tmpl w:val="A50A01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7F48EC"/>
    <w:multiLevelType w:val="hybridMultilevel"/>
    <w:tmpl w:val="6FB4BA7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15842"/>
    <w:multiLevelType w:val="hybridMultilevel"/>
    <w:tmpl w:val="552E5B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161F5"/>
    <w:multiLevelType w:val="hybridMultilevel"/>
    <w:tmpl w:val="A256320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4B972B99"/>
    <w:multiLevelType w:val="hybridMultilevel"/>
    <w:tmpl w:val="80608A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>
    <w:nsid w:val="501041A5"/>
    <w:multiLevelType w:val="hybridMultilevel"/>
    <w:tmpl w:val="515A836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F221DE"/>
    <w:multiLevelType w:val="hybridMultilevel"/>
    <w:tmpl w:val="6FB4BA7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41AD7"/>
    <w:multiLevelType w:val="hybridMultilevel"/>
    <w:tmpl w:val="6E40287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8090019">
      <w:start w:val="1"/>
      <w:numFmt w:val="lowerLetter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76368E"/>
    <w:multiLevelType w:val="hybridMultilevel"/>
    <w:tmpl w:val="3D78AE8A"/>
    <w:lvl w:ilvl="0" w:tplc="C35426AA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02CDB"/>
    <w:multiLevelType w:val="hybridMultilevel"/>
    <w:tmpl w:val="12745CAA"/>
    <w:lvl w:ilvl="0" w:tplc="305EF7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2412E0"/>
    <w:multiLevelType w:val="hybridMultilevel"/>
    <w:tmpl w:val="B27E372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6A059C"/>
    <w:multiLevelType w:val="hybridMultilevel"/>
    <w:tmpl w:val="143EE6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705765"/>
    <w:multiLevelType w:val="hybridMultilevel"/>
    <w:tmpl w:val="0DB8A0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32496E"/>
    <w:multiLevelType w:val="hybridMultilevel"/>
    <w:tmpl w:val="87EE35C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4577FF"/>
    <w:multiLevelType w:val="hybridMultilevel"/>
    <w:tmpl w:val="143EE6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2F1FA5"/>
    <w:multiLevelType w:val="hybridMultilevel"/>
    <w:tmpl w:val="143EE6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082F34"/>
    <w:multiLevelType w:val="hybridMultilevel"/>
    <w:tmpl w:val="3F96D7A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30"/>
  </w:num>
  <w:num w:numId="5">
    <w:abstractNumId w:val="31"/>
  </w:num>
  <w:num w:numId="6">
    <w:abstractNumId w:val="34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1"/>
  </w:num>
  <w:num w:numId="12">
    <w:abstractNumId w:val="20"/>
  </w:num>
  <w:num w:numId="13">
    <w:abstractNumId w:val="25"/>
  </w:num>
  <w:num w:numId="14">
    <w:abstractNumId w:val="21"/>
  </w:num>
  <w:num w:numId="15">
    <w:abstractNumId w:val="33"/>
  </w:num>
  <w:num w:numId="16">
    <w:abstractNumId w:val="3"/>
  </w:num>
  <w:num w:numId="17">
    <w:abstractNumId w:val="12"/>
  </w:num>
  <w:num w:numId="18">
    <w:abstractNumId w:val="0"/>
  </w:num>
  <w:num w:numId="19">
    <w:abstractNumId w:val="4"/>
  </w:num>
  <w:num w:numId="20">
    <w:abstractNumId w:val="26"/>
  </w:num>
  <w:num w:numId="21">
    <w:abstractNumId w:val="24"/>
  </w:num>
  <w:num w:numId="22">
    <w:abstractNumId w:val="35"/>
  </w:num>
  <w:num w:numId="23">
    <w:abstractNumId w:val="15"/>
  </w:num>
  <w:num w:numId="24">
    <w:abstractNumId w:val="11"/>
  </w:num>
  <w:num w:numId="25">
    <w:abstractNumId w:val="23"/>
  </w:num>
  <w:num w:numId="26">
    <w:abstractNumId w:val="17"/>
  </w:num>
  <w:num w:numId="27">
    <w:abstractNumId w:val="5"/>
  </w:num>
  <w:num w:numId="28">
    <w:abstractNumId w:val="13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"/>
  </w:num>
  <w:num w:numId="32">
    <w:abstractNumId w:val="32"/>
  </w:num>
  <w:num w:numId="33">
    <w:abstractNumId w:val="8"/>
  </w:num>
  <w:num w:numId="34">
    <w:abstractNumId w:val="29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48"/>
    <w:rsid w:val="0001123C"/>
    <w:rsid w:val="000139D8"/>
    <w:rsid w:val="0003286E"/>
    <w:rsid w:val="0004141B"/>
    <w:rsid w:val="0005104D"/>
    <w:rsid w:val="00077972"/>
    <w:rsid w:val="000E5E4F"/>
    <w:rsid w:val="000F4165"/>
    <w:rsid w:val="00114A77"/>
    <w:rsid w:val="00153F41"/>
    <w:rsid w:val="001571F1"/>
    <w:rsid w:val="001D4DF5"/>
    <w:rsid w:val="001D5CC7"/>
    <w:rsid w:val="001E1F65"/>
    <w:rsid w:val="001E4312"/>
    <w:rsid w:val="001F4660"/>
    <w:rsid w:val="0026657D"/>
    <w:rsid w:val="00271EB8"/>
    <w:rsid w:val="00282E1A"/>
    <w:rsid w:val="002950AE"/>
    <w:rsid w:val="002C05A7"/>
    <w:rsid w:val="002C3950"/>
    <w:rsid w:val="002C50B1"/>
    <w:rsid w:val="002D3DA1"/>
    <w:rsid w:val="002D4D96"/>
    <w:rsid w:val="002D7903"/>
    <w:rsid w:val="002F59D9"/>
    <w:rsid w:val="00306257"/>
    <w:rsid w:val="00366EAC"/>
    <w:rsid w:val="00367501"/>
    <w:rsid w:val="00374EDF"/>
    <w:rsid w:val="00397A32"/>
    <w:rsid w:val="003A706A"/>
    <w:rsid w:val="003E0311"/>
    <w:rsid w:val="004172BF"/>
    <w:rsid w:val="00443CB3"/>
    <w:rsid w:val="00452A9D"/>
    <w:rsid w:val="004D0180"/>
    <w:rsid w:val="004D5956"/>
    <w:rsid w:val="00513492"/>
    <w:rsid w:val="0052623C"/>
    <w:rsid w:val="00526B1E"/>
    <w:rsid w:val="00530021"/>
    <w:rsid w:val="00542BE3"/>
    <w:rsid w:val="00547E98"/>
    <w:rsid w:val="0056000D"/>
    <w:rsid w:val="00563F62"/>
    <w:rsid w:val="0058562D"/>
    <w:rsid w:val="005A186B"/>
    <w:rsid w:val="005B5B7E"/>
    <w:rsid w:val="006025FF"/>
    <w:rsid w:val="0063272A"/>
    <w:rsid w:val="0063582B"/>
    <w:rsid w:val="00636797"/>
    <w:rsid w:val="00651F67"/>
    <w:rsid w:val="00667A2E"/>
    <w:rsid w:val="00692422"/>
    <w:rsid w:val="00695897"/>
    <w:rsid w:val="006C5729"/>
    <w:rsid w:val="006F081A"/>
    <w:rsid w:val="0073531A"/>
    <w:rsid w:val="0074571A"/>
    <w:rsid w:val="00782189"/>
    <w:rsid w:val="0078221E"/>
    <w:rsid w:val="007849E2"/>
    <w:rsid w:val="00793A3A"/>
    <w:rsid w:val="007B54B9"/>
    <w:rsid w:val="007C13FA"/>
    <w:rsid w:val="007C2A6E"/>
    <w:rsid w:val="007C7DF4"/>
    <w:rsid w:val="007D7AD9"/>
    <w:rsid w:val="007E0D0E"/>
    <w:rsid w:val="0080186D"/>
    <w:rsid w:val="00822234"/>
    <w:rsid w:val="00822A0A"/>
    <w:rsid w:val="00833590"/>
    <w:rsid w:val="008406AC"/>
    <w:rsid w:val="00854321"/>
    <w:rsid w:val="00856111"/>
    <w:rsid w:val="00866EF0"/>
    <w:rsid w:val="00867686"/>
    <w:rsid w:val="0088689E"/>
    <w:rsid w:val="008A0FEF"/>
    <w:rsid w:val="008A7AF8"/>
    <w:rsid w:val="008C0CA1"/>
    <w:rsid w:val="008C20B5"/>
    <w:rsid w:val="008D1F8E"/>
    <w:rsid w:val="008E5C71"/>
    <w:rsid w:val="009257DE"/>
    <w:rsid w:val="00946D21"/>
    <w:rsid w:val="009555BE"/>
    <w:rsid w:val="00956BED"/>
    <w:rsid w:val="0096485E"/>
    <w:rsid w:val="009818EE"/>
    <w:rsid w:val="00992709"/>
    <w:rsid w:val="00A03586"/>
    <w:rsid w:val="00A03CA5"/>
    <w:rsid w:val="00A1278D"/>
    <w:rsid w:val="00A21705"/>
    <w:rsid w:val="00A72869"/>
    <w:rsid w:val="00A82341"/>
    <w:rsid w:val="00AB1775"/>
    <w:rsid w:val="00AE4CCA"/>
    <w:rsid w:val="00B00D24"/>
    <w:rsid w:val="00B12C85"/>
    <w:rsid w:val="00B52F78"/>
    <w:rsid w:val="00B563C1"/>
    <w:rsid w:val="00B612BC"/>
    <w:rsid w:val="00B91284"/>
    <w:rsid w:val="00BA54EB"/>
    <w:rsid w:val="00BA5F89"/>
    <w:rsid w:val="00BB60F1"/>
    <w:rsid w:val="00BB6695"/>
    <w:rsid w:val="00BC4C89"/>
    <w:rsid w:val="00BE1164"/>
    <w:rsid w:val="00BF3A70"/>
    <w:rsid w:val="00BF7F13"/>
    <w:rsid w:val="00C03330"/>
    <w:rsid w:val="00C169F8"/>
    <w:rsid w:val="00CA4C0D"/>
    <w:rsid w:val="00CB2329"/>
    <w:rsid w:val="00D01376"/>
    <w:rsid w:val="00D01F01"/>
    <w:rsid w:val="00D03A1C"/>
    <w:rsid w:val="00D43968"/>
    <w:rsid w:val="00D86190"/>
    <w:rsid w:val="00D9537E"/>
    <w:rsid w:val="00DB6DB6"/>
    <w:rsid w:val="00E17BD0"/>
    <w:rsid w:val="00E17C61"/>
    <w:rsid w:val="00E329E4"/>
    <w:rsid w:val="00E37747"/>
    <w:rsid w:val="00E67D00"/>
    <w:rsid w:val="00E901A1"/>
    <w:rsid w:val="00E92CCB"/>
    <w:rsid w:val="00EB3F48"/>
    <w:rsid w:val="00ED371E"/>
    <w:rsid w:val="00EE6035"/>
    <w:rsid w:val="00F16589"/>
    <w:rsid w:val="00F41191"/>
    <w:rsid w:val="00F52B7A"/>
    <w:rsid w:val="00F67872"/>
    <w:rsid w:val="00FA1A53"/>
    <w:rsid w:val="00FC5B5A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589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1658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5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65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6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6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A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A53"/>
    <w:pPr>
      <w:spacing w:after="0" w:line="240" w:lineRule="auto"/>
    </w:pPr>
  </w:style>
  <w:style w:type="paragraph" w:customStyle="1" w:styleId="Default">
    <w:name w:val="Default"/>
    <w:rsid w:val="005A1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92"/>
  </w:style>
  <w:style w:type="paragraph" w:styleId="Footer">
    <w:name w:val="footer"/>
    <w:basedOn w:val="Normal"/>
    <w:link w:val="FooterChar"/>
    <w:uiPriority w:val="99"/>
    <w:unhideWhenUsed/>
    <w:rsid w:val="0051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92"/>
  </w:style>
  <w:style w:type="paragraph" w:styleId="FootnoteText">
    <w:name w:val="footnote text"/>
    <w:basedOn w:val="Normal"/>
    <w:link w:val="FootnoteTextChar"/>
    <w:uiPriority w:val="99"/>
    <w:semiHidden/>
    <w:unhideWhenUsed/>
    <w:rsid w:val="00E377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7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7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589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1658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5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658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6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6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A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A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A53"/>
    <w:pPr>
      <w:spacing w:after="0" w:line="240" w:lineRule="auto"/>
    </w:pPr>
  </w:style>
  <w:style w:type="paragraph" w:customStyle="1" w:styleId="Default">
    <w:name w:val="Default"/>
    <w:rsid w:val="005A1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92"/>
  </w:style>
  <w:style w:type="paragraph" w:styleId="Footer">
    <w:name w:val="footer"/>
    <w:basedOn w:val="Normal"/>
    <w:link w:val="FooterChar"/>
    <w:uiPriority w:val="99"/>
    <w:unhideWhenUsed/>
    <w:rsid w:val="0051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92"/>
  </w:style>
  <w:style w:type="paragraph" w:styleId="FootnoteText">
    <w:name w:val="footnote text"/>
    <w:basedOn w:val="Normal"/>
    <w:link w:val="FootnoteTextChar"/>
    <w:uiPriority w:val="99"/>
    <w:semiHidden/>
    <w:unhideWhenUsed/>
    <w:rsid w:val="00E377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7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7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ff2\Desktop\IPTP%20malawi%20as%20cont%20or%20class%20variable%202012070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ff2\Desktop\IPTP%20malawi%20as%20cont%20or%20class%20variable%20201207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6905733168897E-2"/>
          <c:y val="0.10366341520742742"/>
          <c:w val="0.78951190589128128"/>
          <c:h val="0.730277669342118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'placental inf figure'!$H$21</c:f>
              <c:strCache>
                <c:ptCount val="1"/>
                <c:pt idx="0">
                  <c:v>All gravida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'placental inf figure'!$C$12:$C$15</c:f>
                <c:numCache>
                  <c:formatCode>General</c:formatCode>
                  <c:ptCount val="4"/>
                  <c:pt idx="0">
                    <c:v>0.26</c:v>
                  </c:pt>
                  <c:pt idx="1">
                    <c:v>7.9999999999999988E-2</c:v>
                  </c:pt>
                  <c:pt idx="2">
                    <c:v>3.999999999999998E-2</c:v>
                  </c:pt>
                  <c:pt idx="3">
                    <c:v>0.16999999999999998</c:v>
                  </c:pt>
                </c:numCache>
              </c:numRef>
            </c:plus>
            <c:minus>
              <c:numRef>
                <c:f>'placental inf figure'!$D$12:$D$15</c:f>
                <c:numCache>
                  <c:formatCode>General</c:formatCode>
                  <c:ptCount val="4"/>
                  <c:pt idx="0">
                    <c:v>0.26</c:v>
                  </c:pt>
                  <c:pt idx="1">
                    <c:v>9.0000000000000024E-2</c:v>
                  </c:pt>
                  <c:pt idx="2">
                    <c:v>3.999999999999998E-2</c:v>
                  </c:pt>
                  <c:pt idx="3">
                    <c:v>0.21000000000000002</c:v>
                  </c:pt>
                </c:numCache>
              </c:numRef>
            </c:minus>
          </c:errBars>
          <c:cat>
            <c:strRef>
              <c:f>'placental inf figure'!$G$22:$G$25</c:f>
              <c:strCache>
                <c:ptCount val="4"/>
                <c:pt idx="0">
                  <c:v>0 dose</c:v>
                </c:pt>
                <c:pt idx="1">
                  <c:v>1 dose</c:v>
                </c:pt>
                <c:pt idx="2">
                  <c:v>2 doses</c:v>
                </c:pt>
                <c:pt idx="3">
                  <c:v>3+ doses</c:v>
                </c:pt>
              </c:strCache>
            </c:strRef>
          </c:cat>
          <c:val>
            <c:numRef>
              <c:f>'placental inf figure'!$H$22:$H$25</c:f>
              <c:numCache>
                <c:formatCode>General</c:formatCode>
                <c:ptCount val="4"/>
                <c:pt idx="0">
                  <c:v>0.47</c:v>
                </c:pt>
                <c:pt idx="1">
                  <c:v>0.3</c:v>
                </c:pt>
                <c:pt idx="2">
                  <c:v>0.32</c:v>
                </c:pt>
                <c:pt idx="3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'placental inf figure'!$I$21</c:f>
              <c:strCache>
                <c:ptCount val="1"/>
                <c:pt idx="0">
                  <c:v>G1-2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'placental inf figure'!$F$19:$F$22</c:f>
                <c:numCache>
                  <c:formatCode>General</c:formatCode>
                  <c:ptCount val="4"/>
                  <c:pt idx="0">
                    <c:v>0</c:v>
                  </c:pt>
                  <c:pt idx="1">
                    <c:v>0.15900000000000003</c:v>
                  </c:pt>
                  <c:pt idx="2">
                    <c:v>6.7500000000000004E-2</c:v>
                  </c:pt>
                  <c:pt idx="3">
                    <c:v>0.24140000000000006</c:v>
                  </c:pt>
                </c:numCache>
              </c:numRef>
            </c:plus>
            <c:minus>
              <c:numRef>
                <c:f>'placental inf figure'!$E$19:$E$22</c:f>
                <c:numCache>
                  <c:formatCode>General</c:formatCode>
                  <c:ptCount val="4"/>
                  <c:pt idx="0">
                    <c:v>0.45930000000000004</c:v>
                  </c:pt>
                  <c:pt idx="1">
                    <c:v>0.17509999999999998</c:v>
                  </c:pt>
                  <c:pt idx="2">
                    <c:v>7.9899999999999971E-2</c:v>
                  </c:pt>
                  <c:pt idx="3">
                    <c:v>0.30419999999999997</c:v>
                  </c:pt>
                </c:numCache>
              </c:numRef>
            </c:minus>
          </c:errBars>
          <c:cat>
            <c:strRef>
              <c:f>'placental inf figure'!$G$22:$G$25</c:f>
              <c:strCache>
                <c:ptCount val="4"/>
                <c:pt idx="0">
                  <c:v>0 dose</c:v>
                </c:pt>
                <c:pt idx="1">
                  <c:v>1 dose</c:v>
                </c:pt>
                <c:pt idx="2">
                  <c:v>2 doses</c:v>
                </c:pt>
                <c:pt idx="3">
                  <c:v>3+ doses</c:v>
                </c:pt>
              </c:strCache>
            </c:strRef>
          </c:cat>
          <c:val>
            <c:numRef>
              <c:f>'placental inf figure'!$I$22:$I$25</c:f>
              <c:numCache>
                <c:formatCode>General</c:formatCode>
                <c:ptCount val="4"/>
                <c:pt idx="0">
                  <c:v>1</c:v>
                </c:pt>
                <c:pt idx="1">
                  <c:v>0.56999999999999995</c:v>
                </c:pt>
                <c:pt idx="2">
                  <c:v>0.61</c:v>
                </c:pt>
                <c:pt idx="3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'placental inf figure'!$J$21</c:f>
              <c:strCache>
                <c:ptCount val="1"/>
                <c:pt idx="0">
                  <c:v>G3+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'placental inf figure'!$F$26:$F$29</c:f>
                <c:numCache>
                  <c:formatCode>General</c:formatCode>
                  <c:ptCount val="4"/>
                  <c:pt idx="0">
                    <c:v>0.3725</c:v>
                  </c:pt>
                  <c:pt idx="1">
                    <c:v>8.9900000000000008E-2</c:v>
                  </c:pt>
                  <c:pt idx="2">
                    <c:v>3.949999999999998E-2</c:v>
                  </c:pt>
                  <c:pt idx="3">
                    <c:v>0.24709999999999999</c:v>
                  </c:pt>
                </c:numCache>
              </c:numRef>
            </c:plus>
            <c:minus>
              <c:numRef>
                <c:f>'placental inf figure'!$E$26:$E$29</c:f>
                <c:numCache>
                  <c:formatCode>General</c:formatCode>
                  <c:ptCount val="4"/>
                  <c:pt idx="0">
                    <c:v>0.1072</c:v>
                  </c:pt>
                  <c:pt idx="1">
                    <c:v>7.3800000000000004E-2</c:v>
                  </c:pt>
                  <c:pt idx="2">
                    <c:v>4.1300000000000003E-2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'placental inf figure'!$G$22:$G$25</c:f>
              <c:strCache>
                <c:ptCount val="4"/>
                <c:pt idx="0">
                  <c:v>0 dose</c:v>
                </c:pt>
                <c:pt idx="1">
                  <c:v>1 dose</c:v>
                </c:pt>
                <c:pt idx="2">
                  <c:v>2 doses</c:v>
                </c:pt>
                <c:pt idx="3">
                  <c:v>3+ doses</c:v>
                </c:pt>
              </c:strCache>
            </c:strRef>
          </c:cat>
          <c:val>
            <c:numRef>
              <c:f>'placental inf figure'!$J$22:$J$25</c:f>
              <c:numCache>
                <c:formatCode>General</c:formatCode>
                <c:ptCount val="4"/>
                <c:pt idx="0">
                  <c:v>0.11</c:v>
                </c:pt>
                <c:pt idx="1">
                  <c:v>0.21</c:v>
                </c:pt>
                <c:pt idx="2">
                  <c:v>0.17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836160"/>
        <c:axId val="136350336"/>
      </c:barChart>
      <c:catAx>
        <c:axId val="107836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SP doses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6350336"/>
        <c:crosses val="autoZero"/>
        <c:auto val="1"/>
        <c:lblAlgn val="ctr"/>
        <c:lblOffset val="100"/>
        <c:noMultiLvlLbl val="0"/>
      </c:catAx>
      <c:valAx>
        <c:axId val="136350336"/>
        <c:scaling>
          <c:orientation val="minMax"/>
          <c:max val="1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b="0"/>
                  <a:t>Prevalece of placental infection (%)</a:t>
                </a:r>
              </a:p>
            </c:rich>
          </c:tx>
          <c:layout>
            <c:manualLayout>
              <c:xMode val="edge"/>
              <c:yMode val="edge"/>
              <c:x val="1.3669997981021599E-2"/>
              <c:y val="0.1759031632533237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783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15428643708715"/>
          <c:y val="0.17731507993319021"/>
          <c:w val="0.12185337529326247"/>
          <c:h val="0.2491662127139767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9321702434254"/>
          <c:y val="5.1400554097404488E-2"/>
          <c:w val="0.76255406309505425"/>
          <c:h val="0.8110910893942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composite2!$I$76</c:f>
              <c:strCache>
                <c:ptCount val="1"/>
                <c:pt idx="0">
                  <c:v>All gravida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composite2!$M$56:$M$59</c:f>
                <c:numCache>
                  <c:formatCode>General</c:formatCode>
                  <c:ptCount val="4"/>
                  <c:pt idx="0">
                    <c:v>0.28280000000000005</c:v>
                  </c:pt>
                  <c:pt idx="1">
                    <c:v>8.1600000000000006E-2</c:v>
                  </c:pt>
                  <c:pt idx="2">
                    <c:v>3.8500000000000006E-2</c:v>
                  </c:pt>
                  <c:pt idx="3">
                    <c:v>0.18670000000000003</c:v>
                  </c:pt>
                </c:numCache>
              </c:numRef>
            </c:plus>
            <c:minus>
              <c:numRef>
                <c:f>composite2!$L$56:$L$59</c:f>
                <c:numCache>
                  <c:formatCode>General</c:formatCode>
                  <c:ptCount val="4"/>
                  <c:pt idx="0">
                    <c:v>0.252</c:v>
                  </c:pt>
                  <c:pt idx="1">
                    <c:v>7.1900000000000019E-2</c:v>
                  </c:pt>
                  <c:pt idx="2">
                    <c:v>3.5300000000000026E-2</c:v>
                  </c:pt>
                  <c:pt idx="3">
                    <c:v>7.2999999999999995E-2</c:v>
                  </c:pt>
                </c:numCache>
              </c:numRef>
            </c:minus>
          </c:errBars>
          <c:cat>
            <c:strRef>
              <c:f>composite2!$H$77:$H$80</c:f>
              <c:strCache>
                <c:ptCount val="4"/>
                <c:pt idx="0">
                  <c:v>0 dose</c:v>
                </c:pt>
                <c:pt idx="1">
                  <c:v>1 dose</c:v>
                </c:pt>
                <c:pt idx="2">
                  <c:v>2 doses</c:v>
                </c:pt>
                <c:pt idx="3">
                  <c:v>3+ doses</c:v>
                </c:pt>
              </c:strCache>
            </c:strRef>
          </c:cat>
          <c:val>
            <c:numRef>
              <c:f>composite2!$I$77:$I$80</c:f>
              <c:numCache>
                <c:formatCode>General</c:formatCode>
                <c:ptCount val="4"/>
                <c:pt idx="0">
                  <c:v>0.43</c:v>
                </c:pt>
                <c:pt idx="1">
                  <c:v>0.28000000000000003</c:v>
                </c:pt>
                <c:pt idx="2">
                  <c:v>0.23</c:v>
                </c:pt>
                <c:pt idx="3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composite2!$J$76</c:f>
              <c:strCache>
                <c:ptCount val="1"/>
                <c:pt idx="0">
                  <c:v>G1-2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composite2!$M$63:$M$66</c:f>
                <c:numCache>
                  <c:formatCode>General</c:formatCode>
                  <c:ptCount val="4"/>
                  <c:pt idx="0">
                    <c:v>0.16250000000000009</c:v>
                  </c:pt>
                  <c:pt idx="1">
                    <c:v>0.17269999999999996</c:v>
                  </c:pt>
                  <c:pt idx="2">
                    <c:v>7.1900000000000019E-2</c:v>
                  </c:pt>
                  <c:pt idx="3">
                    <c:v>0.30069999999999997</c:v>
                  </c:pt>
                </c:numCache>
              </c:numRef>
            </c:plus>
            <c:minus>
              <c:numRef>
                <c:f>composite2!$L$63:$L$66</c:f>
                <c:numCache>
                  <c:formatCode>General</c:formatCode>
                  <c:ptCount val="4"/>
                  <c:pt idx="0">
                    <c:v>0.47449999999999992</c:v>
                  </c:pt>
                  <c:pt idx="1">
                    <c:v>0.16139999999999999</c:v>
                  </c:pt>
                  <c:pt idx="2">
                    <c:v>6.4299999999999996E-2</c:v>
                  </c:pt>
                  <c:pt idx="3">
                    <c:v>0.13460000000000003</c:v>
                  </c:pt>
                </c:numCache>
              </c:numRef>
            </c:minus>
          </c:errBars>
          <c:cat>
            <c:strRef>
              <c:f>composite2!$H$77:$H$80</c:f>
              <c:strCache>
                <c:ptCount val="4"/>
                <c:pt idx="0">
                  <c:v>0 dose</c:v>
                </c:pt>
                <c:pt idx="1">
                  <c:v>1 dose</c:v>
                </c:pt>
                <c:pt idx="2">
                  <c:v>2 doses</c:v>
                </c:pt>
                <c:pt idx="3">
                  <c:v>3+ doses</c:v>
                </c:pt>
              </c:strCache>
            </c:strRef>
          </c:cat>
          <c:val>
            <c:numRef>
              <c:f>composite2!$J$77:$J$80</c:f>
              <c:numCache>
                <c:formatCode>General</c:formatCode>
                <c:ptCount val="4"/>
                <c:pt idx="0">
                  <c:v>0.83</c:v>
                </c:pt>
                <c:pt idx="1">
                  <c:v>0.43</c:v>
                </c:pt>
                <c:pt idx="2">
                  <c:v>0.28000000000000003</c:v>
                </c:pt>
                <c:pt idx="3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composite2!$K$76</c:f>
              <c:strCache>
                <c:ptCount val="1"/>
                <c:pt idx="0">
                  <c:v>G3+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composite2!$M$70:$M$73</c:f>
                <c:numCache>
                  <c:formatCode>General</c:formatCode>
                  <c:ptCount val="4"/>
                  <c:pt idx="0">
                    <c:v>0.40149999999999997</c:v>
                  </c:pt>
                  <c:pt idx="1">
                    <c:v>9.1899999999999982E-2</c:v>
                  </c:pt>
                  <c:pt idx="2">
                    <c:v>4.6399999999999969E-2</c:v>
                  </c:pt>
                  <c:pt idx="3">
                    <c:v>0.28490000000000004</c:v>
                  </c:pt>
                </c:numCache>
              </c:numRef>
            </c:plus>
            <c:minus>
              <c:numRef>
                <c:f>composite2!$L$70:$L$73</c:f>
                <c:numCache>
                  <c:formatCode>General</c:formatCode>
                  <c:ptCount val="4"/>
                  <c:pt idx="0">
                    <c:v>0.12180000000000001</c:v>
                  </c:pt>
                  <c:pt idx="1">
                    <c:v>7.5500000000000012E-2</c:v>
                  </c:pt>
                  <c:pt idx="2">
                    <c:v>4.1100000000000025E-2</c:v>
                  </c:pt>
                  <c:pt idx="3">
                    <c:v>0</c:v>
                  </c:pt>
                </c:numCache>
              </c:numRef>
            </c:minus>
          </c:errBars>
          <c:cat>
            <c:strRef>
              <c:f>composite2!$H$77:$H$80</c:f>
              <c:strCache>
                <c:ptCount val="4"/>
                <c:pt idx="0">
                  <c:v>0 dose</c:v>
                </c:pt>
                <c:pt idx="1">
                  <c:v>1 dose</c:v>
                </c:pt>
                <c:pt idx="2">
                  <c:v>2 doses</c:v>
                </c:pt>
                <c:pt idx="3">
                  <c:v>3+ doses</c:v>
                </c:pt>
              </c:strCache>
            </c:strRef>
          </c:cat>
          <c:val>
            <c:numRef>
              <c:f>composite2!$K$77:$K$80</c:f>
              <c:numCache>
                <c:formatCode>General</c:formatCode>
                <c:ptCount val="4"/>
                <c:pt idx="0">
                  <c:v>0.125</c:v>
                </c:pt>
                <c:pt idx="1">
                  <c:v>0.22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22080"/>
        <c:axId val="149425152"/>
      </c:barChart>
      <c:catAx>
        <c:axId val="149422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SP doses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9425152"/>
        <c:crosses val="autoZero"/>
        <c:auto val="1"/>
        <c:lblAlgn val="ctr"/>
        <c:lblOffset val="100"/>
        <c:noMultiLvlLbl val="0"/>
      </c:catAx>
      <c:valAx>
        <c:axId val="149425152"/>
        <c:scaling>
          <c:orientation val="minMax"/>
          <c:max val="1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b="0"/>
                  <a:t>Prevalence of composite birth outcome (%)</a:t>
                </a:r>
              </a:p>
            </c:rich>
          </c:tx>
          <c:layout>
            <c:manualLayout>
              <c:xMode val="edge"/>
              <c:yMode val="edge"/>
              <c:x val="2.0915032679738571E-2"/>
              <c:y val="6.3379978471474696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4942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28845658998553"/>
          <c:y val="0.15890560504479467"/>
          <c:w val="0.1442540270701457"/>
          <c:h val="0.23774387576552936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561A-E2B1-48BC-9CFA-6CBBF281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Khairallah</dc:creator>
  <cp:lastModifiedBy>Julie Gutman</cp:lastModifiedBy>
  <cp:revision>2</cp:revision>
  <dcterms:created xsi:type="dcterms:W3CDTF">2012-12-17T21:07:00Z</dcterms:created>
  <dcterms:modified xsi:type="dcterms:W3CDTF">2012-12-17T21:07:00Z</dcterms:modified>
</cp:coreProperties>
</file>