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S</w:t>
      </w:r>
      <w:r>
        <w:rPr>
          <w:rFonts w:hint="eastAsia"/>
          <w:sz w:val="24"/>
        </w:rPr>
        <w:t>upplemental information (Updated: 2015.07.23)</w:t>
      </w:r>
    </w:p>
    <w:p>
      <w:pPr>
        <w:spacing w:line="360" w:lineRule="auto"/>
        <w:jc w:val="center"/>
        <w:rPr>
          <w:rFonts w:cs="Times New Roman"/>
          <w:b w:val="0"/>
          <w:bCs/>
          <w:sz w:val="28"/>
          <w:szCs w:val="24"/>
        </w:rPr>
      </w:pPr>
      <w:r>
        <w:rPr>
          <w:rFonts w:cs="Times New Roman"/>
          <w:bCs/>
          <w:sz w:val="28"/>
          <w:szCs w:val="24"/>
        </w:rPr>
        <w:t>A Granular Bed for Use in a Nanoparticle Respiratory Deposition</w:t>
      </w:r>
      <w:r>
        <w:rPr>
          <w:rFonts w:cs="Times New Roman" w:hint="eastAsia"/>
          <w:bCs/>
          <w:sz w:val="28"/>
          <w:szCs w:val="24"/>
        </w:rPr>
        <w:t xml:space="preserve"> </w:t>
      </w:r>
      <w:r>
        <w:rPr>
          <w:rFonts w:cs="Times New Roman"/>
          <w:bCs/>
          <w:sz w:val="28"/>
          <w:szCs w:val="24"/>
        </w:rPr>
        <w:t>Sampler</w:t>
      </w:r>
    </w:p>
    <w:p>
      <w:pPr>
        <w:spacing w:line="360" w:lineRule="auto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Jae Hong Park</w:t>
      </w:r>
      <w:r>
        <w:rPr>
          <w:rFonts w:cs="Times New Roman"/>
          <w:b w:val="0"/>
          <w:sz w:val="24"/>
          <w:szCs w:val="24"/>
          <w:vertAlign w:val="superscript"/>
        </w:rPr>
        <w:t>1</w:t>
      </w:r>
      <w:r>
        <w:rPr>
          <w:rFonts w:cs="Times New Roman"/>
          <w:b w:val="0"/>
          <w:sz w:val="24"/>
          <w:szCs w:val="24"/>
        </w:rPr>
        <w:t>, Imali A. Mudunkotuwa</w:t>
      </w:r>
      <w:r>
        <w:rPr>
          <w:rFonts w:cs="Times New Roman"/>
          <w:b w:val="0"/>
          <w:sz w:val="24"/>
          <w:szCs w:val="24"/>
          <w:vertAlign w:val="superscript"/>
        </w:rPr>
        <w:t>2</w:t>
      </w:r>
      <w:r>
        <w:rPr>
          <w:rFonts w:cs="Times New Roman"/>
          <w:b w:val="0"/>
          <w:sz w:val="24"/>
          <w:szCs w:val="24"/>
        </w:rPr>
        <w:t>,</w:t>
      </w:r>
      <w:r>
        <w:rPr>
          <w:rFonts w:cs="Times New Roman" w:hint="eastAsia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>Levi</w:t>
      </w:r>
      <w:r>
        <w:rPr>
          <w:rFonts w:cs="Times New Roman" w:hint="eastAsia"/>
          <w:b w:val="0"/>
          <w:sz w:val="24"/>
          <w:szCs w:val="24"/>
        </w:rPr>
        <w:t xml:space="preserve"> W. D.</w:t>
      </w:r>
      <w:r>
        <w:rPr>
          <w:rFonts w:cs="Times New Roman"/>
          <w:b w:val="0"/>
          <w:sz w:val="24"/>
          <w:szCs w:val="24"/>
        </w:rPr>
        <w:t xml:space="preserve"> Mines</w:t>
      </w:r>
      <w:r>
        <w:rPr>
          <w:rFonts w:cs="Times New Roman"/>
          <w:b w:val="0"/>
          <w:sz w:val="24"/>
          <w:szCs w:val="24"/>
          <w:vertAlign w:val="superscript"/>
        </w:rPr>
        <w:t>1</w:t>
      </w:r>
      <w:r>
        <w:rPr>
          <w:rFonts w:cs="Times New Roman"/>
          <w:b w:val="0"/>
          <w:sz w:val="24"/>
          <w:szCs w:val="24"/>
        </w:rPr>
        <w:t>, T. Renée Anthony</w:t>
      </w:r>
      <w:r>
        <w:rPr>
          <w:rFonts w:cs="Times New Roman"/>
          <w:b w:val="0"/>
          <w:sz w:val="24"/>
          <w:szCs w:val="24"/>
          <w:vertAlign w:val="superscript"/>
        </w:rPr>
        <w:t>1</w:t>
      </w:r>
      <w:r>
        <w:rPr>
          <w:rFonts w:cs="Times New Roman"/>
          <w:b w:val="0"/>
          <w:sz w:val="24"/>
          <w:szCs w:val="24"/>
        </w:rPr>
        <w:t xml:space="preserve">, </w:t>
      </w:r>
      <w:r>
        <w:rPr>
          <w:rFonts w:cs="Times New Roman" w:hint="eastAsia"/>
          <w:b w:val="0"/>
          <w:sz w:val="24"/>
          <w:szCs w:val="24"/>
        </w:rPr>
        <w:br/>
      </w:r>
      <w:r>
        <w:rPr>
          <w:rFonts w:cs="Times New Roman"/>
          <w:b w:val="0"/>
          <w:sz w:val="24"/>
          <w:szCs w:val="24"/>
        </w:rPr>
        <w:t>Vicki H. Grassian</w:t>
      </w:r>
      <w:r>
        <w:rPr>
          <w:rFonts w:cs="Times New Roman"/>
          <w:b w:val="0"/>
          <w:sz w:val="24"/>
          <w:szCs w:val="24"/>
          <w:vertAlign w:val="superscript"/>
        </w:rPr>
        <w:t>2</w:t>
      </w:r>
      <w:r>
        <w:rPr>
          <w:rFonts w:cs="Times New Roman"/>
          <w:b w:val="0"/>
          <w:sz w:val="24"/>
          <w:szCs w:val="24"/>
        </w:rPr>
        <w:t>, and Thomas M. Peters</w:t>
      </w:r>
      <w:r>
        <w:rPr>
          <w:rFonts w:cs="Times New Roman"/>
          <w:b w:val="0"/>
          <w:sz w:val="24"/>
          <w:szCs w:val="24"/>
          <w:vertAlign w:val="superscript"/>
        </w:rPr>
        <w:t>1</w:t>
      </w:r>
      <w:r>
        <w:rPr>
          <w:rFonts w:cs="Times New Roman" w:hint="eastAsia"/>
          <w:b w:val="0"/>
          <w:sz w:val="24"/>
          <w:szCs w:val="24"/>
          <w:vertAlign w:val="superscript"/>
        </w:rPr>
        <w:t>*</w:t>
      </w:r>
    </w:p>
    <w:p>
      <w:pPr>
        <w:spacing w:line="240" w:lineRule="auto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  <w:vertAlign w:val="superscript"/>
        </w:rPr>
        <w:t>1</w:t>
      </w:r>
      <w:r>
        <w:rPr>
          <w:rFonts w:cs="Times New Roman"/>
          <w:b w:val="0"/>
          <w:sz w:val="24"/>
          <w:szCs w:val="24"/>
        </w:rPr>
        <w:t>Department of Occupational and Environmental Health, University of Iowa</w:t>
      </w:r>
      <w:r>
        <w:rPr>
          <w:rFonts w:cs="Times New Roman" w:hint="eastAsia"/>
          <w:b w:val="0"/>
          <w:sz w:val="24"/>
          <w:szCs w:val="24"/>
        </w:rPr>
        <w:br/>
      </w:r>
      <w:r>
        <w:rPr>
          <w:rFonts w:cs="Times New Roman"/>
          <w:b w:val="0"/>
          <w:sz w:val="24"/>
          <w:szCs w:val="24"/>
          <w:vertAlign w:val="superscript"/>
        </w:rPr>
        <w:t>2</w:t>
      </w:r>
      <w:r>
        <w:rPr>
          <w:rFonts w:cs="Times New Roman"/>
          <w:b w:val="0"/>
          <w:sz w:val="24"/>
          <w:szCs w:val="24"/>
        </w:rPr>
        <w:t>Department of Chemistry, University of Iowa</w:t>
      </w:r>
    </w:p>
    <w:p>
      <w:pPr>
        <w:spacing w:line="240" w:lineRule="auto"/>
        <w:rPr>
          <w:rFonts w:cs="Times New Roman"/>
          <w:b w:val="0"/>
          <w:color w:val="231F2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*Corresponding author</w:t>
      </w:r>
      <w:r>
        <w:rPr>
          <w:rFonts w:cs="Times New Roman" w:hint="eastAsia"/>
          <w:b w:val="0"/>
          <w:sz w:val="24"/>
          <w:szCs w:val="24"/>
        </w:rPr>
        <w:br/>
      </w:r>
      <w:r>
        <w:rPr>
          <w:rFonts w:cs="Times New Roman"/>
          <w:b w:val="0"/>
          <w:sz w:val="24"/>
          <w:szCs w:val="24"/>
        </w:rPr>
        <w:t>Thomas M. Peters, PhD</w:t>
      </w:r>
      <w:r>
        <w:rPr>
          <w:rFonts w:cs="Times New Roman" w:hint="eastAsia"/>
          <w:b w:val="0"/>
          <w:sz w:val="24"/>
          <w:szCs w:val="24"/>
        </w:rPr>
        <w:br/>
      </w:r>
      <w:r>
        <w:rPr>
          <w:rFonts w:cs="Times New Roman"/>
          <w:b w:val="0"/>
          <w:color w:val="231F20"/>
          <w:sz w:val="24"/>
          <w:szCs w:val="24"/>
        </w:rPr>
        <w:t>105 River St, S331 CPHB</w:t>
      </w:r>
      <w:r>
        <w:rPr>
          <w:rFonts w:cs="Times New Roman" w:hint="eastAsia"/>
          <w:b w:val="0"/>
          <w:color w:val="231F20"/>
          <w:sz w:val="24"/>
          <w:szCs w:val="24"/>
        </w:rPr>
        <w:br/>
      </w:r>
      <w:r>
        <w:rPr>
          <w:rFonts w:cs="Times New Roman"/>
          <w:b w:val="0"/>
          <w:color w:val="231F20"/>
          <w:sz w:val="24"/>
          <w:szCs w:val="24"/>
        </w:rPr>
        <w:t>University of Iowa, Iowa City, Iowa 52242</w:t>
      </w:r>
      <w:r>
        <w:rPr>
          <w:rFonts w:cs="Times New Roman" w:hint="eastAsia"/>
          <w:b w:val="0"/>
          <w:color w:val="231F20"/>
          <w:sz w:val="24"/>
          <w:szCs w:val="24"/>
        </w:rPr>
        <w:br/>
      </w:r>
      <w:r>
        <w:rPr>
          <w:rFonts w:cs="Times New Roman"/>
          <w:b w:val="0"/>
          <w:color w:val="231F20"/>
          <w:sz w:val="24"/>
          <w:szCs w:val="24"/>
        </w:rPr>
        <w:t xml:space="preserve">e-mail: </w:t>
      </w:r>
      <w:hyperlink r:id="rId4" w:history="1">
        <w:r>
          <w:rPr>
            <w:rStyle w:val="Hyperlink"/>
            <w:rFonts w:cs="Times New Roman"/>
            <w:b w:val="0"/>
            <w:sz w:val="24"/>
            <w:szCs w:val="24"/>
          </w:rPr>
          <w:t>Thomas-m-peters@uiowa.edu</w:t>
        </w:r>
      </w:hyperlink>
    </w:p>
    <w:p>
      <w:pPr>
        <w:spacing w:line="360" w:lineRule="auto"/>
        <w:ind w:left="284"/>
        <w:rPr>
          <w:rFonts w:cs="Times New Roman"/>
          <w:b w:val="0"/>
          <w:bCs/>
          <w:sz w:val="28"/>
          <w:szCs w:val="24"/>
        </w:rPr>
      </w:pPr>
    </w:p>
    <w:p>
      <w:pPr>
        <w:rPr>
          <w:rFonts w:cs="Times New Roman"/>
          <w:bCs/>
          <w:sz w:val="28"/>
          <w:szCs w:val="24"/>
        </w:rPr>
      </w:pPr>
      <w:r>
        <w:rPr>
          <w:rFonts w:cs="Times New Roman"/>
          <w:bCs/>
          <w:sz w:val="28"/>
          <w:szCs w:val="24"/>
        </w:rPr>
        <w:br w:type="page"/>
      </w:r>
    </w:p>
    <w:p>
      <w:pPr>
        <w:spacing w:line="240" w:lineRule="auto"/>
        <w:jc w:val="both"/>
        <w:rPr>
          <w:rFonts w:cs="Times New Roman"/>
          <w:bCs/>
          <w:sz w:val="28"/>
          <w:szCs w:val="24"/>
        </w:rPr>
      </w:pPr>
      <w:r>
        <w:rPr>
          <w:rFonts w:cs="Times New Roman" w:hint="eastAsia"/>
          <w:bCs/>
          <w:sz w:val="28"/>
          <w:szCs w:val="24"/>
        </w:rPr>
        <w:lastRenderedPageBreak/>
        <w:t>Calculation for collection efficiency of NRD impactor</w:t>
      </w:r>
    </w:p>
    <w:p>
      <w:pPr>
        <w:spacing w:line="240" w:lineRule="auto"/>
        <w:ind w:firstLine="426"/>
        <w:jc w:val="both"/>
        <w:rPr>
          <w:rFonts w:cs="Times New Roman"/>
          <w:b w:val="0"/>
          <w:bCs/>
          <w:sz w:val="24"/>
          <w:szCs w:val="24"/>
        </w:rPr>
      </w:pPr>
      <w:r>
        <w:rPr>
          <w:rFonts w:cs="Times New Roman"/>
          <w:b w:val="0"/>
          <w:bCs/>
          <w:sz w:val="24"/>
          <w:szCs w:val="24"/>
        </w:rPr>
        <w:t xml:space="preserve">The </w:t>
      </w:r>
      <w:r>
        <w:rPr>
          <w:rFonts w:cs="Times New Roman" w:hint="eastAsia"/>
          <w:b w:val="0"/>
          <w:bCs/>
          <w:sz w:val="24"/>
          <w:szCs w:val="24"/>
        </w:rPr>
        <w:t xml:space="preserve">collection efficiency of </w:t>
      </w:r>
      <w:r>
        <w:rPr>
          <w:rFonts w:cs="Times New Roman"/>
          <w:b w:val="0"/>
          <w:bCs/>
          <w:sz w:val="24"/>
          <w:szCs w:val="24"/>
        </w:rPr>
        <w:t xml:space="preserve">the </w:t>
      </w:r>
      <w:r>
        <w:rPr>
          <w:rFonts w:cs="Times New Roman" w:hint="eastAsia"/>
          <w:b w:val="0"/>
          <w:bCs/>
          <w:sz w:val="24"/>
          <w:szCs w:val="24"/>
        </w:rPr>
        <w:t xml:space="preserve">NRD impactor </w:t>
      </w:r>
      <w:r>
        <w:rPr>
          <w:rFonts w:cs="Times New Roman"/>
          <w:b w:val="0"/>
          <w:bCs/>
          <w:sz w:val="24"/>
          <w:szCs w:val="24"/>
        </w:rPr>
        <w:t>(</w:t>
      </w:r>
      <w:proofErr w:type="spellStart"/>
      <w:r>
        <w:rPr>
          <w:rFonts w:cs="Times New Roman"/>
          <w:b w:val="0"/>
          <w:bCs/>
          <w:i/>
          <w:sz w:val="24"/>
          <w:szCs w:val="24"/>
        </w:rPr>
        <w:t>η</w:t>
      </w:r>
      <w:r>
        <w:rPr>
          <w:rFonts w:cs="Times New Roman"/>
          <w:b w:val="0"/>
          <w:bCs/>
          <w:i/>
          <w:sz w:val="24"/>
          <w:szCs w:val="24"/>
          <w:vertAlign w:val="subscript"/>
        </w:rPr>
        <w:t>imp</w:t>
      </w:r>
      <w:proofErr w:type="spellEnd"/>
      <w:r>
        <w:rPr>
          <w:rFonts w:cs="Times New Roman"/>
          <w:b w:val="0"/>
          <w:bCs/>
          <w:sz w:val="24"/>
          <w:szCs w:val="24"/>
        </w:rPr>
        <w:t xml:space="preserve">) </w:t>
      </w:r>
      <w:r>
        <w:rPr>
          <w:rFonts w:cs="Times New Roman" w:hint="eastAsia"/>
          <w:b w:val="0"/>
          <w:bCs/>
          <w:sz w:val="24"/>
          <w:szCs w:val="24"/>
        </w:rPr>
        <w:t>for salt particles</w:t>
      </w:r>
      <w:r>
        <w:rPr>
          <w:rFonts w:cs="Times New Roman"/>
          <w:b w:val="0"/>
          <w:bCs/>
          <w:sz w:val="24"/>
          <w:szCs w:val="24"/>
        </w:rPr>
        <w:t xml:space="preserve"> by mobility equivalent diameter (</w:t>
      </w:r>
      <w:proofErr w:type="spellStart"/>
      <w:r>
        <w:rPr>
          <w:rFonts w:cs="Times New Roman"/>
          <w:b w:val="0"/>
          <w:bCs/>
          <w:i/>
          <w:sz w:val="24"/>
          <w:szCs w:val="24"/>
        </w:rPr>
        <w:t>d</w:t>
      </w:r>
      <w:r>
        <w:rPr>
          <w:rFonts w:cs="Times New Roman"/>
          <w:b w:val="0"/>
          <w:bCs/>
          <w:i/>
          <w:sz w:val="24"/>
          <w:szCs w:val="24"/>
          <w:vertAlign w:val="subscript"/>
        </w:rPr>
        <w:t>m</w:t>
      </w:r>
      <w:proofErr w:type="spellEnd"/>
      <w:r>
        <w:rPr>
          <w:rFonts w:cs="Times New Roman"/>
          <w:b w:val="0"/>
          <w:bCs/>
          <w:sz w:val="24"/>
          <w:szCs w:val="24"/>
        </w:rPr>
        <w:t xml:space="preserve">) was shown in Fig. 3 of </w:t>
      </w:r>
      <w:r>
        <w:rPr>
          <w:rFonts w:cs="Times New Roman" w:hint="eastAsia"/>
          <w:b w:val="0"/>
          <w:bCs/>
          <w:color w:val="0000FF"/>
          <w:sz w:val="24"/>
          <w:szCs w:val="24"/>
        </w:rPr>
        <w:t>Cena et al. (2011)</w:t>
      </w:r>
      <w:r>
        <w:rPr>
          <w:rFonts w:cs="Times New Roman"/>
          <w:b w:val="0"/>
          <w:bCs/>
          <w:color w:val="0000FF"/>
          <w:sz w:val="24"/>
          <w:szCs w:val="24"/>
        </w:rPr>
        <w:t xml:space="preserve">, </w:t>
      </w:r>
      <w:r>
        <w:rPr>
          <w:rFonts w:cs="Times New Roman"/>
          <w:b w:val="0"/>
          <w:bCs/>
          <w:sz w:val="24"/>
          <w:szCs w:val="24"/>
        </w:rPr>
        <w:t xml:space="preserve">reprinted here as </w:t>
      </w:r>
      <w:r>
        <w:rPr>
          <w:rFonts w:cs="Times New Roman" w:hint="eastAsia"/>
          <w:b w:val="0"/>
          <w:bCs/>
          <w:sz w:val="24"/>
          <w:szCs w:val="24"/>
        </w:rPr>
        <w:t>Fig. S1</w:t>
      </w:r>
      <w:r>
        <w:rPr>
          <w:rFonts w:cs="Times New Roman"/>
          <w:b w:val="0"/>
          <w:bCs/>
          <w:sz w:val="24"/>
          <w:szCs w:val="24"/>
        </w:rPr>
        <w:t>.</w:t>
      </w:r>
      <w:r>
        <w:rPr>
          <w:rFonts w:cs="Times New Roman" w:hint="eastAsia"/>
          <w:b w:val="0"/>
          <w:bCs/>
          <w:sz w:val="24"/>
          <w:szCs w:val="24"/>
        </w:rPr>
        <w:t xml:space="preserve"> </w:t>
      </w:r>
      <w:r>
        <w:rPr>
          <w:rFonts w:cs="Times New Roman"/>
          <w:b w:val="0"/>
          <w:bCs/>
          <w:sz w:val="24"/>
          <w:szCs w:val="24"/>
        </w:rPr>
        <w:t xml:space="preserve">We fit a line to these data using two empirical equations, Equations </w:t>
      </w:r>
      <w:r>
        <w:rPr>
          <w:rFonts w:cs="Times New Roman" w:hint="eastAsia"/>
          <w:b w:val="0"/>
          <w:bCs/>
          <w:sz w:val="24"/>
          <w:szCs w:val="24"/>
        </w:rPr>
        <w:t xml:space="preserve">S1 and S2 </w:t>
      </w:r>
      <w:r>
        <w:rPr>
          <w:rFonts w:cs="Times New Roman"/>
          <w:b w:val="0"/>
          <w:bCs/>
          <w:sz w:val="24"/>
          <w:szCs w:val="24"/>
        </w:rPr>
        <w:t>shown below</w:t>
      </w:r>
      <w:r>
        <w:rPr>
          <w:rFonts w:cs="Times New Roman" w:hint="eastAsia"/>
          <w:b w:val="0"/>
          <w:bCs/>
          <w:sz w:val="24"/>
          <w:szCs w:val="24"/>
        </w:rPr>
        <w:t xml:space="preserve">. </w:t>
      </w:r>
      <w:r>
        <w:rPr>
          <w:rFonts w:cs="Times New Roman"/>
          <w:b w:val="0"/>
          <w:bCs/>
          <w:sz w:val="24"/>
          <w:szCs w:val="24"/>
        </w:rPr>
        <w:t xml:space="preserve">The fitted </w:t>
      </w:r>
      <w:r>
        <w:rPr>
          <w:rFonts w:cs="Times New Roman" w:hint="eastAsia"/>
          <w:b w:val="0"/>
          <w:bCs/>
          <w:sz w:val="24"/>
          <w:szCs w:val="24"/>
        </w:rPr>
        <w:t xml:space="preserve">line was added </w:t>
      </w:r>
      <w:r>
        <w:rPr>
          <w:rFonts w:cs="Times New Roman"/>
          <w:b w:val="0"/>
          <w:bCs/>
          <w:sz w:val="24"/>
          <w:szCs w:val="24"/>
        </w:rPr>
        <w:t xml:space="preserve">in red (bold line) to </w:t>
      </w:r>
      <w:r>
        <w:rPr>
          <w:rFonts w:cs="Times New Roman" w:hint="eastAsia"/>
          <w:b w:val="0"/>
          <w:bCs/>
          <w:sz w:val="24"/>
          <w:szCs w:val="24"/>
        </w:rPr>
        <w:t xml:space="preserve">Fig. S1. </w:t>
      </w:r>
    </w:p>
    <w:p>
      <w:pPr>
        <w:keepNext/>
        <w:spacing w:line="240" w:lineRule="auto"/>
        <w:jc w:val="center"/>
      </w:pPr>
      <w:r>
        <w:rPr>
          <w:noProof/>
          <w:lang w:eastAsia="en-US"/>
        </w:rPr>
        <w:drawing>
          <wp:inline distT="0" distB="0" distL="0" distR="0">
            <wp:extent cx="4531179" cy="402771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404" cy="40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rFonts w:cs="Times New Roman"/>
          <w:color w:val="auto"/>
          <w:sz w:val="36"/>
          <w:szCs w:val="24"/>
        </w:rPr>
      </w:pPr>
      <w:r>
        <w:rPr>
          <w:color w:val="auto"/>
          <w:sz w:val="24"/>
        </w:rPr>
        <w:t>Fig</w:t>
      </w:r>
      <w:r>
        <w:rPr>
          <w:rFonts w:hint="eastAsia"/>
          <w:color w:val="auto"/>
          <w:sz w:val="24"/>
        </w:rPr>
        <w:t>.</w:t>
      </w:r>
      <w:r>
        <w:rPr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S</w:t>
      </w:r>
      <w:r>
        <w:rPr>
          <w:color w:val="auto"/>
          <w:sz w:val="24"/>
        </w:rPr>
        <w:fldChar w:fldCharType="begin"/>
      </w:r>
      <w:r>
        <w:rPr>
          <w:color w:val="auto"/>
          <w:sz w:val="24"/>
        </w:rPr>
        <w:instrText xml:space="preserve"> SEQ Figure \* ARABIC </w:instrText>
      </w:r>
      <w:r>
        <w:rPr>
          <w:color w:val="auto"/>
          <w:sz w:val="24"/>
        </w:rPr>
        <w:fldChar w:fldCharType="separate"/>
      </w:r>
      <w:r>
        <w:rPr>
          <w:noProof/>
          <w:color w:val="auto"/>
          <w:sz w:val="24"/>
        </w:rPr>
        <w:t>1</w:t>
      </w:r>
      <w:r>
        <w:rPr>
          <w:color w:val="auto"/>
          <w:sz w:val="24"/>
        </w:rPr>
        <w:fldChar w:fldCharType="end"/>
      </w:r>
      <w:r>
        <w:rPr>
          <w:rFonts w:hint="eastAsia"/>
          <w:color w:val="auto"/>
          <w:sz w:val="24"/>
        </w:rPr>
        <w:t>. Collection efficiency of NRD impactor (</w:t>
      </w:r>
      <w:r>
        <w:rPr>
          <w:rFonts w:cs="Times New Roman" w:hint="eastAsia"/>
          <w:color w:val="0000FF"/>
          <w:sz w:val="24"/>
          <w:szCs w:val="24"/>
        </w:rPr>
        <w:t>Cena et al., 2011)</w:t>
      </w:r>
      <w:r>
        <w:rPr>
          <w:rFonts w:hint="eastAsia"/>
          <w:color w:val="auto"/>
          <w:sz w:val="24"/>
        </w:rPr>
        <w:t>.</w:t>
      </w:r>
      <w:r>
        <w:rPr>
          <w:color w:val="auto"/>
          <w:sz w:val="24"/>
        </w:rPr>
        <w:t xml:space="preserve"> Particle diameter is mobility equivalent diameter.</w:t>
      </w:r>
    </w:p>
    <w:p>
      <w:pPr>
        <w:adjustRightInd w:val="0"/>
        <w:spacing w:line="240" w:lineRule="auto"/>
        <w:jc w:val="both"/>
        <w:rPr>
          <w:rFonts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 w:val="0"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imp</m:t>
            </m:r>
          </m:sub>
        </m:sSub>
        <m:d>
          <m:dPr>
            <m:ctrlPr>
              <w:rPr>
                <w:rFonts w:ascii="Cambria Math" w:hAnsi="Cambria Math" w:cs="Times New Roman"/>
                <w:b w:val="0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b w:val="0"/>
                <w:i/>
                <w:iCs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e>
                </m:d>
              </m:e>
            </m:func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-0.2,</m:t>
        </m:r>
        <m:sSub>
          <m:sSubPr>
            <m:ctrlPr>
              <w:rPr>
                <w:rFonts w:ascii="Cambria Math" w:hAnsi="Cambria Math" w:cs="Times New Roman"/>
                <w:b w:val="0"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≤80 nm</m:t>
        </m:r>
      </m:oMath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>(S1)</w:t>
      </w:r>
    </w:p>
    <w:p>
      <w:pPr>
        <w:spacing w:line="240" w:lineRule="auto"/>
        <w:jc w:val="both"/>
        <w:rPr>
          <w:rFonts w:cs="Times New Roman"/>
          <w:b w:val="0"/>
          <w:i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0.46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b w:val="0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1+erf</m:t>
            </m:r>
            <m:d>
              <m:dPr>
                <m:ctrlPr>
                  <w:rPr>
                    <w:rFonts w:ascii="Cambria Math" w:hAnsi="Cambria Math" w:cs="Times New Roman"/>
                    <w:b w:val="0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 w:val="0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 w:cs="Times New Roman"/>
                                    <w:b w:val="0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b w:val="0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b w:val="0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0.31</m:t>
                                </m:r>
                              </m:den>
                            </m:f>
                          </m:e>
                        </m:d>
                      </m:e>
                    </m:func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func>
                      <m:funcPr>
                        <m:ctrlPr>
                          <w:rPr>
                            <w:rFonts w:ascii="Cambria Math" w:eastAsia="Cambria Math" w:hAnsi="Cambria Math" w:cs="Times New Roman"/>
                            <w:b w:val="0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×ln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 w:cs="Times New Roman"/>
                                <w:b w:val="0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1.47</m:t>
                            </m:r>
                          </m:e>
                        </m:d>
                      </m:e>
                    </m:func>
                  </m:den>
                </m:f>
              </m:e>
            </m:d>
          </m:e>
        </m:d>
        <m:r>
          <m:rPr>
            <m:sty m:val="bi"/>
          </m:rP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+0.08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b w:val="0"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80 nm</m:t>
        </m:r>
      </m:oMath>
      <w:r>
        <w:rPr>
          <w:rFonts w:cs="Times New Roman"/>
          <w:b w:val="0"/>
          <w:iCs/>
          <w:sz w:val="24"/>
          <w:szCs w:val="24"/>
        </w:rPr>
        <w:t xml:space="preserve">  </w:t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 w:hint="eastAsia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  <w:t>(S2)</w:t>
      </w:r>
    </w:p>
    <w:p>
      <w:pPr>
        <w:spacing w:line="240" w:lineRule="auto"/>
        <w:jc w:val="both"/>
        <w:rPr>
          <w:rFonts w:cs="Times New Roman"/>
          <w:b w:val="0"/>
          <w:iCs/>
          <w:sz w:val="24"/>
          <w:szCs w:val="24"/>
        </w:rPr>
      </w:pPr>
      <w:proofErr w:type="gramStart"/>
      <w:r>
        <w:rPr>
          <w:rFonts w:cs="Times New Roman" w:hint="eastAsia"/>
          <w:b w:val="0"/>
          <w:iCs/>
          <w:sz w:val="24"/>
          <w:szCs w:val="24"/>
        </w:rPr>
        <w:t>where</w:t>
      </w:r>
      <w:proofErr w:type="gramEnd"/>
      <w:r>
        <w:rPr>
          <w:rFonts w:cs="Times New Roman" w:hint="eastAsia"/>
          <w:b w:val="0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i/>
          <w:iCs/>
          <w:sz w:val="24"/>
          <w:szCs w:val="24"/>
        </w:rPr>
        <w:t>d</w:t>
      </w:r>
      <w:r>
        <w:rPr>
          <w:rFonts w:cs="Times New Roman" w:hint="eastAsia"/>
          <w:b w:val="0"/>
          <w:i/>
          <w:iCs/>
          <w:sz w:val="24"/>
          <w:szCs w:val="24"/>
          <w:vertAlign w:val="subscript"/>
        </w:rPr>
        <w:t>m</w:t>
      </w:r>
      <w:proofErr w:type="spellEnd"/>
      <w:r>
        <w:rPr>
          <w:rFonts w:cs="Times New Roman" w:hint="eastAsia"/>
          <w:b w:val="0"/>
          <w:iCs/>
          <w:sz w:val="24"/>
          <w:szCs w:val="24"/>
        </w:rPr>
        <w:t xml:space="preserve"> is in meters. </w:t>
      </w:r>
    </w:p>
    <w:p>
      <w:pPr>
        <w:spacing w:line="240" w:lineRule="auto"/>
        <w:ind w:firstLine="426"/>
        <w:jc w:val="both"/>
        <w:rPr>
          <w:rFonts w:cs="Times New Roman"/>
          <w:b w:val="0"/>
          <w:iCs/>
          <w:sz w:val="24"/>
          <w:szCs w:val="24"/>
        </w:rPr>
      </w:pPr>
      <w:r>
        <w:rPr>
          <w:rFonts w:cs="Times New Roman"/>
          <w:b w:val="0"/>
          <w:iCs/>
          <w:sz w:val="24"/>
          <w:szCs w:val="24"/>
        </w:rPr>
        <w:t>Equations S1 and S2 based on mobility diameter were generalized to express collection efficiency as a function of aerodynamic diameter</w:t>
      </w:r>
      <w:r>
        <w:rPr>
          <w:rFonts w:cs="Times New Roman" w:hint="eastAsia"/>
          <w:b w:val="0"/>
          <w:iCs/>
          <w:sz w:val="24"/>
          <w:szCs w:val="24"/>
        </w:rPr>
        <w:t xml:space="preserve"> in Equations S3 and S4. Equations S5 and S6 were used for converting diameters. </w:t>
      </w:r>
      <w:r>
        <w:rPr>
          <w:rFonts w:cs="Times New Roman"/>
          <w:b w:val="0"/>
          <w:iCs/>
          <w:sz w:val="24"/>
          <w:szCs w:val="24"/>
        </w:rPr>
        <w:t>A</w:t>
      </w:r>
      <w:r>
        <w:rPr>
          <w:rFonts w:cs="Times New Roman" w:hint="eastAsia"/>
          <w:b w:val="0"/>
          <w:iCs/>
          <w:sz w:val="24"/>
          <w:szCs w:val="24"/>
        </w:rPr>
        <w:t xml:space="preserve"> density (</w:t>
      </w:r>
      <w:proofErr w:type="spellStart"/>
      <w:r>
        <w:rPr>
          <w:rFonts w:cs="Times New Roman"/>
          <w:b w:val="0"/>
          <w:iCs/>
          <w:sz w:val="24"/>
          <w:szCs w:val="24"/>
        </w:rPr>
        <w:t>ρ</w:t>
      </w:r>
      <w:r>
        <w:rPr>
          <w:rFonts w:cs="Times New Roman" w:hint="eastAsia"/>
          <w:b w:val="0"/>
          <w:iCs/>
          <w:sz w:val="24"/>
          <w:szCs w:val="24"/>
          <w:vertAlign w:val="subscript"/>
        </w:rPr>
        <w:t>p</w:t>
      </w:r>
      <w:proofErr w:type="spellEnd"/>
      <w:r>
        <w:rPr>
          <w:rFonts w:cs="Times New Roman" w:hint="eastAsia"/>
          <w:b w:val="0"/>
          <w:iCs/>
          <w:sz w:val="24"/>
          <w:szCs w:val="24"/>
        </w:rPr>
        <w:t>) and shape factor (</w:t>
      </w:r>
      <w:r>
        <w:rPr>
          <w:rFonts w:cs="Times New Roman"/>
          <w:b w:val="0"/>
          <w:iCs/>
          <w:sz w:val="24"/>
          <w:szCs w:val="24"/>
        </w:rPr>
        <w:t>χ</w:t>
      </w:r>
      <w:r>
        <w:rPr>
          <w:rFonts w:cs="Times New Roman" w:hint="eastAsia"/>
          <w:b w:val="0"/>
          <w:iCs/>
          <w:sz w:val="24"/>
          <w:szCs w:val="24"/>
        </w:rPr>
        <w:t>) of salt particles were assumed to be 22</w:t>
      </w:r>
      <w:r>
        <w:rPr>
          <w:rFonts w:cs="Times New Roman"/>
          <w:b w:val="0"/>
          <w:iCs/>
          <w:sz w:val="24"/>
          <w:szCs w:val="24"/>
        </w:rPr>
        <w:t>00</w:t>
      </w:r>
      <w:r>
        <w:rPr>
          <w:rFonts w:cs="Times New Roman" w:hint="eastAsia"/>
          <w:b w:val="0"/>
          <w:iCs/>
          <w:sz w:val="24"/>
          <w:szCs w:val="24"/>
        </w:rPr>
        <w:t xml:space="preserve"> </w:t>
      </w:r>
      <w:r>
        <w:rPr>
          <w:rFonts w:cs="Times New Roman"/>
          <w:b w:val="0"/>
          <w:iCs/>
          <w:sz w:val="24"/>
          <w:szCs w:val="24"/>
        </w:rPr>
        <w:t>k</w:t>
      </w:r>
      <w:r>
        <w:rPr>
          <w:rFonts w:cs="Times New Roman" w:hint="eastAsia"/>
          <w:b w:val="0"/>
          <w:iCs/>
          <w:sz w:val="24"/>
          <w:szCs w:val="24"/>
        </w:rPr>
        <w:t>g/m</w:t>
      </w:r>
      <w:r>
        <w:rPr>
          <w:rFonts w:cs="Times New Roman" w:hint="eastAsia"/>
          <w:b w:val="0"/>
          <w:iCs/>
          <w:sz w:val="24"/>
          <w:szCs w:val="24"/>
          <w:vertAlign w:val="superscript"/>
        </w:rPr>
        <w:t>3</w:t>
      </w:r>
      <w:r>
        <w:rPr>
          <w:rFonts w:cs="Times New Roman" w:hint="eastAsia"/>
          <w:b w:val="0"/>
          <w:iCs/>
          <w:sz w:val="24"/>
          <w:szCs w:val="24"/>
        </w:rPr>
        <w:t xml:space="preserve"> and 1.08, respectively.</w:t>
      </w:r>
    </w:p>
    <w:p>
      <w:pPr>
        <w:spacing w:line="240" w:lineRule="auto"/>
        <w:rPr>
          <w:rFonts w:eastAsia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 w:val="0"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imp</m:t>
            </m:r>
          </m:sub>
        </m:sSub>
        <m:d>
          <m:dPr>
            <m:ctrlPr>
              <w:rPr>
                <w:rFonts w:ascii="Cambria Math" w:hAnsi="Cambria Math" w:cs="Times New Roman"/>
                <w:b w:val="0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b w:val="0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 w:val="0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e>
                </m:d>
              </m:e>
            </m:func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8.65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-0.15,</m:t>
        </m:r>
        <m:sSub>
          <m:sSubPr>
            <m:ctrlPr>
              <w:rPr>
                <w:rFonts w:ascii="Cambria Math" w:hAnsi="Cambria Math" w:cs="Times New Roman"/>
                <w:b w:val="0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a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≤133.3 nm</m:t>
        </m:r>
      </m:oMath>
      <w:r>
        <w:rPr>
          <w:rFonts w:cs="Times New Roman"/>
          <w:b w:val="0"/>
          <w:color w:val="000000" w:themeColor="text1"/>
          <w:kern w:val="24"/>
          <w:sz w:val="24"/>
          <w:szCs w:val="24"/>
        </w:rPr>
        <w:tab/>
      </w:r>
      <w:r>
        <w:rPr>
          <w:rFonts w:cs="Times New Roman"/>
          <w:b w:val="0"/>
          <w:color w:val="000000" w:themeColor="text1"/>
          <w:kern w:val="24"/>
          <w:sz w:val="24"/>
          <w:szCs w:val="24"/>
        </w:rPr>
        <w:tab/>
      </w:r>
      <w:r>
        <w:rPr>
          <w:rFonts w:cs="Times New Roman"/>
          <w:b w:val="0"/>
          <w:color w:val="000000" w:themeColor="text1"/>
          <w:kern w:val="24"/>
          <w:sz w:val="24"/>
          <w:szCs w:val="24"/>
        </w:rPr>
        <w:tab/>
      </w:r>
      <w:r>
        <w:rPr>
          <w:rFonts w:cs="Times New Roman"/>
          <w:b w:val="0"/>
          <w:color w:val="000000" w:themeColor="text1"/>
          <w:kern w:val="24"/>
          <w:sz w:val="24"/>
          <w:szCs w:val="24"/>
        </w:rPr>
        <w:tab/>
      </w:r>
      <w:r>
        <w:rPr>
          <w:rFonts w:cs="Times New Roman"/>
          <w:b w:val="0"/>
          <w:color w:val="000000" w:themeColor="text1"/>
          <w:kern w:val="24"/>
          <w:sz w:val="24"/>
          <w:szCs w:val="24"/>
        </w:rPr>
        <w:tab/>
        <w:t>(S3)</w:t>
      </w:r>
    </w:p>
    <w:p>
      <w:pPr>
        <w:autoSpaceDE w:val="0"/>
        <w:autoSpaceDN w:val="0"/>
        <w:adjustRightInd w:val="0"/>
        <w:spacing w:line="240" w:lineRule="auto"/>
        <w:rPr>
          <w:rFonts w:cs="Times New Roman"/>
          <w:b w:val="0"/>
          <w:color w:val="000000" w:themeColor="text1"/>
          <w:kern w:val="24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=0.46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b w:val="0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1+erf</m:t>
            </m:r>
            <m:d>
              <m:dPr>
                <m:ctrlPr>
                  <w:rPr>
                    <w:rFonts w:ascii="Cambria Math" w:hAnsi="Cambria Math" w:cs="Times New Roman"/>
                    <w:b w:val="0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 w:val="0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 w:cs="Times New Roman"/>
                                    <w:b w:val="0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b w:val="0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b w:val="0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0.45</m:t>
                                </m:r>
                              </m:den>
                            </m:f>
                          </m:e>
                        </m:d>
                      </m:e>
                    </m:func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func>
                      <m:funcPr>
                        <m:ctrlPr>
                          <w:rPr>
                            <w:rFonts w:ascii="Cambria Math" w:eastAsia="Cambria Math" w:hAnsi="Cambria Math" w:cs="Times New Roman"/>
                            <w:b w:val="0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×ln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 w:cs="Times New Roman"/>
                                <w:b w:val="0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1.43</m:t>
                            </m:r>
                          </m:e>
                        </m:d>
                      </m:e>
                    </m:func>
                  </m:den>
                </m:f>
              </m:e>
            </m:d>
          </m:e>
        </m:d>
        <m:r>
          <m:rPr>
            <m:sty m:val="bi"/>
          </m:rP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+0.08,  </m:t>
        </m:r>
        <m:sSub>
          <m:sSubPr>
            <m:ctrlPr>
              <w:rPr>
                <w:rFonts w:ascii="Cambria Math" w:hAnsi="Cambria Math" w:cs="Times New Roman"/>
                <w:b w:val="0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&gt;133.3 </m:t>
        </m:r>
        <m:r>
          <m:rPr>
            <m:sty m:val="b"/>
          </m:rP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nm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kern w:val="24"/>
            <w:sz w:val="24"/>
            <w:szCs w:val="24"/>
          </w:rPr>
          <m:t> </m:t>
        </m:r>
      </m:oMath>
      <w:r>
        <w:rPr>
          <w:rFonts w:cs="Times New Roman"/>
          <w:b w:val="0"/>
          <w:color w:val="000000" w:themeColor="text1"/>
          <w:kern w:val="24"/>
          <w:sz w:val="24"/>
          <w:szCs w:val="24"/>
        </w:rPr>
        <w:tab/>
      </w:r>
      <w:r>
        <w:rPr>
          <w:rFonts w:cs="Times New Roman"/>
          <w:b w:val="0"/>
          <w:color w:val="000000" w:themeColor="text1"/>
          <w:kern w:val="24"/>
          <w:sz w:val="24"/>
          <w:szCs w:val="24"/>
        </w:rPr>
        <w:tab/>
      </w:r>
      <w:r>
        <w:rPr>
          <w:rFonts w:cs="Times New Roman"/>
          <w:b w:val="0"/>
          <w:color w:val="000000" w:themeColor="text1"/>
          <w:kern w:val="24"/>
          <w:sz w:val="24"/>
          <w:szCs w:val="24"/>
        </w:rPr>
        <w:tab/>
        <w:t>(S4)</w:t>
      </w:r>
    </w:p>
    <w:p>
      <w:pPr>
        <w:spacing w:line="240" w:lineRule="auto"/>
        <w:jc w:val="both"/>
        <w:rPr>
          <w:rFonts w:cs="Times New Roman"/>
          <w:b w:val="0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 w:val="0"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 w:val="0"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b w:val="0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b w:val="0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χ×</m:t>
            </m:r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b w:val="0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</m:e>
            </m:d>
          </m:den>
        </m:f>
      </m:oMath>
      <w:r>
        <w:rPr>
          <w:rFonts w:cs="Times New Roman"/>
          <w:b w:val="0"/>
          <w:iCs/>
          <w:sz w:val="24"/>
          <w:szCs w:val="24"/>
        </w:rPr>
        <w:t xml:space="preserve"> </w:t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  <w:t>(S5)</w:t>
      </w:r>
    </w:p>
    <w:p>
      <w:pPr>
        <w:spacing w:line="240" w:lineRule="auto"/>
        <w:jc w:val="both"/>
        <w:rPr>
          <w:rFonts w:cs="Times New Roman"/>
          <w:b w:val="0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 w:val="0"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 w:val="0"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b w:val="0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 w:val="0"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χ×</m:t>
                </m:r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d>
              </m:den>
            </m:f>
          </m:e>
        </m:rad>
      </m:oMath>
      <w:r>
        <w:rPr>
          <w:rFonts w:cs="Times New Roman"/>
          <w:b w:val="0"/>
          <w:iCs/>
          <w:sz w:val="24"/>
          <w:szCs w:val="24"/>
        </w:rPr>
        <w:t xml:space="preserve"> </w:t>
      </w:r>
      <w:r>
        <w:rPr>
          <w:rFonts w:cs="Times New Roman" w:hint="eastAsia"/>
          <w:b w:val="0"/>
          <w:iCs/>
          <w:sz w:val="24"/>
          <w:szCs w:val="24"/>
        </w:rPr>
        <w:t>.</w:t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</w:r>
      <w:r>
        <w:rPr>
          <w:rFonts w:cs="Times New Roman"/>
          <w:b w:val="0"/>
          <w:iCs/>
          <w:sz w:val="24"/>
          <w:szCs w:val="24"/>
        </w:rPr>
        <w:tab/>
        <w:t>(S6)</w:t>
      </w:r>
    </w:p>
    <w:p>
      <w:pPr>
        <w:spacing w:line="240" w:lineRule="auto"/>
        <w:ind w:firstLine="426"/>
        <w:jc w:val="both"/>
        <w:rPr>
          <w:rFonts w:cs="Times New Roman"/>
          <w:b w:val="0"/>
          <w:bCs/>
          <w:sz w:val="24"/>
          <w:szCs w:val="24"/>
        </w:rPr>
      </w:pPr>
      <w:r>
        <w:rPr>
          <w:rFonts w:cs="Times New Roman"/>
          <w:b w:val="0"/>
          <w:iCs/>
          <w:sz w:val="24"/>
          <w:szCs w:val="24"/>
        </w:rPr>
        <w:t>A</w:t>
      </w:r>
      <w:r>
        <w:rPr>
          <w:rFonts w:cs="Times New Roman" w:hint="eastAsia"/>
          <w:b w:val="0"/>
          <w:iCs/>
          <w:sz w:val="24"/>
          <w:szCs w:val="24"/>
        </w:rPr>
        <w:t xml:space="preserve">fter converting </w:t>
      </w:r>
      <w:r>
        <w:rPr>
          <w:rFonts w:cs="Times New Roman"/>
          <w:b w:val="0"/>
          <w:iCs/>
          <w:sz w:val="24"/>
          <w:szCs w:val="24"/>
        </w:rPr>
        <w:t xml:space="preserve">the measured mobility diameter of test particles to </w:t>
      </w:r>
      <w:r>
        <w:rPr>
          <w:rFonts w:cs="Times New Roman" w:hint="eastAsia"/>
          <w:b w:val="0"/>
          <w:iCs/>
          <w:sz w:val="24"/>
          <w:szCs w:val="24"/>
        </w:rPr>
        <w:t xml:space="preserve">aerodynamic diameter, </w:t>
      </w:r>
      <w:r>
        <w:rPr>
          <w:rFonts w:cs="Times New Roman"/>
          <w:b w:val="0"/>
          <w:iCs/>
          <w:sz w:val="24"/>
          <w:szCs w:val="24"/>
        </w:rPr>
        <w:t>E</w:t>
      </w:r>
      <w:r>
        <w:rPr>
          <w:rFonts w:cs="Times New Roman" w:hint="eastAsia"/>
          <w:b w:val="0"/>
          <w:iCs/>
          <w:sz w:val="24"/>
          <w:szCs w:val="24"/>
        </w:rPr>
        <w:t xml:space="preserve">quations S3 and S4 were used </w:t>
      </w:r>
      <w:r>
        <w:rPr>
          <w:rFonts w:cs="Times New Roman"/>
          <w:b w:val="0"/>
          <w:bCs/>
          <w:sz w:val="24"/>
          <w:szCs w:val="24"/>
        </w:rPr>
        <w:t xml:space="preserve">to </w:t>
      </w:r>
      <w:r>
        <w:rPr>
          <w:rFonts w:cs="Times New Roman" w:hint="eastAsia"/>
          <w:b w:val="0"/>
          <w:bCs/>
          <w:sz w:val="24"/>
          <w:szCs w:val="24"/>
        </w:rPr>
        <w:t xml:space="preserve">adjust </w:t>
      </w:r>
      <w:r>
        <w:rPr>
          <w:rFonts w:cs="Times New Roman"/>
          <w:b w:val="0"/>
          <w:bCs/>
          <w:sz w:val="24"/>
          <w:szCs w:val="24"/>
        </w:rPr>
        <w:t>measured collection</w:t>
      </w:r>
      <w:r>
        <w:rPr>
          <w:rFonts w:cs="Times New Roman" w:hint="eastAsia"/>
          <w:b w:val="0"/>
          <w:bCs/>
          <w:sz w:val="24"/>
          <w:szCs w:val="24"/>
        </w:rPr>
        <w:t xml:space="preserve"> </w:t>
      </w:r>
      <w:r>
        <w:rPr>
          <w:rFonts w:cs="Times New Roman"/>
          <w:b w:val="0"/>
          <w:bCs/>
          <w:sz w:val="24"/>
          <w:szCs w:val="24"/>
        </w:rPr>
        <w:t xml:space="preserve">efficiency of </w:t>
      </w:r>
      <w:r>
        <w:rPr>
          <w:rFonts w:cs="Times New Roman" w:hint="eastAsia"/>
          <w:b w:val="0"/>
          <w:bCs/>
          <w:sz w:val="24"/>
          <w:szCs w:val="24"/>
        </w:rPr>
        <w:t>granular bed</w:t>
      </w:r>
      <w:r>
        <w:rPr>
          <w:rFonts w:cs="Times New Roman"/>
          <w:b w:val="0"/>
          <w:bCs/>
          <w:sz w:val="24"/>
          <w:szCs w:val="24"/>
        </w:rPr>
        <w:t xml:space="preserve"> in the manuscript</w:t>
      </w:r>
      <w:r>
        <w:rPr>
          <w:rFonts w:cs="Times New Roman" w:hint="eastAsia"/>
          <w:b w:val="0"/>
          <w:bCs/>
          <w:sz w:val="24"/>
          <w:szCs w:val="24"/>
        </w:rPr>
        <w:t xml:space="preserve">. </w:t>
      </w:r>
    </w:p>
    <w:p>
      <w:pPr>
        <w:spacing w:line="240" w:lineRule="auto"/>
        <w:ind w:firstLine="426"/>
        <w:jc w:val="both"/>
        <w:rPr>
          <w:rFonts w:cs="Times New Roman"/>
          <w:b w:val="0"/>
          <w:bCs/>
          <w:sz w:val="24"/>
          <w:szCs w:val="24"/>
        </w:rPr>
      </w:pPr>
      <w:r>
        <w:rPr>
          <w:rFonts w:cs="Times New Roman" w:hint="eastAsia"/>
          <w:b w:val="0"/>
          <w:bCs/>
          <w:sz w:val="24"/>
          <w:szCs w:val="24"/>
        </w:rPr>
        <w:t>Collection efficiencies</w:t>
      </w:r>
      <w:r>
        <w:rPr>
          <w:rFonts w:cs="Times New Roman"/>
          <w:b w:val="0"/>
          <w:bCs/>
          <w:sz w:val="24"/>
          <w:szCs w:val="24"/>
        </w:rPr>
        <w:t xml:space="preserve"> of the NRD impactor </w:t>
      </w:r>
      <w:r>
        <w:rPr>
          <w:rFonts w:cs="Times New Roman" w:hint="eastAsia"/>
          <w:b w:val="0"/>
          <w:bCs/>
          <w:sz w:val="24"/>
          <w:szCs w:val="24"/>
        </w:rPr>
        <w:t xml:space="preserve">by mobility diameter for salt and metal particles </w:t>
      </w:r>
      <w:r>
        <w:rPr>
          <w:rFonts w:cs="Times New Roman"/>
          <w:b w:val="0"/>
          <w:bCs/>
          <w:sz w:val="24"/>
          <w:szCs w:val="24"/>
        </w:rPr>
        <w:t>are</w:t>
      </w:r>
      <w:r>
        <w:rPr>
          <w:rFonts w:cs="Times New Roman" w:hint="eastAsia"/>
          <w:b w:val="0"/>
          <w:bCs/>
          <w:sz w:val="24"/>
          <w:szCs w:val="24"/>
        </w:rPr>
        <w:t xml:space="preserve"> plotted in Fig. S2. </w:t>
      </w:r>
      <w:r>
        <w:rPr>
          <w:rFonts w:cs="Times New Roman"/>
          <w:b w:val="0"/>
          <w:bCs/>
          <w:sz w:val="24"/>
          <w:szCs w:val="24"/>
        </w:rPr>
        <w:t>T</w:t>
      </w:r>
      <w:r>
        <w:rPr>
          <w:rFonts w:cs="Times New Roman" w:hint="eastAsia"/>
          <w:b w:val="0"/>
          <w:bCs/>
          <w:sz w:val="24"/>
          <w:szCs w:val="24"/>
        </w:rPr>
        <w:t>he density of stainless steel and welding particles were assumed to be 3300 kg/m</w:t>
      </w:r>
      <w:r>
        <w:rPr>
          <w:rFonts w:cs="Times New Roman" w:hint="eastAsia"/>
          <w:b w:val="0"/>
          <w:bCs/>
          <w:sz w:val="24"/>
          <w:szCs w:val="24"/>
          <w:vertAlign w:val="superscript"/>
        </w:rPr>
        <w:t>3</w:t>
      </w:r>
      <w:r>
        <w:rPr>
          <w:rFonts w:cs="Times New Roman" w:hint="eastAsia"/>
          <w:b w:val="0"/>
          <w:bCs/>
          <w:sz w:val="24"/>
          <w:szCs w:val="24"/>
        </w:rPr>
        <w:t xml:space="preserve"> </w:t>
      </w:r>
      <w:r>
        <w:rPr>
          <w:rFonts w:cs="Times New Roman" w:hint="eastAsia"/>
          <w:b w:val="0"/>
          <w:bCs/>
          <w:color w:val="0000FF"/>
          <w:sz w:val="24"/>
          <w:szCs w:val="24"/>
        </w:rPr>
        <w:t>(Hewett et al., 1995)</w:t>
      </w:r>
      <w:r>
        <w:rPr>
          <w:rFonts w:cs="Times New Roman" w:hint="eastAsia"/>
          <w:b w:val="0"/>
          <w:bCs/>
          <w:sz w:val="24"/>
          <w:szCs w:val="24"/>
        </w:rPr>
        <w:t xml:space="preserve">. </w:t>
      </w:r>
      <w:r>
        <w:rPr>
          <w:rFonts w:cs="Times New Roman"/>
          <w:b w:val="0"/>
          <w:bCs/>
          <w:sz w:val="24"/>
          <w:szCs w:val="24"/>
        </w:rPr>
        <w:t>T</w:t>
      </w:r>
      <w:r>
        <w:rPr>
          <w:rFonts w:cs="Times New Roman" w:hint="eastAsia"/>
          <w:b w:val="0"/>
          <w:bCs/>
          <w:sz w:val="24"/>
          <w:szCs w:val="24"/>
        </w:rPr>
        <w:t>he shape factor of stainless steel and welding particles were assumed to be 1.</w:t>
      </w:r>
      <w:r>
        <w:rPr>
          <w:rFonts w:cs="Times New Roman"/>
          <w:b w:val="0"/>
          <w:bCs/>
          <w:sz w:val="24"/>
          <w:szCs w:val="24"/>
        </w:rPr>
        <w:t xml:space="preserve">4 </w:t>
      </w:r>
      <w:r>
        <w:rPr>
          <w:rFonts w:cs="Times New Roman" w:hint="eastAsia"/>
          <w:b w:val="0"/>
          <w:bCs/>
          <w:color w:val="0000FF"/>
          <w:sz w:val="24"/>
          <w:szCs w:val="24"/>
        </w:rPr>
        <w:t>(Hinds, 1999)</w:t>
      </w:r>
      <w:r>
        <w:rPr>
          <w:rFonts w:cs="Times New Roman" w:hint="eastAsia"/>
          <w:b w:val="0"/>
          <w:bCs/>
          <w:sz w:val="24"/>
          <w:szCs w:val="24"/>
        </w:rPr>
        <w:t xml:space="preserve">. </w:t>
      </w:r>
    </w:p>
    <w:p>
      <w:pPr>
        <w:spacing w:line="240" w:lineRule="auto"/>
        <w:jc w:val="center"/>
        <w:rPr>
          <w:rFonts w:cs="Times New Roman"/>
          <w:b w:val="0"/>
          <w:bCs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4320000" cy="4320000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jc w:val="both"/>
        <w:rPr>
          <w:b/>
          <w:bCs w:val="0"/>
          <w:sz w:val="24"/>
        </w:rPr>
      </w:pPr>
      <w:r>
        <w:rPr>
          <w:color w:val="auto"/>
          <w:sz w:val="24"/>
        </w:rPr>
        <w:t xml:space="preserve">Figure </w:t>
      </w:r>
      <w:r>
        <w:rPr>
          <w:rFonts w:hint="eastAsia"/>
          <w:color w:val="auto"/>
          <w:sz w:val="24"/>
        </w:rPr>
        <w:t>S</w:t>
      </w:r>
      <w:r>
        <w:rPr>
          <w:color w:val="auto"/>
          <w:sz w:val="24"/>
        </w:rPr>
        <w:fldChar w:fldCharType="begin"/>
      </w:r>
      <w:r>
        <w:rPr>
          <w:color w:val="auto"/>
          <w:sz w:val="24"/>
        </w:rPr>
        <w:instrText xml:space="preserve"> SEQ Figure \* ARABIC </w:instrText>
      </w:r>
      <w:r>
        <w:rPr>
          <w:color w:val="auto"/>
          <w:sz w:val="24"/>
        </w:rPr>
        <w:fldChar w:fldCharType="separate"/>
      </w:r>
      <w:r>
        <w:rPr>
          <w:noProof/>
          <w:color w:val="auto"/>
          <w:sz w:val="24"/>
        </w:rPr>
        <w:t>2</w:t>
      </w:r>
      <w:r>
        <w:rPr>
          <w:color w:val="auto"/>
          <w:sz w:val="24"/>
        </w:rPr>
        <w:fldChar w:fldCharType="end"/>
      </w:r>
      <w:r>
        <w:rPr>
          <w:rFonts w:hint="eastAsia"/>
          <w:color w:val="auto"/>
          <w:sz w:val="24"/>
        </w:rPr>
        <w:t xml:space="preserve">. </w:t>
      </w:r>
      <w:r>
        <w:rPr>
          <w:color w:val="auto"/>
          <w:sz w:val="24"/>
        </w:rPr>
        <w:t>Collection</w:t>
      </w:r>
      <w:r>
        <w:rPr>
          <w:rFonts w:hint="eastAsia"/>
          <w:color w:val="auto"/>
          <w:sz w:val="24"/>
        </w:rPr>
        <w:t xml:space="preserve"> efficiency of NRD impactor for salt, stainless steel and welding particles.</w:t>
      </w:r>
      <w:r>
        <w:rPr>
          <w:color w:val="auto"/>
          <w:sz w:val="24"/>
        </w:rPr>
        <w:br w:type="page"/>
      </w:r>
    </w:p>
    <w:p>
      <w:pPr>
        <w:pStyle w:val="Caption"/>
        <w:jc w:val="both"/>
        <w:rPr>
          <w:rFonts w:cs="Times New Roman"/>
          <w:b/>
          <w:color w:val="auto"/>
          <w:sz w:val="36"/>
          <w:szCs w:val="24"/>
        </w:rPr>
      </w:pPr>
      <w:r>
        <w:rPr>
          <w:rFonts w:cs="Times New Roman"/>
          <w:b/>
          <w:color w:val="auto"/>
          <w:sz w:val="36"/>
          <w:szCs w:val="24"/>
        </w:rPr>
        <w:lastRenderedPageBreak/>
        <w:t>REFER</w:t>
      </w:r>
      <w:r>
        <w:rPr>
          <w:rFonts w:cs="Times New Roman" w:hint="eastAsia"/>
          <w:b/>
          <w:color w:val="auto"/>
          <w:sz w:val="36"/>
          <w:szCs w:val="24"/>
        </w:rPr>
        <w:t>E</w:t>
      </w:r>
      <w:r>
        <w:rPr>
          <w:rFonts w:cs="Times New Roman"/>
          <w:b/>
          <w:color w:val="auto"/>
          <w:sz w:val="36"/>
          <w:szCs w:val="24"/>
        </w:rPr>
        <w:t>NCES</w:t>
      </w:r>
    </w:p>
    <w:p>
      <w:pPr>
        <w:spacing w:line="240" w:lineRule="auto"/>
        <w:ind w:left="426" w:hanging="426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Cena, </w:t>
      </w:r>
      <w:r>
        <w:rPr>
          <w:rFonts w:cs="Times New Roman" w:hint="eastAsia"/>
          <w:b w:val="0"/>
          <w:sz w:val="24"/>
          <w:szCs w:val="24"/>
        </w:rPr>
        <w:t xml:space="preserve">L. G., </w:t>
      </w:r>
      <w:r>
        <w:rPr>
          <w:rFonts w:cs="Times New Roman"/>
          <w:b w:val="0"/>
          <w:sz w:val="24"/>
          <w:szCs w:val="24"/>
        </w:rPr>
        <w:t xml:space="preserve">Anthony, </w:t>
      </w:r>
      <w:r>
        <w:rPr>
          <w:rFonts w:cs="Times New Roman" w:hint="eastAsia"/>
          <w:b w:val="0"/>
          <w:sz w:val="24"/>
          <w:szCs w:val="24"/>
        </w:rPr>
        <w:t xml:space="preserve">T. R., and </w:t>
      </w:r>
      <w:r>
        <w:rPr>
          <w:rFonts w:cs="Times New Roman"/>
          <w:b w:val="0"/>
          <w:sz w:val="24"/>
          <w:szCs w:val="24"/>
        </w:rPr>
        <w:t>Peter</w:t>
      </w:r>
      <w:r>
        <w:rPr>
          <w:rFonts w:cs="Times New Roman" w:hint="eastAsia"/>
          <w:b w:val="0"/>
          <w:sz w:val="24"/>
          <w:szCs w:val="24"/>
        </w:rPr>
        <w:t>s, T. M.</w:t>
      </w:r>
      <w:r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 w:hint="eastAsia"/>
          <w:b w:val="0"/>
          <w:sz w:val="24"/>
          <w:szCs w:val="24"/>
        </w:rPr>
        <w:t xml:space="preserve">(2011). </w:t>
      </w:r>
      <w:r>
        <w:rPr>
          <w:rFonts w:cs="Times New Roman"/>
          <w:b w:val="0"/>
          <w:sz w:val="24"/>
          <w:szCs w:val="24"/>
        </w:rPr>
        <w:t xml:space="preserve">A </w:t>
      </w:r>
      <w:r>
        <w:rPr>
          <w:rFonts w:cs="Times New Roman" w:hint="eastAsia"/>
          <w:b w:val="0"/>
          <w:sz w:val="24"/>
          <w:szCs w:val="24"/>
        </w:rPr>
        <w:t>P</w:t>
      </w:r>
      <w:r>
        <w:rPr>
          <w:rFonts w:cs="Times New Roman"/>
          <w:b w:val="0"/>
          <w:sz w:val="24"/>
          <w:szCs w:val="24"/>
        </w:rPr>
        <w:t xml:space="preserve">ersonal </w:t>
      </w:r>
      <w:r>
        <w:rPr>
          <w:rFonts w:cs="Times New Roman" w:hint="eastAsia"/>
          <w:b w:val="0"/>
          <w:sz w:val="24"/>
          <w:szCs w:val="24"/>
        </w:rPr>
        <w:t>N</w:t>
      </w:r>
      <w:r>
        <w:rPr>
          <w:rFonts w:cs="Times New Roman"/>
          <w:b w:val="0"/>
          <w:sz w:val="24"/>
          <w:szCs w:val="24"/>
        </w:rPr>
        <w:t xml:space="preserve">anoparticle </w:t>
      </w:r>
      <w:r>
        <w:rPr>
          <w:rFonts w:cs="Times New Roman" w:hint="eastAsia"/>
          <w:b w:val="0"/>
          <w:sz w:val="24"/>
          <w:szCs w:val="24"/>
        </w:rPr>
        <w:t>R</w:t>
      </w:r>
      <w:r>
        <w:rPr>
          <w:rFonts w:cs="Times New Roman"/>
          <w:b w:val="0"/>
          <w:sz w:val="24"/>
          <w:szCs w:val="24"/>
        </w:rPr>
        <w:t xml:space="preserve">espiratory </w:t>
      </w:r>
      <w:r>
        <w:rPr>
          <w:rFonts w:cs="Times New Roman" w:hint="eastAsia"/>
          <w:b w:val="0"/>
          <w:sz w:val="24"/>
          <w:szCs w:val="24"/>
        </w:rPr>
        <w:t>D</w:t>
      </w:r>
      <w:r>
        <w:rPr>
          <w:rFonts w:cs="Times New Roman"/>
          <w:b w:val="0"/>
          <w:sz w:val="24"/>
          <w:szCs w:val="24"/>
        </w:rPr>
        <w:t xml:space="preserve">eposition (NRD) </w:t>
      </w:r>
      <w:r>
        <w:rPr>
          <w:rFonts w:cs="Times New Roman" w:hint="eastAsia"/>
          <w:b w:val="0"/>
          <w:sz w:val="24"/>
          <w:szCs w:val="24"/>
        </w:rPr>
        <w:t>S</w:t>
      </w:r>
      <w:r>
        <w:rPr>
          <w:rFonts w:cs="Times New Roman"/>
          <w:b w:val="0"/>
          <w:sz w:val="24"/>
          <w:szCs w:val="24"/>
        </w:rPr>
        <w:t>ampler</w:t>
      </w:r>
      <w:r>
        <w:rPr>
          <w:rFonts w:cs="Times New Roman" w:hint="eastAsia"/>
          <w:b w:val="0"/>
          <w:sz w:val="24"/>
          <w:szCs w:val="24"/>
        </w:rPr>
        <w:t>.</w:t>
      </w:r>
      <w:r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i/>
          <w:sz w:val="24"/>
          <w:szCs w:val="24"/>
        </w:rPr>
        <w:t>Environ</w:t>
      </w:r>
      <w:r>
        <w:rPr>
          <w:rFonts w:cs="Times New Roman" w:hint="eastAsia"/>
          <w:b w:val="0"/>
          <w:i/>
          <w:sz w:val="24"/>
          <w:szCs w:val="24"/>
        </w:rPr>
        <w:t>.</w:t>
      </w:r>
      <w:r>
        <w:rPr>
          <w:rFonts w:cs="Times New Roman"/>
          <w:b w:val="0"/>
          <w:i/>
          <w:sz w:val="24"/>
          <w:szCs w:val="24"/>
        </w:rPr>
        <w:t xml:space="preserve"> Sci</w:t>
      </w:r>
      <w:r>
        <w:rPr>
          <w:rFonts w:cs="Times New Roman" w:hint="eastAsia"/>
          <w:b w:val="0"/>
          <w:i/>
          <w:sz w:val="24"/>
          <w:szCs w:val="24"/>
        </w:rPr>
        <w:t xml:space="preserve">. </w:t>
      </w:r>
      <w:r>
        <w:rPr>
          <w:rFonts w:cs="Times New Roman"/>
          <w:b w:val="0"/>
          <w:i/>
          <w:sz w:val="24"/>
          <w:szCs w:val="24"/>
        </w:rPr>
        <w:t>Technol</w:t>
      </w:r>
      <w:r>
        <w:rPr>
          <w:rFonts w:cs="Times New Roman" w:hint="eastAsia"/>
          <w:b w:val="0"/>
          <w:i/>
          <w:sz w:val="24"/>
          <w:szCs w:val="24"/>
        </w:rPr>
        <w:t>.</w:t>
      </w:r>
      <w:r>
        <w:rPr>
          <w:rFonts w:cs="Times New Roman" w:hint="eastAsia"/>
          <w:b w:val="0"/>
          <w:sz w:val="24"/>
          <w:szCs w:val="24"/>
        </w:rPr>
        <w:t xml:space="preserve">, </w:t>
      </w:r>
      <w:r>
        <w:rPr>
          <w:rFonts w:cs="Times New Roman"/>
          <w:b w:val="0"/>
          <w:sz w:val="24"/>
          <w:szCs w:val="24"/>
        </w:rPr>
        <w:t>45(15)</w:t>
      </w:r>
      <w:r>
        <w:rPr>
          <w:rFonts w:cs="Times New Roman" w:hint="eastAsia"/>
          <w:b w:val="0"/>
          <w:sz w:val="24"/>
          <w:szCs w:val="24"/>
        </w:rPr>
        <w:t>:</w:t>
      </w:r>
      <w:r>
        <w:rPr>
          <w:rFonts w:cs="Times New Roman"/>
          <w:b w:val="0"/>
          <w:sz w:val="24"/>
          <w:szCs w:val="24"/>
        </w:rPr>
        <w:t>6483–6490</w:t>
      </w:r>
      <w:r>
        <w:rPr>
          <w:rFonts w:cs="Times New Roman" w:hint="eastAsia"/>
          <w:b w:val="0"/>
          <w:sz w:val="24"/>
          <w:szCs w:val="24"/>
        </w:rPr>
        <w:t>.</w:t>
      </w:r>
    </w:p>
    <w:p>
      <w:pPr>
        <w:spacing w:line="240" w:lineRule="auto"/>
        <w:ind w:left="426" w:hanging="426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Hewett, P. (1995). The </w:t>
      </w:r>
      <w:r>
        <w:rPr>
          <w:rFonts w:cs="Times New Roman" w:hint="eastAsia"/>
          <w:b w:val="0"/>
          <w:sz w:val="24"/>
          <w:szCs w:val="24"/>
        </w:rPr>
        <w:t>P</w:t>
      </w:r>
      <w:r>
        <w:rPr>
          <w:rFonts w:eastAsia="Times New Roman" w:cs="Times New Roman"/>
          <w:b w:val="0"/>
          <w:sz w:val="24"/>
          <w:szCs w:val="24"/>
        </w:rPr>
        <w:t xml:space="preserve">article </w:t>
      </w:r>
      <w:r>
        <w:rPr>
          <w:rFonts w:cs="Times New Roman" w:hint="eastAsia"/>
          <w:b w:val="0"/>
          <w:sz w:val="24"/>
          <w:szCs w:val="24"/>
        </w:rPr>
        <w:t>S</w:t>
      </w:r>
      <w:r>
        <w:rPr>
          <w:rFonts w:eastAsia="Times New Roman" w:cs="Times New Roman"/>
          <w:b w:val="0"/>
          <w:sz w:val="24"/>
          <w:szCs w:val="24"/>
        </w:rPr>
        <w:t xml:space="preserve">ize </w:t>
      </w:r>
      <w:r>
        <w:rPr>
          <w:rFonts w:cs="Times New Roman" w:hint="eastAsia"/>
          <w:b w:val="0"/>
          <w:sz w:val="24"/>
          <w:szCs w:val="24"/>
        </w:rPr>
        <w:t>D</w:t>
      </w:r>
      <w:r>
        <w:rPr>
          <w:rFonts w:eastAsia="Times New Roman" w:cs="Times New Roman"/>
          <w:b w:val="0"/>
          <w:sz w:val="24"/>
          <w:szCs w:val="24"/>
        </w:rPr>
        <w:t xml:space="preserve">istribution, </w:t>
      </w:r>
      <w:r>
        <w:rPr>
          <w:rFonts w:cs="Times New Roman" w:hint="eastAsia"/>
          <w:b w:val="0"/>
          <w:sz w:val="24"/>
          <w:szCs w:val="24"/>
        </w:rPr>
        <w:t>D</w:t>
      </w:r>
      <w:r>
        <w:rPr>
          <w:rFonts w:eastAsia="Times New Roman" w:cs="Times New Roman"/>
          <w:b w:val="0"/>
          <w:sz w:val="24"/>
          <w:szCs w:val="24"/>
        </w:rPr>
        <w:t xml:space="preserve">ensity, and </w:t>
      </w:r>
      <w:r>
        <w:rPr>
          <w:rFonts w:cs="Times New Roman" w:hint="eastAsia"/>
          <w:b w:val="0"/>
          <w:sz w:val="24"/>
          <w:szCs w:val="24"/>
        </w:rPr>
        <w:t>S</w:t>
      </w:r>
      <w:r>
        <w:rPr>
          <w:rFonts w:eastAsia="Times New Roman" w:cs="Times New Roman"/>
          <w:b w:val="0"/>
          <w:sz w:val="24"/>
          <w:szCs w:val="24"/>
        </w:rPr>
        <w:t xml:space="preserve">pecific </w:t>
      </w:r>
      <w:r>
        <w:rPr>
          <w:rFonts w:cs="Times New Roman" w:hint="eastAsia"/>
          <w:b w:val="0"/>
          <w:sz w:val="24"/>
          <w:szCs w:val="24"/>
        </w:rPr>
        <w:t>S</w:t>
      </w:r>
      <w:r>
        <w:rPr>
          <w:rFonts w:eastAsia="Times New Roman" w:cs="Times New Roman"/>
          <w:b w:val="0"/>
          <w:sz w:val="24"/>
          <w:szCs w:val="24"/>
        </w:rPr>
        <w:t xml:space="preserve">urface </w:t>
      </w:r>
      <w:r>
        <w:rPr>
          <w:rFonts w:cs="Times New Roman" w:hint="eastAsia"/>
          <w:b w:val="0"/>
          <w:sz w:val="24"/>
          <w:szCs w:val="24"/>
        </w:rPr>
        <w:t>A</w:t>
      </w:r>
      <w:r>
        <w:rPr>
          <w:rFonts w:eastAsia="Times New Roman" w:cs="Times New Roman"/>
          <w:b w:val="0"/>
          <w:sz w:val="24"/>
          <w:szCs w:val="24"/>
        </w:rPr>
        <w:t xml:space="preserve">rea of </w:t>
      </w:r>
      <w:r>
        <w:rPr>
          <w:rFonts w:cs="Times New Roman" w:hint="eastAsia"/>
          <w:b w:val="0"/>
          <w:sz w:val="24"/>
          <w:szCs w:val="24"/>
        </w:rPr>
        <w:t>W</w:t>
      </w:r>
      <w:r>
        <w:rPr>
          <w:rFonts w:eastAsia="Times New Roman" w:cs="Times New Roman"/>
          <w:b w:val="0"/>
          <w:sz w:val="24"/>
          <w:szCs w:val="24"/>
        </w:rPr>
        <w:t xml:space="preserve">elding </w:t>
      </w:r>
      <w:r>
        <w:rPr>
          <w:rFonts w:cs="Times New Roman" w:hint="eastAsia"/>
          <w:b w:val="0"/>
          <w:sz w:val="24"/>
          <w:szCs w:val="24"/>
        </w:rPr>
        <w:t>F</w:t>
      </w:r>
      <w:r>
        <w:rPr>
          <w:rFonts w:eastAsia="Times New Roman" w:cs="Times New Roman"/>
          <w:b w:val="0"/>
          <w:sz w:val="24"/>
          <w:szCs w:val="24"/>
        </w:rPr>
        <w:t xml:space="preserve">umes </w:t>
      </w:r>
      <w:proofErr w:type="gramStart"/>
      <w:r>
        <w:rPr>
          <w:rFonts w:cs="Times New Roman" w:hint="eastAsia"/>
          <w:b w:val="0"/>
          <w:sz w:val="24"/>
          <w:szCs w:val="24"/>
        </w:rPr>
        <w:t>F</w:t>
      </w:r>
      <w:r>
        <w:rPr>
          <w:rFonts w:eastAsia="Times New Roman" w:cs="Times New Roman"/>
          <w:b w:val="0"/>
          <w:sz w:val="24"/>
          <w:szCs w:val="24"/>
        </w:rPr>
        <w:t>rom</w:t>
      </w:r>
      <w:proofErr w:type="gramEnd"/>
      <w:r>
        <w:rPr>
          <w:rFonts w:eastAsia="Times New Roman" w:cs="Times New Roman"/>
          <w:b w:val="0"/>
          <w:sz w:val="24"/>
          <w:szCs w:val="24"/>
        </w:rPr>
        <w:t xml:space="preserve"> SMAW and GMAW </w:t>
      </w:r>
      <w:r>
        <w:rPr>
          <w:rFonts w:cs="Times New Roman" w:hint="eastAsia"/>
          <w:b w:val="0"/>
          <w:sz w:val="24"/>
          <w:szCs w:val="24"/>
        </w:rPr>
        <w:t>M</w:t>
      </w:r>
      <w:r>
        <w:rPr>
          <w:rFonts w:eastAsia="Times New Roman" w:cs="Times New Roman"/>
          <w:b w:val="0"/>
          <w:sz w:val="24"/>
          <w:szCs w:val="24"/>
        </w:rPr>
        <w:t xml:space="preserve">ild and </w:t>
      </w:r>
      <w:r>
        <w:rPr>
          <w:rFonts w:cs="Times New Roman" w:hint="eastAsia"/>
          <w:b w:val="0"/>
          <w:sz w:val="24"/>
          <w:szCs w:val="24"/>
        </w:rPr>
        <w:t>S</w:t>
      </w:r>
      <w:r>
        <w:rPr>
          <w:rFonts w:eastAsia="Times New Roman" w:cs="Times New Roman"/>
          <w:b w:val="0"/>
          <w:sz w:val="24"/>
          <w:szCs w:val="24"/>
        </w:rPr>
        <w:t xml:space="preserve">tainless </w:t>
      </w:r>
      <w:r>
        <w:rPr>
          <w:rFonts w:cs="Times New Roman" w:hint="eastAsia"/>
          <w:b w:val="0"/>
          <w:sz w:val="24"/>
          <w:szCs w:val="24"/>
        </w:rPr>
        <w:t>S</w:t>
      </w:r>
      <w:r>
        <w:rPr>
          <w:rFonts w:eastAsia="Times New Roman" w:cs="Times New Roman"/>
          <w:b w:val="0"/>
          <w:sz w:val="24"/>
          <w:szCs w:val="24"/>
        </w:rPr>
        <w:t xml:space="preserve">teel </w:t>
      </w:r>
      <w:r>
        <w:rPr>
          <w:rFonts w:cs="Times New Roman" w:hint="eastAsia"/>
          <w:b w:val="0"/>
          <w:sz w:val="24"/>
          <w:szCs w:val="24"/>
        </w:rPr>
        <w:t>C</w:t>
      </w:r>
      <w:r>
        <w:rPr>
          <w:rFonts w:eastAsia="Times New Roman" w:cs="Times New Roman"/>
          <w:b w:val="0"/>
          <w:sz w:val="24"/>
          <w:szCs w:val="24"/>
        </w:rPr>
        <w:t xml:space="preserve">onsumables. </w:t>
      </w:r>
      <w:r>
        <w:rPr>
          <w:rFonts w:eastAsia="Times New Roman" w:cs="Times New Roman"/>
          <w:b w:val="0"/>
          <w:i/>
          <w:iCs/>
          <w:sz w:val="24"/>
          <w:szCs w:val="24"/>
        </w:rPr>
        <w:t>A</w:t>
      </w:r>
      <w:r>
        <w:rPr>
          <w:rFonts w:cs="Times New Roman" w:hint="eastAsia"/>
          <w:b w:val="0"/>
          <w:i/>
          <w:iCs/>
          <w:sz w:val="24"/>
          <w:szCs w:val="24"/>
        </w:rPr>
        <w:t>m.</w:t>
      </w:r>
      <w:r>
        <w:rPr>
          <w:rFonts w:eastAsia="Times New Roman" w:cs="Times New Roman"/>
          <w:b w:val="0"/>
          <w:i/>
          <w:iCs/>
          <w:sz w:val="24"/>
          <w:szCs w:val="24"/>
        </w:rPr>
        <w:t xml:space="preserve"> I</w:t>
      </w:r>
      <w:r>
        <w:rPr>
          <w:rFonts w:cs="Times New Roman" w:hint="eastAsia"/>
          <w:b w:val="0"/>
          <w:i/>
          <w:iCs/>
          <w:sz w:val="24"/>
          <w:szCs w:val="24"/>
        </w:rPr>
        <w:t>nd.</w:t>
      </w:r>
      <w:r>
        <w:rPr>
          <w:rFonts w:eastAsia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 w:val="0"/>
          <w:i/>
          <w:iCs/>
          <w:sz w:val="24"/>
          <w:szCs w:val="24"/>
        </w:rPr>
        <w:t>H</w:t>
      </w:r>
      <w:r>
        <w:rPr>
          <w:rFonts w:cs="Times New Roman" w:hint="eastAsia"/>
          <w:b w:val="0"/>
          <w:i/>
          <w:iCs/>
          <w:sz w:val="24"/>
          <w:szCs w:val="24"/>
        </w:rPr>
        <w:t>yg</w:t>
      </w:r>
      <w:proofErr w:type="spellEnd"/>
      <w:r>
        <w:rPr>
          <w:rFonts w:cs="Times New Roman" w:hint="eastAsia"/>
          <w:b w:val="0"/>
          <w:i/>
          <w:iCs/>
          <w:sz w:val="24"/>
          <w:szCs w:val="24"/>
        </w:rPr>
        <w:t>.</w:t>
      </w:r>
      <w:r>
        <w:rPr>
          <w:rFonts w:eastAsia="Times New Roman" w:cs="Times New Roman"/>
          <w:b w:val="0"/>
          <w:i/>
          <w:iCs/>
          <w:sz w:val="24"/>
          <w:szCs w:val="24"/>
        </w:rPr>
        <w:t xml:space="preserve"> A</w:t>
      </w:r>
      <w:r>
        <w:rPr>
          <w:rFonts w:cs="Times New Roman" w:hint="eastAsia"/>
          <w:b w:val="0"/>
          <w:i/>
          <w:iCs/>
          <w:sz w:val="24"/>
          <w:szCs w:val="24"/>
        </w:rPr>
        <w:t>ssoc.</w:t>
      </w:r>
      <w:r>
        <w:rPr>
          <w:rFonts w:eastAsia="Times New Roman" w:cs="Times New Roman"/>
          <w:b w:val="0"/>
          <w:i/>
          <w:iCs/>
          <w:sz w:val="24"/>
          <w:szCs w:val="24"/>
        </w:rPr>
        <w:t xml:space="preserve"> J</w:t>
      </w:r>
      <w:r>
        <w:rPr>
          <w:rFonts w:cs="Times New Roman" w:hint="eastAsia"/>
          <w:b w:val="0"/>
          <w:i/>
          <w:iCs/>
          <w:sz w:val="24"/>
          <w:szCs w:val="24"/>
        </w:rPr>
        <w:t>.</w:t>
      </w:r>
      <w:r>
        <w:rPr>
          <w:rFonts w:eastAsia="Times New Roman" w:cs="Times New Roman"/>
          <w:b w:val="0"/>
          <w:sz w:val="24"/>
          <w:szCs w:val="24"/>
        </w:rPr>
        <w:t xml:space="preserve">, </w:t>
      </w:r>
      <w:r>
        <w:rPr>
          <w:rFonts w:eastAsia="Times New Roman" w:cs="Times New Roman"/>
          <w:b w:val="0"/>
          <w:i/>
          <w:iCs/>
          <w:sz w:val="24"/>
          <w:szCs w:val="24"/>
        </w:rPr>
        <w:t>56</w:t>
      </w:r>
      <w:r>
        <w:rPr>
          <w:rFonts w:eastAsia="Times New Roman" w:cs="Times New Roman"/>
          <w:b w:val="0"/>
          <w:sz w:val="24"/>
          <w:szCs w:val="24"/>
        </w:rPr>
        <w:t>(2)</w:t>
      </w:r>
      <w:r>
        <w:rPr>
          <w:rFonts w:cs="Times New Roman" w:hint="eastAsia"/>
          <w:b w:val="0"/>
          <w:sz w:val="24"/>
          <w:szCs w:val="24"/>
        </w:rPr>
        <w:t>:</w:t>
      </w:r>
      <w:r>
        <w:rPr>
          <w:rFonts w:eastAsia="Times New Roman" w:cs="Times New Roman"/>
          <w:b w:val="0"/>
          <w:sz w:val="24"/>
          <w:szCs w:val="24"/>
        </w:rPr>
        <w:t>128-135.</w:t>
      </w:r>
    </w:p>
    <w:p>
      <w:pPr>
        <w:spacing w:line="240" w:lineRule="auto"/>
        <w:ind w:left="426" w:hanging="426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Hinds, W. C. (19</w:t>
      </w:r>
      <w:r>
        <w:rPr>
          <w:rFonts w:cs="Times New Roman" w:hint="eastAsia"/>
          <w:b w:val="0"/>
          <w:sz w:val="24"/>
          <w:szCs w:val="24"/>
        </w:rPr>
        <w:t>99</w:t>
      </w:r>
      <w:r>
        <w:rPr>
          <w:rFonts w:cs="Times New Roman"/>
          <w:b w:val="0"/>
          <w:sz w:val="24"/>
          <w:szCs w:val="24"/>
        </w:rPr>
        <w:t>). Aerosol Technology: Properties, Behavior, and Measurement of Airborne Particles</w:t>
      </w:r>
      <w:r>
        <w:rPr>
          <w:rFonts w:cs="Times New Roman" w:hint="eastAsia"/>
          <w:b w:val="0"/>
          <w:sz w:val="24"/>
          <w:szCs w:val="24"/>
        </w:rPr>
        <w:t>, 2</w:t>
      </w:r>
      <w:r>
        <w:rPr>
          <w:rFonts w:cs="Times New Roman" w:hint="eastAsia"/>
          <w:b w:val="0"/>
          <w:sz w:val="24"/>
          <w:szCs w:val="24"/>
          <w:vertAlign w:val="superscript"/>
        </w:rPr>
        <w:t>nd</w:t>
      </w:r>
      <w:r>
        <w:rPr>
          <w:rFonts w:cs="Times New Roman" w:hint="eastAsia"/>
          <w:b w:val="0"/>
          <w:sz w:val="24"/>
          <w:szCs w:val="24"/>
        </w:rPr>
        <w:t xml:space="preserve"> </w:t>
      </w:r>
      <w:proofErr w:type="spellStart"/>
      <w:r>
        <w:rPr>
          <w:rFonts w:cs="Times New Roman" w:hint="eastAsia"/>
          <w:b w:val="0"/>
          <w:sz w:val="24"/>
          <w:szCs w:val="24"/>
        </w:rPr>
        <w:t>edn</w:t>
      </w:r>
      <w:proofErr w:type="spellEnd"/>
      <w:r>
        <w:rPr>
          <w:rFonts w:cs="Times New Roman"/>
          <w:b w:val="0"/>
          <w:sz w:val="24"/>
          <w:szCs w:val="24"/>
        </w:rPr>
        <w:t xml:space="preserve">. </w:t>
      </w:r>
      <w:r>
        <w:rPr>
          <w:rFonts w:cs="Times New Roman" w:hint="eastAsia"/>
          <w:b w:val="0"/>
          <w:sz w:val="24"/>
          <w:szCs w:val="24"/>
        </w:rPr>
        <w:t xml:space="preserve">John </w:t>
      </w:r>
      <w:r>
        <w:rPr>
          <w:rFonts w:cs="Times New Roman"/>
          <w:b w:val="0"/>
          <w:sz w:val="24"/>
          <w:szCs w:val="24"/>
        </w:rPr>
        <w:t>Wiley</w:t>
      </w:r>
      <w:r>
        <w:rPr>
          <w:rFonts w:cs="Times New Roman" w:hint="eastAsia"/>
          <w:b w:val="0"/>
          <w:sz w:val="24"/>
          <w:szCs w:val="24"/>
        </w:rPr>
        <w:t xml:space="preserve"> &amp; Sons, Inc.</w:t>
      </w:r>
      <w:r>
        <w:rPr>
          <w:rFonts w:cs="Times New Roman"/>
          <w:b w:val="0"/>
          <w:sz w:val="24"/>
          <w:szCs w:val="24"/>
        </w:rPr>
        <w:t>, New York</w:t>
      </w:r>
      <w:r>
        <w:rPr>
          <w:rFonts w:cs="Times New Roman" w:hint="eastAsia"/>
          <w:b w:val="0"/>
          <w:sz w:val="24"/>
          <w:szCs w:val="24"/>
        </w:rPr>
        <w:t>, NY</w:t>
      </w:r>
      <w:r>
        <w:rPr>
          <w:rFonts w:cs="Times New Roman"/>
          <w:b w:val="0"/>
          <w:sz w:val="24"/>
          <w:szCs w:val="24"/>
        </w:rPr>
        <w:t>.</w:t>
      </w:r>
    </w:p>
    <w:p>
      <w:pPr>
        <w:spacing w:line="240" w:lineRule="auto"/>
      </w:pPr>
    </w:p>
    <w:sect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633A8-23ED-497D-B4B8-494C3E07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Cs/>
        <w:sz w:val="24"/>
        <w:szCs w:val="24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  <w:b/>
      <w:bCs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b/>
      <w:bCs w:val="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 w:val="0"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theme="minorBidi"/>
      <w:b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Thomas-m-peters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 Hong Park</dc:creator>
  <cp:lastModifiedBy>Anthony, Renee</cp:lastModifiedBy>
  <cp:revision>2</cp:revision>
  <dcterms:created xsi:type="dcterms:W3CDTF">2016-02-03T16:53:00Z</dcterms:created>
  <dcterms:modified xsi:type="dcterms:W3CDTF">2016-02-03T16:53:00Z</dcterms:modified>
</cp:coreProperties>
</file>