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8430" w14:textId="20A786F6" w:rsidR="001D6C9E" w:rsidRDefault="001D6C9E">
      <w:pPr>
        <w:rPr>
          <w:rFonts w:eastAsia="Calibri"/>
          <w:b/>
          <w:bCs/>
          <w:color w:val="000000"/>
          <w:u w:color="000000"/>
        </w:rPr>
      </w:pPr>
    </w:p>
    <w:tbl>
      <w:tblPr>
        <w:tblW w:w="14655" w:type="dxa"/>
        <w:tblLayout w:type="fixed"/>
        <w:tblLook w:val="04A0" w:firstRow="1" w:lastRow="0" w:firstColumn="1" w:lastColumn="0" w:noHBand="0" w:noVBand="1"/>
      </w:tblPr>
      <w:tblGrid>
        <w:gridCol w:w="630"/>
        <w:gridCol w:w="1530"/>
        <w:gridCol w:w="1620"/>
        <w:gridCol w:w="1620"/>
        <w:gridCol w:w="1620"/>
        <w:gridCol w:w="1620"/>
        <w:gridCol w:w="1425"/>
        <w:gridCol w:w="1530"/>
        <w:gridCol w:w="1530"/>
        <w:gridCol w:w="1530"/>
      </w:tblGrid>
      <w:tr w:rsidR="005C36FC" w:rsidRPr="007E4D5A" w14:paraId="69EA6F0B" w14:textId="77777777" w:rsidTr="008007F1">
        <w:trPr>
          <w:trHeight w:val="360"/>
        </w:trPr>
        <w:tc>
          <w:tcPr>
            <w:tcW w:w="14655" w:type="dxa"/>
            <w:gridSpan w:val="10"/>
            <w:tcBorders>
              <w:top w:val="nil"/>
              <w:left w:val="nil"/>
              <w:bottom w:val="nil"/>
              <w:right w:val="nil"/>
            </w:tcBorders>
            <w:shd w:val="clear" w:color="auto" w:fill="auto"/>
            <w:vAlign w:val="bottom"/>
          </w:tcPr>
          <w:p w14:paraId="20369B24" w14:textId="1407892D" w:rsidR="005C36FC" w:rsidRPr="00DC39BA" w:rsidRDefault="00874DFA" w:rsidP="0025291C">
            <w:pPr>
              <w:rPr>
                <w:rFonts w:ascii="Calibri" w:eastAsia="Times New Roman" w:hAnsi="Calibri"/>
                <w:b/>
                <w:bCs/>
                <w:color w:val="000000"/>
                <w:sz w:val="22"/>
                <w:szCs w:val="18"/>
              </w:rPr>
            </w:pPr>
            <w:r>
              <w:rPr>
                <w:lang w:val="en"/>
              </w:rPr>
              <w:t xml:space="preserve">TABLE 3. Prevalence of parent report of their child aged 2-8 years ever having a mental, behavioral or developmental disorder,* </w:t>
            </w:r>
            <w:bookmarkStart w:id="0" w:name="_GoBack"/>
            <w:bookmarkEnd w:id="0"/>
            <w:r w:rsidR="005464C1">
              <w:rPr>
                <w:lang w:val="en"/>
              </w:rPr>
              <w:t xml:space="preserve">and </w:t>
            </w:r>
            <w:r>
              <w:rPr>
                <w:lang w:val="en"/>
              </w:rPr>
              <w:t>health care, family, and community factor</w:t>
            </w:r>
            <w:r w:rsidR="005464C1">
              <w:rPr>
                <w:lang w:val="en"/>
              </w:rPr>
              <w:t xml:space="preserve">s by </w:t>
            </w:r>
            <w:r>
              <w:rPr>
                <w:lang w:val="en"/>
              </w:rPr>
              <w:t>state – National Survey of Children’s Health, United States, 2011-2012.</w:t>
            </w:r>
          </w:p>
        </w:tc>
      </w:tr>
      <w:tr w:rsidR="00765AFD" w:rsidRPr="007E4D5A" w14:paraId="292DE8D0" w14:textId="77777777" w:rsidTr="005C36FC">
        <w:trPr>
          <w:trHeight w:val="360"/>
        </w:trPr>
        <w:tc>
          <w:tcPr>
            <w:tcW w:w="630" w:type="dxa"/>
            <w:tcBorders>
              <w:top w:val="nil"/>
              <w:left w:val="nil"/>
              <w:bottom w:val="nil"/>
              <w:right w:val="nil"/>
            </w:tcBorders>
            <w:shd w:val="clear" w:color="auto" w:fill="auto"/>
            <w:vAlign w:val="bottom"/>
          </w:tcPr>
          <w:p w14:paraId="19A8D389" w14:textId="5F492B11" w:rsidR="005C36FC" w:rsidRPr="007E4D5A" w:rsidRDefault="005C36FC" w:rsidP="005C36FC">
            <w:pPr>
              <w:pStyle w:val="Body"/>
              <w:rPr>
                <w:rFonts w:eastAsia="Times New Roman"/>
                <w:b/>
                <w:bCs/>
                <w:sz w:val="18"/>
                <w:szCs w:val="18"/>
              </w:rPr>
            </w:pPr>
          </w:p>
        </w:tc>
        <w:tc>
          <w:tcPr>
            <w:tcW w:w="1530" w:type="dxa"/>
            <w:tcBorders>
              <w:top w:val="nil"/>
              <w:left w:val="nil"/>
              <w:bottom w:val="nil"/>
              <w:right w:val="nil"/>
            </w:tcBorders>
            <w:shd w:val="clear" w:color="auto" w:fill="auto"/>
            <w:vAlign w:val="bottom"/>
          </w:tcPr>
          <w:p w14:paraId="7CC7E65D" w14:textId="77777777" w:rsidR="00765AFD" w:rsidRPr="007E4D5A" w:rsidRDefault="00765AFD" w:rsidP="000C1C0F">
            <w:pPr>
              <w:jc w:val="center"/>
              <w:rPr>
                <w:rFonts w:ascii="Calibri" w:eastAsia="Times New Roman" w:hAnsi="Calibri"/>
                <w:b/>
                <w:bCs/>
                <w:color w:val="000000"/>
                <w:sz w:val="18"/>
                <w:szCs w:val="18"/>
              </w:rPr>
            </w:pPr>
          </w:p>
        </w:tc>
        <w:tc>
          <w:tcPr>
            <w:tcW w:w="3240" w:type="dxa"/>
            <w:gridSpan w:val="2"/>
            <w:tcBorders>
              <w:top w:val="nil"/>
              <w:left w:val="nil"/>
              <w:bottom w:val="single" w:sz="4" w:space="0" w:color="auto"/>
              <w:right w:val="nil"/>
            </w:tcBorders>
            <w:shd w:val="clear" w:color="auto" w:fill="DCDCDC" w:themeFill="background2" w:themeFillTint="33"/>
            <w:vAlign w:val="bottom"/>
          </w:tcPr>
          <w:p w14:paraId="40B87D7C" w14:textId="5FCE91C3" w:rsidR="00765AFD" w:rsidRPr="007E4D5A" w:rsidRDefault="00765AFD" w:rsidP="00F17D1F">
            <w:pPr>
              <w:jc w:val="center"/>
              <w:rPr>
                <w:rFonts w:ascii="Calibri" w:eastAsia="Times New Roman" w:hAnsi="Calibri"/>
                <w:b/>
                <w:bCs/>
                <w:color w:val="000000"/>
                <w:sz w:val="18"/>
                <w:szCs w:val="18"/>
              </w:rPr>
            </w:pPr>
            <w:r w:rsidRPr="00DC39BA">
              <w:rPr>
                <w:rFonts w:ascii="Calibri" w:eastAsia="Times New Roman" w:hAnsi="Calibri"/>
                <w:b/>
                <w:bCs/>
                <w:color w:val="000000"/>
                <w:sz w:val="22"/>
                <w:szCs w:val="18"/>
              </w:rPr>
              <w:t>Health</w:t>
            </w:r>
            <w:r w:rsidR="007E4D5A" w:rsidRPr="00DC39BA">
              <w:rPr>
                <w:rFonts w:ascii="Calibri" w:eastAsia="Times New Roman" w:hAnsi="Calibri"/>
                <w:b/>
                <w:bCs/>
                <w:color w:val="000000"/>
                <w:sz w:val="22"/>
                <w:szCs w:val="18"/>
              </w:rPr>
              <w:t xml:space="preserve"> </w:t>
            </w:r>
            <w:r w:rsidRPr="00DC39BA">
              <w:rPr>
                <w:rFonts w:ascii="Calibri" w:eastAsia="Times New Roman" w:hAnsi="Calibri"/>
                <w:b/>
                <w:bCs/>
                <w:color w:val="000000"/>
                <w:sz w:val="22"/>
                <w:szCs w:val="18"/>
              </w:rPr>
              <w:t>Care Factors</w:t>
            </w:r>
          </w:p>
        </w:tc>
        <w:tc>
          <w:tcPr>
            <w:tcW w:w="4665" w:type="dxa"/>
            <w:gridSpan w:val="3"/>
            <w:tcBorders>
              <w:top w:val="nil"/>
              <w:left w:val="nil"/>
              <w:bottom w:val="single" w:sz="4" w:space="0" w:color="auto"/>
              <w:right w:val="nil"/>
            </w:tcBorders>
            <w:shd w:val="clear" w:color="auto" w:fill="auto"/>
            <w:vAlign w:val="bottom"/>
          </w:tcPr>
          <w:p w14:paraId="7A781736" w14:textId="77777777" w:rsidR="00765AFD" w:rsidRPr="00DC39BA" w:rsidRDefault="00765AFD" w:rsidP="000C1C0F">
            <w:pPr>
              <w:jc w:val="center"/>
              <w:rPr>
                <w:rFonts w:ascii="Calibri" w:eastAsia="Times New Roman" w:hAnsi="Calibri"/>
                <w:b/>
                <w:bCs/>
                <w:color w:val="000000"/>
                <w:sz w:val="22"/>
                <w:szCs w:val="18"/>
              </w:rPr>
            </w:pPr>
            <w:r w:rsidRPr="00DC39BA">
              <w:rPr>
                <w:rFonts w:ascii="Calibri" w:eastAsia="Times New Roman" w:hAnsi="Calibri"/>
                <w:b/>
                <w:bCs/>
                <w:color w:val="000000"/>
                <w:sz w:val="22"/>
                <w:szCs w:val="18"/>
              </w:rPr>
              <w:t>Family Factors</w:t>
            </w:r>
          </w:p>
        </w:tc>
        <w:tc>
          <w:tcPr>
            <w:tcW w:w="4590" w:type="dxa"/>
            <w:gridSpan w:val="3"/>
            <w:tcBorders>
              <w:top w:val="nil"/>
              <w:left w:val="nil"/>
              <w:bottom w:val="single" w:sz="4" w:space="0" w:color="auto"/>
              <w:right w:val="nil"/>
            </w:tcBorders>
            <w:shd w:val="clear" w:color="auto" w:fill="DCDCDC" w:themeFill="background2" w:themeFillTint="33"/>
            <w:vAlign w:val="bottom"/>
          </w:tcPr>
          <w:p w14:paraId="384AD082" w14:textId="74BB477F" w:rsidR="00765AFD" w:rsidRPr="00DC39BA" w:rsidRDefault="00765AFD" w:rsidP="000C1C0F">
            <w:pPr>
              <w:jc w:val="center"/>
              <w:rPr>
                <w:rFonts w:ascii="Calibri" w:eastAsia="Times New Roman" w:hAnsi="Calibri"/>
                <w:b/>
                <w:bCs/>
                <w:color w:val="000000"/>
                <w:sz w:val="22"/>
                <w:szCs w:val="18"/>
              </w:rPr>
            </w:pPr>
            <w:r w:rsidRPr="00DC39BA">
              <w:rPr>
                <w:rFonts w:ascii="Calibri" w:eastAsia="Times New Roman" w:hAnsi="Calibri"/>
                <w:b/>
                <w:bCs/>
                <w:color w:val="000000"/>
                <w:sz w:val="22"/>
                <w:szCs w:val="18"/>
              </w:rPr>
              <w:t>Community Factors</w:t>
            </w:r>
          </w:p>
        </w:tc>
      </w:tr>
      <w:tr w:rsidR="00765AFD" w:rsidRPr="007E4D5A" w14:paraId="3316D1E0" w14:textId="77777777" w:rsidTr="005C36FC">
        <w:trPr>
          <w:trHeight w:val="1068"/>
        </w:trPr>
        <w:tc>
          <w:tcPr>
            <w:tcW w:w="630" w:type="dxa"/>
            <w:tcBorders>
              <w:top w:val="nil"/>
              <w:left w:val="nil"/>
              <w:bottom w:val="single" w:sz="4" w:space="0" w:color="auto"/>
              <w:right w:val="nil"/>
            </w:tcBorders>
            <w:shd w:val="clear" w:color="auto" w:fill="auto"/>
            <w:vAlign w:val="bottom"/>
            <w:hideMark/>
          </w:tcPr>
          <w:p w14:paraId="1D51C3F9" w14:textId="7777777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State</w:t>
            </w:r>
          </w:p>
        </w:tc>
        <w:tc>
          <w:tcPr>
            <w:tcW w:w="1530" w:type="dxa"/>
            <w:tcBorders>
              <w:top w:val="nil"/>
              <w:left w:val="nil"/>
              <w:bottom w:val="single" w:sz="4" w:space="0" w:color="auto"/>
              <w:right w:val="nil"/>
            </w:tcBorders>
            <w:shd w:val="clear" w:color="auto" w:fill="auto"/>
            <w:vAlign w:val="bottom"/>
            <w:hideMark/>
          </w:tcPr>
          <w:p w14:paraId="508964B3" w14:textId="77777777" w:rsidR="00DC39B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Any MBDD </w:t>
            </w:r>
          </w:p>
          <w:p w14:paraId="64D7DF47" w14:textId="41E9042A"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(95% CI)* </w:t>
            </w:r>
          </w:p>
        </w:tc>
        <w:tc>
          <w:tcPr>
            <w:tcW w:w="1620" w:type="dxa"/>
            <w:tcBorders>
              <w:top w:val="single" w:sz="4" w:space="0" w:color="auto"/>
              <w:left w:val="nil"/>
              <w:bottom w:val="single" w:sz="4" w:space="0" w:color="auto"/>
              <w:right w:val="nil"/>
            </w:tcBorders>
            <w:shd w:val="clear" w:color="auto" w:fill="DCDCDC" w:themeFill="background2" w:themeFillTint="33"/>
            <w:vAlign w:val="bottom"/>
          </w:tcPr>
          <w:p w14:paraId="1B4A62EA" w14:textId="3040D8B6" w:rsidR="00765AFD" w:rsidRPr="007E4D5A" w:rsidRDefault="00765AFD" w:rsidP="00E65B11">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Inadequate insurance for optimal health (95% CI)†</w:t>
            </w:r>
          </w:p>
        </w:tc>
        <w:tc>
          <w:tcPr>
            <w:tcW w:w="1620" w:type="dxa"/>
            <w:tcBorders>
              <w:top w:val="single" w:sz="4" w:space="0" w:color="auto"/>
              <w:left w:val="nil"/>
              <w:bottom w:val="single" w:sz="4" w:space="0" w:color="auto"/>
              <w:right w:val="nil"/>
            </w:tcBorders>
            <w:shd w:val="clear" w:color="auto" w:fill="DCDCDC" w:themeFill="background2" w:themeFillTint="33"/>
            <w:vAlign w:val="bottom"/>
            <w:hideMark/>
          </w:tcPr>
          <w:p w14:paraId="6694D72D" w14:textId="77777777" w:rsidR="00765AFD" w:rsidRPr="007E4D5A" w:rsidRDefault="00765AFD" w:rsidP="00E65B11">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Lacks a medical home </w:t>
            </w:r>
          </w:p>
          <w:p w14:paraId="489D8CFF" w14:textId="770FD6D9" w:rsidR="00765AFD" w:rsidRPr="007E4D5A" w:rsidRDefault="00765AFD" w:rsidP="00E65B11">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(95% CI)</w:t>
            </w:r>
            <w:r w:rsidRPr="007E4D5A">
              <w:rPr>
                <w:rFonts w:ascii="Calibri" w:eastAsia="Times New Roman" w:hAnsi="Calibri"/>
                <w:b/>
                <w:bCs/>
                <w:color w:val="000000"/>
                <w:sz w:val="18"/>
                <w:szCs w:val="18"/>
                <w:vertAlign w:val="superscript"/>
              </w:rPr>
              <w:t>§</w:t>
            </w:r>
          </w:p>
        </w:tc>
        <w:tc>
          <w:tcPr>
            <w:tcW w:w="1620" w:type="dxa"/>
            <w:tcBorders>
              <w:top w:val="single" w:sz="4" w:space="0" w:color="auto"/>
              <w:left w:val="nil"/>
              <w:bottom w:val="single" w:sz="4" w:space="0" w:color="auto"/>
              <w:right w:val="nil"/>
            </w:tcBorders>
            <w:shd w:val="clear" w:color="auto" w:fill="auto"/>
            <w:vAlign w:val="bottom"/>
            <w:hideMark/>
          </w:tcPr>
          <w:p w14:paraId="35B24C8D" w14:textId="7777777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At least one parent with fair or poor mental health </w:t>
            </w:r>
          </w:p>
          <w:p w14:paraId="5F36E32F" w14:textId="142F91AB"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(95% CI)</w:t>
            </w:r>
            <w:r w:rsidRPr="007E4D5A">
              <w:rPr>
                <w:rFonts w:ascii="Calibri" w:eastAsia="Times New Roman" w:hAnsi="Calibri"/>
                <w:b/>
                <w:bCs/>
                <w:color w:val="000000"/>
                <w:sz w:val="18"/>
                <w:szCs w:val="18"/>
                <w:vertAlign w:val="superscript"/>
              </w:rPr>
              <w:t xml:space="preserve">¶ </w:t>
            </w:r>
          </w:p>
        </w:tc>
        <w:tc>
          <w:tcPr>
            <w:tcW w:w="1620" w:type="dxa"/>
            <w:tcBorders>
              <w:top w:val="single" w:sz="4" w:space="0" w:color="auto"/>
              <w:left w:val="nil"/>
              <w:bottom w:val="single" w:sz="4" w:space="0" w:color="auto"/>
              <w:right w:val="nil"/>
            </w:tcBorders>
            <w:shd w:val="clear" w:color="auto" w:fill="auto"/>
            <w:vAlign w:val="bottom"/>
            <w:hideMark/>
          </w:tcPr>
          <w:p w14:paraId="7FF41BCB" w14:textId="7777777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Difficult to get by on family's income </w:t>
            </w:r>
          </w:p>
          <w:p w14:paraId="57B66607" w14:textId="52DB304F"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(95% CI)** </w:t>
            </w:r>
          </w:p>
        </w:tc>
        <w:tc>
          <w:tcPr>
            <w:tcW w:w="1425" w:type="dxa"/>
            <w:tcBorders>
              <w:top w:val="single" w:sz="4" w:space="0" w:color="auto"/>
              <w:left w:val="nil"/>
              <w:bottom w:val="single" w:sz="4" w:space="0" w:color="auto"/>
              <w:right w:val="nil"/>
            </w:tcBorders>
            <w:shd w:val="clear" w:color="auto" w:fill="auto"/>
            <w:vAlign w:val="bottom"/>
            <w:hideMark/>
          </w:tcPr>
          <w:p w14:paraId="4EBE2772" w14:textId="7777777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Child care problems </w:t>
            </w:r>
          </w:p>
          <w:p w14:paraId="229650D8" w14:textId="6FFC0DE3"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(95% CI)</w:t>
            </w:r>
            <w:r w:rsidRPr="007E4D5A">
              <w:rPr>
                <w:rFonts w:ascii="Calibri" w:eastAsia="Times New Roman" w:hAnsi="Calibri"/>
                <w:b/>
                <w:bCs/>
                <w:color w:val="000000"/>
                <w:sz w:val="18"/>
                <w:szCs w:val="18"/>
                <w:vertAlign w:val="superscript"/>
              </w:rPr>
              <w:t xml:space="preserve">§§ </w:t>
            </w:r>
          </w:p>
        </w:tc>
        <w:tc>
          <w:tcPr>
            <w:tcW w:w="1530" w:type="dxa"/>
            <w:tcBorders>
              <w:top w:val="single" w:sz="4" w:space="0" w:color="auto"/>
              <w:left w:val="nil"/>
              <w:bottom w:val="single" w:sz="4" w:space="0" w:color="auto"/>
              <w:right w:val="nil"/>
            </w:tcBorders>
            <w:shd w:val="clear" w:color="auto" w:fill="DCDCDC" w:themeFill="background2" w:themeFillTint="33"/>
            <w:vAlign w:val="bottom"/>
            <w:hideMark/>
          </w:tcPr>
          <w:p w14:paraId="33ADB6A0" w14:textId="7777777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Neighborhood without amenities </w:t>
            </w:r>
          </w:p>
          <w:p w14:paraId="7BA8228A" w14:textId="2A43E70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(95% CI)</w:t>
            </w:r>
            <w:r w:rsidRPr="007E4D5A">
              <w:rPr>
                <w:rFonts w:ascii="Calibri" w:eastAsia="Times New Roman" w:hAnsi="Calibri"/>
                <w:b/>
                <w:bCs/>
                <w:color w:val="000000"/>
                <w:sz w:val="18"/>
                <w:szCs w:val="18"/>
                <w:vertAlign w:val="superscript"/>
              </w:rPr>
              <w:t>¶¶</w:t>
            </w:r>
            <w:r w:rsidRPr="007E4D5A">
              <w:rPr>
                <w:rFonts w:ascii="Calibri" w:eastAsia="Times New Roman" w:hAnsi="Calibri"/>
                <w:b/>
                <w:bCs/>
                <w:color w:val="000000"/>
                <w:sz w:val="18"/>
                <w:szCs w:val="18"/>
              </w:rPr>
              <w:t xml:space="preserve"> </w:t>
            </w:r>
          </w:p>
        </w:tc>
        <w:tc>
          <w:tcPr>
            <w:tcW w:w="1530" w:type="dxa"/>
            <w:tcBorders>
              <w:top w:val="single" w:sz="4" w:space="0" w:color="auto"/>
              <w:left w:val="nil"/>
              <w:bottom w:val="single" w:sz="4" w:space="0" w:color="auto"/>
              <w:right w:val="nil"/>
            </w:tcBorders>
            <w:shd w:val="clear" w:color="auto" w:fill="DCDCDC" w:themeFill="background2" w:themeFillTint="33"/>
            <w:vAlign w:val="bottom"/>
            <w:hideMark/>
          </w:tcPr>
          <w:p w14:paraId="0A02B54A" w14:textId="7777777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Neighborhood in poor condition </w:t>
            </w:r>
          </w:p>
          <w:p w14:paraId="7C42118C" w14:textId="24F17EC6"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 xml:space="preserve">(95% CI)*** </w:t>
            </w:r>
          </w:p>
        </w:tc>
        <w:tc>
          <w:tcPr>
            <w:tcW w:w="1530" w:type="dxa"/>
            <w:tcBorders>
              <w:top w:val="single" w:sz="4" w:space="0" w:color="auto"/>
              <w:left w:val="nil"/>
              <w:bottom w:val="single" w:sz="4" w:space="0" w:color="auto"/>
              <w:right w:val="nil"/>
            </w:tcBorders>
            <w:shd w:val="clear" w:color="auto" w:fill="DCDCDC" w:themeFill="background2" w:themeFillTint="33"/>
            <w:vAlign w:val="bottom"/>
            <w:hideMark/>
          </w:tcPr>
          <w:p w14:paraId="0DA82D29" w14:textId="77777777" w:rsidR="00765AFD" w:rsidRPr="007E4D5A" w:rsidRDefault="00765AFD" w:rsidP="000C1C0F">
            <w:pPr>
              <w:jc w:val="center"/>
              <w:rPr>
                <w:rFonts w:ascii="Calibri" w:eastAsia="Times New Roman" w:hAnsi="Calibri"/>
                <w:b/>
                <w:bCs/>
                <w:color w:val="000000"/>
                <w:sz w:val="18"/>
                <w:szCs w:val="18"/>
              </w:rPr>
            </w:pPr>
            <w:r w:rsidRPr="007E4D5A">
              <w:rPr>
                <w:rFonts w:ascii="Calibri" w:eastAsia="Times New Roman" w:hAnsi="Calibri"/>
                <w:b/>
                <w:bCs/>
                <w:color w:val="000000"/>
                <w:sz w:val="18"/>
                <w:szCs w:val="18"/>
              </w:rPr>
              <w:t>Lack of support in neighborhood (95% CI)</w:t>
            </w:r>
            <w:r w:rsidRPr="007E4D5A">
              <w:rPr>
                <w:rFonts w:ascii="Calibri" w:eastAsia="Times New Roman" w:hAnsi="Calibri"/>
                <w:b/>
                <w:bCs/>
                <w:color w:val="000000"/>
                <w:sz w:val="18"/>
                <w:szCs w:val="18"/>
                <w:vertAlign w:val="superscript"/>
              </w:rPr>
              <w:t>†††</w:t>
            </w:r>
            <w:r w:rsidRPr="007E4D5A">
              <w:rPr>
                <w:rFonts w:ascii="Calibri" w:eastAsia="Times New Roman" w:hAnsi="Calibri"/>
                <w:b/>
                <w:bCs/>
                <w:color w:val="000000"/>
                <w:sz w:val="18"/>
                <w:szCs w:val="18"/>
              </w:rPr>
              <w:t xml:space="preserve">  </w:t>
            </w:r>
          </w:p>
        </w:tc>
      </w:tr>
      <w:tr w:rsidR="00765AFD" w:rsidRPr="007E4D5A" w14:paraId="1B65612E" w14:textId="77777777" w:rsidTr="005C36FC">
        <w:trPr>
          <w:trHeight w:val="288"/>
        </w:trPr>
        <w:tc>
          <w:tcPr>
            <w:tcW w:w="630" w:type="dxa"/>
            <w:tcBorders>
              <w:top w:val="single" w:sz="4" w:space="0" w:color="auto"/>
              <w:left w:val="nil"/>
              <w:bottom w:val="single" w:sz="4" w:space="0" w:color="auto"/>
              <w:right w:val="nil"/>
            </w:tcBorders>
            <w:shd w:val="clear" w:color="auto" w:fill="auto"/>
            <w:vAlign w:val="bottom"/>
            <w:hideMark/>
          </w:tcPr>
          <w:p w14:paraId="0D7E3B98"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Total</w:t>
            </w:r>
          </w:p>
        </w:tc>
        <w:tc>
          <w:tcPr>
            <w:tcW w:w="1530" w:type="dxa"/>
            <w:tcBorders>
              <w:top w:val="single" w:sz="4" w:space="0" w:color="auto"/>
              <w:left w:val="nil"/>
              <w:bottom w:val="single" w:sz="4" w:space="0" w:color="auto"/>
              <w:right w:val="nil"/>
            </w:tcBorders>
            <w:shd w:val="clear" w:color="auto" w:fill="auto"/>
            <w:vAlign w:val="bottom"/>
            <w:hideMark/>
          </w:tcPr>
          <w:p w14:paraId="3EC0F90E" w14:textId="083CFFE1"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15.4 (14.6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16.2)</w:t>
            </w:r>
          </w:p>
        </w:tc>
        <w:tc>
          <w:tcPr>
            <w:tcW w:w="1620" w:type="dxa"/>
            <w:tcBorders>
              <w:top w:val="single" w:sz="4" w:space="0" w:color="auto"/>
              <w:left w:val="nil"/>
              <w:bottom w:val="single" w:sz="4" w:space="0" w:color="auto"/>
              <w:right w:val="nil"/>
            </w:tcBorders>
            <w:shd w:val="clear" w:color="auto" w:fill="DCDCDC" w:themeFill="background2" w:themeFillTint="33"/>
            <w:vAlign w:val="bottom"/>
          </w:tcPr>
          <w:p w14:paraId="0974EB29" w14:textId="1D7D025D"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21.3 (20.4</w:t>
            </w:r>
            <w:r w:rsidR="007E4D5A" w:rsidRPr="007E4D5A">
              <w:rPr>
                <w:rFonts w:ascii="Calibri" w:hAnsi="Calibri"/>
                <w:color w:val="000000"/>
                <w:sz w:val="18"/>
                <w:szCs w:val="18"/>
              </w:rPr>
              <w:t>–</w:t>
            </w:r>
            <w:r w:rsidRPr="007E4D5A">
              <w:rPr>
                <w:rFonts w:ascii="Calibri" w:hAnsi="Calibri"/>
                <w:color w:val="000000"/>
                <w:sz w:val="18"/>
                <w:szCs w:val="18"/>
              </w:rPr>
              <w:t>22.3)</w:t>
            </w:r>
          </w:p>
        </w:tc>
        <w:tc>
          <w:tcPr>
            <w:tcW w:w="1620" w:type="dxa"/>
            <w:tcBorders>
              <w:top w:val="single" w:sz="4" w:space="0" w:color="auto"/>
              <w:left w:val="nil"/>
              <w:bottom w:val="single" w:sz="4" w:space="0" w:color="auto"/>
              <w:right w:val="nil"/>
            </w:tcBorders>
            <w:shd w:val="clear" w:color="auto" w:fill="DCDCDC" w:themeFill="background2" w:themeFillTint="33"/>
            <w:noWrap/>
            <w:vAlign w:val="bottom"/>
            <w:hideMark/>
          </w:tcPr>
          <w:p w14:paraId="0C1F68D4" w14:textId="5C64EDA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44.3 (43.1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45.5)</w:t>
            </w:r>
          </w:p>
        </w:tc>
        <w:tc>
          <w:tcPr>
            <w:tcW w:w="1620" w:type="dxa"/>
            <w:tcBorders>
              <w:top w:val="single" w:sz="4" w:space="0" w:color="auto"/>
              <w:left w:val="nil"/>
              <w:bottom w:val="single" w:sz="4" w:space="0" w:color="auto"/>
              <w:right w:val="nil"/>
            </w:tcBorders>
            <w:shd w:val="clear" w:color="auto" w:fill="auto"/>
            <w:noWrap/>
            <w:vAlign w:val="bottom"/>
            <w:hideMark/>
          </w:tcPr>
          <w:p w14:paraId="2C053F38" w14:textId="03EA7CB2" w:rsidR="00765AFD" w:rsidRPr="007E4D5A" w:rsidRDefault="00765AFD" w:rsidP="00D33D1E">
            <w:pPr>
              <w:rPr>
                <w:rFonts w:ascii="Calibri" w:eastAsia="Times New Roman" w:hAnsi="Calibri"/>
                <w:color w:val="000000"/>
                <w:sz w:val="18"/>
                <w:szCs w:val="18"/>
              </w:rPr>
            </w:pPr>
            <w:r w:rsidRPr="007E4D5A">
              <w:rPr>
                <w:rFonts w:ascii="Calibri" w:eastAsia="Times New Roman" w:hAnsi="Calibri"/>
                <w:color w:val="000000"/>
                <w:sz w:val="18"/>
                <w:szCs w:val="18"/>
              </w:rPr>
              <w:t>11.4 (10.5</w:t>
            </w:r>
            <w:r w:rsidR="007E4D5A" w:rsidRPr="007E4D5A">
              <w:rPr>
                <w:rFonts w:ascii="Calibri" w:eastAsia="Times New Roman" w:hAnsi="Calibri"/>
                <w:color w:val="000000"/>
                <w:sz w:val="18"/>
                <w:szCs w:val="18"/>
              </w:rPr>
              <w:t>–</w:t>
            </w:r>
            <w:r w:rsidR="00D33D1E" w:rsidRPr="007E4D5A">
              <w:rPr>
                <w:rFonts w:ascii="Calibri" w:eastAsia="Times New Roman" w:hAnsi="Calibri"/>
                <w:color w:val="000000"/>
                <w:sz w:val="18"/>
                <w:szCs w:val="18"/>
              </w:rPr>
              <w:t>1</w:t>
            </w:r>
            <w:r w:rsidRPr="007E4D5A">
              <w:rPr>
                <w:rFonts w:ascii="Calibri" w:eastAsia="Times New Roman" w:hAnsi="Calibri"/>
                <w:color w:val="000000"/>
                <w:sz w:val="18"/>
                <w:szCs w:val="18"/>
              </w:rPr>
              <w:t>2.3)</w:t>
            </w:r>
          </w:p>
        </w:tc>
        <w:tc>
          <w:tcPr>
            <w:tcW w:w="1620" w:type="dxa"/>
            <w:tcBorders>
              <w:top w:val="single" w:sz="4" w:space="0" w:color="auto"/>
              <w:left w:val="nil"/>
              <w:bottom w:val="single" w:sz="4" w:space="0" w:color="auto"/>
              <w:right w:val="nil"/>
            </w:tcBorders>
            <w:shd w:val="clear" w:color="auto" w:fill="auto"/>
            <w:noWrap/>
            <w:vAlign w:val="bottom"/>
            <w:hideMark/>
          </w:tcPr>
          <w:p w14:paraId="605715A4" w14:textId="07415BF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25.9 (24.8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26.9)</w:t>
            </w:r>
          </w:p>
        </w:tc>
        <w:tc>
          <w:tcPr>
            <w:tcW w:w="1425" w:type="dxa"/>
            <w:tcBorders>
              <w:top w:val="single" w:sz="4" w:space="0" w:color="auto"/>
              <w:left w:val="nil"/>
              <w:bottom w:val="single" w:sz="4" w:space="0" w:color="auto"/>
              <w:right w:val="nil"/>
            </w:tcBorders>
            <w:shd w:val="clear" w:color="auto" w:fill="auto"/>
            <w:noWrap/>
            <w:vAlign w:val="bottom"/>
            <w:hideMark/>
          </w:tcPr>
          <w:p w14:paraId="24729A9E" w14:textId="5D849BF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13.5 (12.1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15.1)</w:t>
            </w:r>
          </w:p>
        </w:tc>
        <w:tc>
          <w:tcPr>
            <w:tcW w:w="1530" w:type="dxa"/>
            <w:tcBorders>
              <w:top w:val="single" w:sz="4" w:space="0" w:color="auto"/>
              <w:left w:val="nil"/>
              <w:bottom w:val="single" w:sz="4" w:space="0" w:color="auto"/>
              <w:right w:val="nil"/>
            </w:tcBorders>
            <w:shd w:val="clear" w:color="auto" w:fill="DCDCDC" w:themeFill="background2" w:themeFillTint="33"/>
            <w:noWrap/>
            <w:vAlign w:val="bottom"/>
            <w:hideMark/>
          </w:tcPr>
          <w:p w14:paraId="5BA25A4A" w14:textId="00D681D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42.7 (41.5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43.9)</w:t>
            </w:r>
          </w:p>
        </w:tc>
        <w:tc>
          <w:tcPr>
            <w:tcW w:w="1530" w:type="dxa"/>
            <w:tcBorders>
              <w:top w:val="single" w:sz="4" w:space="0" w:color="auto"/>
              <w:left w:val="nil"/>
              <w:bottom w:val="single" w:sz="4" w:space="0" w:color="auto"/>
              <w:right w:val="nil"/>
            </w:tcBorders>
            <w:shd w:val="clear" w:color="auto" w:fill="DCDCDC" w:themeFill="background2" w:themeFillTint="33"/>
            <w:noWrap/>
            <w:vAlign w:val="bottom"/>
            <w:hideMark/>
          </w:tcPr>
          <w:p w14:paraId="7E6EC03D" w14:textId="16B50AD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28.7 (27.6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29.7)</w:t>
            </w:r>
          </w:p>
        </w:tc>
        <w:tc>
          <w:tcPr>
            <w:tcW w:w="1530" w:type="dxa"/>
            <w:tcBorders>
              <w:top w:val="single" w:sz="4" w:space="0" w:color="auto"/>
              <w:left w:val="nil"/>
              <w:bottom w:val="single" w:sz="4" w:space="0" w:color="auto"/>
              <w:right w:val="nil"/>
            </w:tcBorders>
            <w:shd w:val="clear" w:color="auto" w:fill="DCDCDC" w:themeFill="background2" w:themeFillTint="33"/>
            <w:noWrap/>
            <w:vAlign w:val="bottom"/>
            <w:hideMark/>
          </w:tcPr>
          <w:p w14:paraId="79D1F1EC" w14:textId="09AEE22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19.5 (18.5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20.4)</w:t>
            </w:r>
          </w:p>
        </w:tc>
      </w:tr>
      <w:tr w:rsidR="00765AFD" w:rsidRPr="007E4D5A" w14:paraId="25A1EB16" w14:textId="77777777" w:rsidTr="005C36FC">
        <w:trPr>
          <w:trHeight w:val="288"/>
        </w:trPr>
        <w:tc>
          <w:tcPr>
            <w:tcW w:w="630" w:type="dxa"/>
            <w:tcBorders>
              <w:top w:val="single" w:sz="4" w:space="0" w:color="auto"/>
              <w:left w:val="nil"/>
              <w:bottom w:val="nil"/>
              <w:right w:val="nil"/>
            </w:tcBorders>
            <w:shd w:val="clear" w:color="auto" w:fill="auto"/>
            <w:vAlign w:val="bottom"/>
            <w:hideMark/>
          </w:tcPr>
          <w:p w14:paraId="1B4DEDFE"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AK</w:t>
            </w:r>
          </w:p>
        </w:tc>
        <w:tc>
          <w:tcPr>
            <w:tcW w:w="1530" w:type="dxa"/>
            <w:tcBorders>
              <w:top w:val="single" w:sz="4" w:space="0" w:color="auto"/>
              <w:left w:val="nil"/>
              <w:bottom w:val="nil"/>
              <w:right w:val="nil"/>
            </w:tcBorders>
            <w:shd w:val="clear" w:color="auto" w:fill="auto"/>
            <w:vAlign w:val="bottom"/>
            <w:hideMark/>
          </w:tcPr>
          <w:p w14:paraId="17AFD94E" w14:textId="793CB76A"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12.5 (9.4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16.6)</w:t>
            </w:r>
          </w:p>
        </w:tc>
        <w:tc>
          <w:tcPr>
            <w:tcW w:w="1620" w:type="dxa"/>
            <w:tcBorders>
              <w:top w:val="single" w:sz="4" w:space="0" w:color="auto"/>
              <w:left w:val="nil"/>
              <w:bottom w:val="nil"/>
              <w:right w:val="nil"/>
            </w:tcBorders>
            <w:shd w:val="clear" w:color="auto" w:fill="DCDCDC" w:themeFill="background2" w:themeFillTint="33"/>
            <w:vAlign w:val="bottom"/>
          </w:tcPr>
          <w:p w14:paraId="534D16B8" w14:textId="48835D1C"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19.7 (15.5</w:t>
            </w:r>
            <w:r w:rsidR="007E4D5A" w:rsidRPr="007E4D5A">
              <w:rPr>
                <w:rFonts w:ascii="Calibri" w:hAnsi="Calibri"/>
                <w:color w:val="000000"/>
                <w:sz w:val="18"/>
                <w:szCs w:val="18"/>
              </w:rPr>
              <w:t>–</w:t>
            </w:r>
            <w:r w:rsidRPr="007E4D5A">
              <w:rPr>
                <w:rFonts w:ascii="Calibri" w:hAnsi="Calibri"/>
                <w:color w:val="000000"/>
                <w:sz w:val="18"/>
                <w:szCs w:val="18"/>
              </w:rPr>
              <w:t>24.7)</w:t>
            </w:r>
          </w:p>
        </w:tc>
        <w:tc>
          <w:tcPr>
            <w:tcW w:w="1620" w:type="dxa"/>
            <w:tcBorders>
              <w:top w:val="single" w:sz="4" w:space="0" w:color="auto"/>
              <w:left w:val="nil"/>
              <w:bottom w:val="nil"/>
              <w:right w:val="nil"/>
            </w:tcBorders>
            <w:shd w:val="clear" w:color="auto" w:fill="DCDCDC" w:themeFill="background2" w:themeFillTint="33"/>
            <w:noWrap/>
            <w:vAlign w:val="bottom"/>
            <w:hideMark/>
          </w:tcPr>
          <w:p w14:paraId="5030495F" w14:textId="48C7A3C0"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42.3 (36.8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48.0)</w:t>
            </w:r>
          </w:p>
        </w:tc>
        <w:tc>
          <w:tcPr>
            <w:tcW w:w="1620" w:type="dxa"/>
            <w:tcBorders>
              <w:top w:val="single" w:sz="4" w:space="0" w:color="auto"/>
              <w:left w:val="nil"/>
              <w:bottom w:val="nil"/>
              <w:right w:val="nil"/>
            </w:tcBorders>
            <w:shd w:val="clear" w:color="auto" w:fill="auto"/>
            <w:noWrap/>
            <w:vAlign w:val="bottom"/>
            <w:hideMark/>
          </w:tcPr>
          <w:p w14:paraId="677B98A7" w14:textId="4A7101D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10.6 (7.1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15.4)</w:t>
            </w:r>
          </w:p>
        </w:tc>
        <w:tc>
          <w:tcPr>
            <w:tcW w:w="1620" w:type="dxa"/>
            <w:tcBorders>
              <w:top w:val="single" w:sz="4" w:space="0" w:color="auto"/>
              <w:left w:val="nil"/>
              <w:bottom w:val="nil"/>
              <w:right w:val="nil"/>
            </w:tcBorders>
            <w:shd w:val="clear" w:color="auto" w:fill="auto"/>
            <w:noWrap/>
            <w:vAlign w:val="bottom"/>
            <w:hideMark/>
          </w:tcPr>
          <w:p w14:paraId="0B9C2207" w14:textId="63BF696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26.7 (21.8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32.3)</w:t>
            </w:r>
          </w:p>
        </w:tc>
        <w:tc>
          <w:tcPr>
            <w:tcW w:w="1425" w:type="dxa"/>
            <w:tcBorders>
              <w:top w:val="single" w:sz="4" w:space="0" w:color="auto"/>
              <w:left w:val="nil"/>
              <w:bottom w:val="nil"/>
              <w:right w:val="nil"/>
            </w:tcBorders>
            <w:shd w:val="clear" w:color="auto" w:fill="auto"/>
            <w:noWrap/>
            <w:vAlign w:val="bottom"/>
            <w:hideMark/>
          </w:tcPr>
          <w:p w14:paraId="39684D0F" w14:textId="7D273D1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20.3 (12.8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30.5)</w:t>
            </w:r>
          </w:p>
        </w:tc>
        <w:tc>
          <w:tcPr>
            <w:tcW w:w="1530" w:type="dxa"/>
            <w:tcBorders>
              <w:top w:val="single" w:sz="4" w:space="0" w:color="auto"/>
              <w:left w:val="nil"/>
              <w:bottom w:val="nil"/>
              <w:right w:val="nil"/>
            </w:tcBorders>
            <w:shd w:val="clear" w:color="auto" w:fill="DCDCDC" w:themeFill="background2" w:themeFillTint="33"/>
            <w:noWrap/>
            <w:vAlign w:val="bottom"/>
            <w:hideMark/>
          </w:tcPr>
          <w:p w14:paraId="71610FE3" w14:textId="05937D9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41.3 (35.8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46.9)</w:t>
            </w:r>
          </w:p>
        </w:tc>
        <w:tc>
          <w:tcPr>
            <w:tcW w:w="1530" w:type="dxa"/>
            <w:tcBorders>
              <w:top w:val="single" w:sz="4" w:space="0" w:color="auto"/>
              <w:left w:val="nil"/>
              <w:bottom w:val="nil"/>
              <w:right w:val="nil"/>
            </w:tcBorders>
            <w:shd w:val="clear" w:color="auto" w:fill="DCDCDC" w:themeFill="background2" w:themeFillTint="33"/>
            <w:noWrap/>
            <w:vAlign w:val="bottom"/>
            <w:hideMark/>
          </w:tcPr>
          <w:p w14:paraId="33AB76B2" w14:textId="2F90AC6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43.1 (37.6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48.8)</w:t>
            </w:r>
          </w:p>
        </w:tc>
        <w:tc>
          <w:tcPr>
            <w:tcW w:w="1530" w:type="dxa"/>
            <w:tcBorders>
              <w:top w:val="single" w:sz="4" w:space="0" w:color="auto"/>
              <w:left w:val="nil"/>
              <w:bottom w:val="nil"/>
              <w:right w:val="nil"/>
            </w:tcBorders>
            <w:shd w:val="clear" w:color="auto" w:fill="DCDCDC" w:themeFill="background2" w:themeFillTint="33"/>
            <w:noWrap/>
            <w:vAlign w:val="bottom"/>
            <w:hideMark/>
          </w:tcPr>
          <w:p w14:paraId="53F54EA0" w14:textId="2666BCE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18.7 (14.4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24.0)</w:t>
            </w:r>
          </w:p>
        </w:tc>
      </w:tr>
      <w:tr w:rsidR="00765AFD" w:rsidRPr="007E4D5A" w14:paraId="662AAD12" w14:textId="77777777" w:rsidTr="00DC39BA">
        <w:trPr>
          <w:trHeight w:val="288"/>
        </w:trPr>
        <w:tc>
          <w:tcPr>
            <w:tcW w:w="630" w:type="dxa"/>
            <w:tcBorders>
              <w:top w:val="nil"/>
              <w:left w:val="nil"/>
              <w:bottom w:val="nil"/>
              <w:right w:val="nil"/>
            </w:tcBorders>
            <w:shd w:val="clear" w:color="auto" w:fill="auto"/>
            <w:vAlign w:val="bottom"/>
            <w:hideMark/>
          </w:tcPr>
          <w:p w14:paraId="4FC47EE9"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AL</w:t>
            </w:r>
          </w:p>
        </w:tc>
        <w:tc>
          <w:tcPr>
            <w:tcW w:w="1530" w:type="dxa"/>
            <w:tcBorders>
              <w:top w:val="nil"/>
              <w:left w:val="nil"/>
              <w:bottom w:val="nil"/>
              <w:right w:val="nil"/>
            </w:tcBorders>
            <w:shd w:val="clear" w:color="auto" w:fill="auto"/>
            <w:vAlign w:val="bottom"/>
            <w:hideMark/>
          </w:tcPr>
          <w:p w14:paraId="40459B45" w14:textId="23F5D763"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13.3 (10.0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17.5)</w:t>
            </w:r>
          </w:p>
        </w:tc>
        <w:tc>
          <w:tcPr>
            <w:tcW w:w="1620" w:type="dxa"/>
            <w:tcBorders>
              <w:top w:val="nil"/>
              <w:left w:val="nil"/>
              <w:bottom w:val="nil"/>
              <w:right w:val="nil"/>
            </w:tcBorders>
            <w:shd w:val="clear" w:color="auto" w:fill="DCDCDC" w:themeFill="background2" w:themeFillTint="33"/>
            <w:vAlign w:val="bottom"/>
          </w:tcPr>
          <w:p w14:paraId="32D6766E" w14:textId="2F1B75E3"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21.1 (17.0</w:t>
            </w:r>
            <w:r w:rsidR="007E4D5A" w:rsidRPr="007E4D5A">
              <w:rPr>
                <w:rFonts w:ascii="Calibri" w:hAnsi="Calibri"/>
                <w:color w:val="000000"/>
                <w:sz w:val="18"/>
                <w:szCs w:val="18"/>
              </w:rPr>
              <w:t>–</w:t>
            </w:r>
            <w:r w:rsidRPr="007E4D5A">
              <w:rPr>
                <w:rFonts w:ascii="Calibri" w:hAnsi="Calibri"/>
                <w:color w:val="000000"/>
                <w:sz w:val="18"/>
                <w:szCs w:val="18"/>
              </w:rPr>
              <w:t>25.9)</w:t>
            </w:r>
          </w:p>
        </w:tc>
        <w:tc>
          <w:tcPr>
            <w:tcW w:w="1620" w:type="dxa"/>
            <w:tcBorders>
              <w:top w:val="nil"/>
              <w:left w:val="nil"/>
              <w:bottom w:val="nil"/>
              <w:right w:val="nil"/>
            </w:tcBorders>
            <w:shd w:val="clear" w:color="auto" w:fill="DCDCDC" w:themeFill="background2" w:themeFillTint="33"/>
            <w:noWrap/>
            <w:vAlign w:val="bottom"/>
            <w:hideMark/>
          </w:tcPr>
          <w:p w14:paraId="49626BC0" w14:textId="7CC0E7FB"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44.6 (39.3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50.0)</w:t>
            </w:r>
          </w:p>
        </w:tc>
        <w:tc>
          <w:tcPr>
            <w:tcW w:w="1620" w:type="dxa"/>
            <w:tcBorders>
              <w:top w:val="nil"/>
              <w:left w:val="nil"/>
              <w:bottom w:val="nil"/>
              <w:right w:val="nil"/>
            </w:tcBorders>
            <w:shd w:val="clear" w:color="auto" w:fill="auto"/>
            <w:noWrap/>
            <w:vAlign w:val="bottom"/>
            <w:hideMark/>
          </w:tcPr>
          <w:p w14:paraId="5FCC7BBD" w14:textId="33B0D39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11.6 (8.0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16.5)</w:t>
            </w:r>
          </w:p>
        </w:tc>
        <w:tc>
          <w:tcPr>
            <w:tcW w:w="1620" w:type="dxa"/>
            <w:tcBorders>
              <w:top w:val="nil"/>
              <w:left w:val="nil"/>
              <w:bottom w:val="nil"/>
              <w:right w:val="nil"/>
            </w:tcBorders>
            <w:shd w:val="clear" w:color="auto" w:fill="auto"/>
            <w:noWrap/>
            <w:vAlign w:val="bottom"/>
            <w:hideMark/>
          </w:tcPr>
          <w:p w14:paraId="42B3FD71" w14:textId="6720492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33.2 (28.3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38.6)</w:t>
            </w:r>
          </w:p>
        </w:tc>
        <w:tc>
          <w:tcPr>
            <w:tcW w:w="1425" w:type="dxa"/>
            <w:tcBorders>
              <w:top w:val="nil"/>
              <w:left w:val="nil"/>
              <w:bottom w:val="nil"/>
              <w:right w:val="nil"/>
            </w:tcBorders>
            <w:shd w:val="clear" w:color="auto" w:fill="auto"/>
            <w:noWrap/>
            <w:vAlign w:val="bottom"/>
            <w:hideMark/>
          </w:tcPr>
          <w:p w14:paraId="6532C4D8" w14:textId="7738364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10.5 (5.9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18.0)</w:t>
            </w:r>
          </w:p>
        </w:tc>
        <w:tc>
          <w:tcPr>
            <w:tcW w:w="1530" w:type="dxa"/>
            <w:tcBorders>
              <w:top w:val="nil"/>
              <w:left w:val="nil"/>
              <w:bottom w:val="nil"/>
              <w:right w:val="nil"/>
            </w:tcBorders>
            <w:shd w:val="clear" w:color="auto" w:fill="DCDCDC" w:themeFill="background2" w:themeFillTint="33"/>
            <w:noWrap/>
            <w:vAlign w:val="bottom"/>
            <w:hideMark/>
          </w:tcPr>
          <w:p w14:paraId="67B670F4" w14:textId="05954F4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61.1 (55.5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66.4)</w:t>
            </w:r>
          </w:p>
        </w:tc>
        <w:tc>
          <w:tcPr>
            <w:tcW w:w="1530" w:type="dxa"/>
            <w:tcBorders>
              <w:top w:val="nil"/>
              <w:left w:val="nil"/>
              <w:bottom w:val="nil"/>
              <w:right w:val="nil"/>
            </w:tcBorders>
            <w:shd w:val="clear" w:color="auto" w:fill="DCDCDC" w:themeFill="background2" w:themeFillTint="33"/>
            <w:noWrap/>
            <w:vAlign w:val="bottom"/>
            <w:hideMark/>
          </w:tcPr>
          <w:p w14:paraId="5D181C5A" w14:textId="0A9F14B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30.0 (25.3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35.2)</w:t>
            </w:r>
          </w:p>
        </w:tc>
        <w:tc>
          <w:tcPr>
            <w:tcW w:w="1530" w:type="dxa"/>
            <w:tcBorders>
              <w:top w:val="nil"/>
              <w:left w:val="nil"/>
              <w:bottom w:val="nil"/>
              <w:right w:val="nil"/>
            </w:tcBorders>
            <w:shd w:val="clear" w:color="auto" w:fill="DCDCDC" w:themeFill="background2" w:themeFillTint="33"/>
            <w:noWrap/>
            <w:vAlign w:val="bottom"/>
            <w:hideMark/>
          </w:tcPr>
          <w:p w14:paraId="01048F20" w14:textId="17B7D68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21.7 (17.4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26.6)</w:t>
            </w:r>
          </w:p>
        </w:tc>
      </w:tr>
      <w:tr w:rsidR="00765AFD" w:rsidRPr="007E4D5A" w14:paraId="7D000D3C" w14:textId="77777777" w:rsidTr="00DC39BA">
        <w:trPr>
          <w:trHeight w:val="288"/>
        </w:trPr>
        <w:tc>
          <w:tcPr>
            <w:tcW w:w="630" w:type="dxa"/>
            <w:tcBorders>
              <w:top w:val="nil"/>
              <w:left w:val="nil"/>
              <w:bottom w:val="nil"/>
              <w:right w:val="nil"/>
            </w:tcBorders>
            <w:shd w:val="clear" w:color="auto" w:fill="auto"/>
            <w:vAlign w:val="bottom"/>
            <w:hideMark/>
          </w:tcPr>
          <w:p w14:paraId="0E3E7DD8"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AR</w:t>
            </w:r>
          </w:p>
        </w:tc>
        <w:tc>
          <w:tcPr>
            <w:tcW w:w="1530" w:type="dxa"/>
            <w:tcBorders>
              <w:top w:val="nil"/>
              <w:left w:val="nil"/>
              <w:bottom w:val="nil"/>
              <w:right w:val="nil"/>
            </w:tcBorders>
            <w:shd w:val="clear" w:color="auto" w:fill="auto"/>
            <w:vAlign w:val="bottom"/>
            <w:hideMark/>
          </w:tcPr>
          <w:p w14:paraId="0E6E91A7" w14:textId="5FD3AD0B"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21.5 (17.2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26.5)</w:t>
            </w:r>
          </w:p>
        </w:tc>
        <w:tc>
          <w:tcPr>
            <w:tcW w:w="1620" w:type="dxa"/>
            <w:tcBorders>
              <w:top w:val="nil"/>
              <w:left w:val="nil"/>
              <w:bottom w:val="nil"/>
              <w:right w:val="nil"/>
            </w:tcBorders>
            <w:shd w:val="clear" w:color="auto" w:fill="DCDCDC" w:themeFill="background2" w:themeFillTint="33"/>
            <w:vAlign w:val="bottom"/>
          </w:tcPr>
          <w:p w14:paraId="16BBCAA0" w14:textId="2D2E52CE"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17.4 (13.6</w:t>
            </w:r>
            <w:r w:rsidR="007E4D5A" w:rsidRPr="007E4D5A">
              <w:rPr>
                <w:rFonts w:ascii="Calibri" w:hAnsi="Calibri"/>
                <w:color w:val="000000"/>
                <w:sz w:val="18"/>
                <w:szCs w:val="18"/>
              </w:rPr>
              <w:t>–</w:t>
            </w:r>
            <w:r w:rsidRPr="007E4D5A">
              <w:rPr>
                <w:rFonts w:ascii="Calibri" w:hAnsi="Calibri"/>
                <w:color w:val="000000"/>
                <w:sz w:val="18"/>
                <w:szCs w:val="18"/>
              </w:rPr>
              <w:t>22.0)</w:t>
            </w:r>
          </w:p>
        </w:tc>
        <w:tc>
          <w:tcPr>
            <w:tcW w:w="1620" w:type="dxa"/>
            <w:tcBorders>
              <w:top w:val="nil"/>
              <w:left w:val="nil"/>
              <w:bottom w:val="nil"/>
              <w:right w:val="nil"/>
            </w:tcBorders>
            <w:shd w:val="clear" w:color="auto" w:fill="DCDCDC" w:themeFill="background2" w:themeFillTint="33"/>
            <w:noWrap/>
            <w:vAlign w:val="bottom"/>
            <w:hideMark/>
          </w:tcPr>
          <w:p w14:paraId="42D66066" w14:textId="51AE339B"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38.7 (33.4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44.4)</w:t>
            </w:r>
          </w:p>
        </w:tc>
        <w:tc>
          <w:tcPr>
            <w:tcW w:w="1620" w:type="dxa"/>
            <w:tcBorders>
              <w:top w:val="nil"/>
              <w:left w:val="nil"/>
              <w:bottom w:val="nil"/>
              <w:right w:val="nil"/>
            </w:tcBorders>
            <w:shd w:val="clear" w:color="auto" w:fill="auto"/>
            <w:noWrap/>
            <w:vAlign w:val="bottom"/>
            <w:hideMark/>
          </w:tcPr>
          <w:p w14:paraId="353D13C1" w14:textId="1C08D8B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12.9 (9.0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18.2)</w:t>
            </w:r>
          </w:p>
        </w:tc>
        <w:tc>
          <w:tcPr>
            <w:tcW w:w="1620" w:type="dxa"/>
            <w:tcBorders>
              <w:top w:val="nil"/>
              <w:left w:val="nil"/>
              <w:bottom w:val="nil"/>
              <w:right w:val="nil"/>
            </w:tcBorders>
            <w:shd w:val="clear" w:color="auto" w:fill="auto"/>
            <w:noWrap/>
            <w:vAlign w:val="bottom"/>
            <w:hideMark/>
          </w:tcPr>
          <w:p w14:paraId="032B9FC5" w14:textId="785EE99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29.7 (24.7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35.2)</w:t>
            </w:r>
          </w:p>
        </w:tc>
        <w:tc>
          <w:tcPr>
            <w:tcW w:w="1425" w:type="dxa"/>
            <w:tcBorders>
              <w:top w:val="nil"/>
              <w:left w:val="nil"/>
              <w:bottom w:val="nil"/>
              <w:right w:val="nil"/>
            </w:tcBorders>
            <w:shd w:val="clear" w:color="auto" w:fill="auto"/>
            <w:noWrap/>
            <w:vAlign w:val="bottom"/>
            <w:hideMark/>
          </w:tcPr>
          <w:p w14:paraId="0F72AFB3" w14:textId="43A8F3C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15.5 (9.3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24.7)</w:t>
            </w:r>
          </w:p>
        </w:tc>
        <w:tc>
          <w:tcPr>
            <w:tcW w:w="1530" w:type="dxa"/>
            <w:tcBorders>
              <w:top w:val="nil"/>
              <w:left w:val="nil"/>
              <w:bottom w:val="nil"/>
              <w:right w:val="nil"/>
            </w:tcBorders>
            <w:shd w:val="clear" w:color="auto" w:fill="DCDCDC" w:themeFill="background2" w:themeFillTint="33"/>
            <w:noWrap/>
            <w:vAlign w:val="bottom"/>
            <w:hideMark/>
          </w:tcPr>
          <w:p w14:paraId="3DCB2FAF" w14:textId="4F0C7EF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49.4 (43.5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55.2)</w:t>
            </w:r>
          </w:p>
        </w:tc>
        <w:tc>
          <w:tcPr>
            <w:tcW w:w="1530" w:type="dxa"/>
            <w:tcBorders>
              <w:top w:val="nil"/>
              <w:left w:val="nil"/>
              <w:bottom w:val="nil"/>
              <w:right w:val="nil"/>
            </w:tcBorders>
            <w:shd w:val="clear" w:color="auto" w:fill="DCDCDC" w:themeFill="background2" w:themeFillTint="33"/>
            <w:noWrap/>
            <w:vAlign w:val="bottom"/>
            <w:hideMark/>
          </w:tcPr>
          <w:p w14:paraId="36F11541" w14:textId="3E6776F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29.1 (24.2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34.5)</w:t>
            </w:r>
          </w:p>
        </w:tc>
        <w:tc>
          <w:tcPr>
            <w:tcW w:w="1530" w:type="dxa"/>
            <w:tcBorders>
              <w:top w:val="nil"/>
              <w:left w:val="nil"/>
              <w:bottom w:val="nil"/>
              <w:right w:val="nil"/>
            </w:tcBorders>
            <w:shd w:val="clear" w:color="auto" w:fill="DCDCDC" w:themeFill="background2" w:themeFillTint="33"/>
            <w:noWrap/>
            <w:vAlign w:val="bottom"/>
            <w:hideMark/>
          </w:tcPr>
          <w:p w14:paraId="59C93FCB" w14:textId="687475A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w:t>
            </w:r>
            <w:r w:rsidRPr="007E4D5A">
              <w:rPr>
                <w:rFonts w:ascii="Calibri" w:hAnsi="Calibri"/>
                <w:color w:val="000000"/>
                <w:sz w:val="18"/>
                <w:szCs w:val="18"/>
              </w:rPr>
              <w:t>.0</w:t>
            </w:r>
            <w:r w:rsidRPr="007E4D5A">
              <w:rPr>
                <w:rFonts w:ascii="Calibri" w:eastAsia="Times New Roman" w:hAnsi="Calibri"/>
                <w:color w:val="000000"/>
                <w:sz w:val="18"/>
                <w:szCs w:val="18"/>
              </w:rPr>
              <w:t xml:space="preserve"> (14.8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24.1)</w:t>
            </w:r>
          </w:p>
        </w:tc>
      </w:tr>
      <w:tr w:rsidR="00765AFD" w:rsidRPr="007E4D5A" w14:paraId="501A5F14" w14:textId="77777777" w:rsidTr="00DC39BA">
        <w:trPr>
          <w:trHeight w:val="288"/>
        </w:trPr>
        <w:tc>
          <w:tcPr>
            <w:tcW w:w="630" w:type="dxa"/>
            <w:tcBorders>
              <w:top w:val="nil"/>
              <w:left w:val="nil"/>
              <w:bottom w:val="nil"/>
              <w:right w:val="nil"/>
            </w:tcBorders>
            <w:shd w:val="clear" w:color="auto" w:fill="auto"/>
            <w:vAlign w:val="bottom"/>
            <w:hideMark/>
          </w:tcPr>
          <w:p w14:paraId="0608A9BE"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AZ</w:t>
            </w:r>
          </w:p>
        </w:tc>
        <w:tc>
          <w:tcPr>
            <w:tcW w:w="1530" w:type="dxa"/>
            <w:tcBorders>
              <w:top w:val="nil"/>
              <w:left w:val="nil"/>
              <w:bottom w:val="nil"/>
              <w:right w:val="nil"/>
            </w:tcBorders>
            <w:shd w:val="clear" w:color="auto" w:fill="auto"/>
            <w:vAlign w:val="bottom"/>
            <w:hideMark/>
          </w:tcPr>
          <w:p w14:paraId="156483B7" w14:textId="011ECBE0"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19.7 (15.8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24.2)</w:t>
            </w:r>
          </w:p>
        </w:tc>
        <w:tc>
          <w:tcPr>
            <w:tcW w:w="1620" w:type="dxa"/>
            <w:tcBorders>
              <w:top w:val="nil"/>
              <w:left w:val="nil"/>
              <w:bottom w:val="nil"/>
              <w:right w:val="nil"/>
            </w:tcBorders>
            <w:shd w:val="clear" w:color="auto" w:fill="DCDCDC" w:themeFill="background2" w:themeFillTint="33"/>
            <w:vAlign w:val="bottom"/>
          </w:tcPr>
          <w:p w14:paraId="1D95AEA9" w14:textId="69322A1C"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21.7 (17.5</w:t>
            </w:r>
            <w:r w:rsidR="007E4D5A" w:rsidRPr="007E4D5A">
              <w:rPr>
                <w:rFonts w:ascii="Calibri" w:hAnsi="Calibri"/>
                <w:color w:val="000000"/>
                <w:sz w:val="18"/>
                <w:szCs w:val="18"/>
              </w:rPr>
              <w:t>–</w:t>
            </w:r>
            <w:r w:rsidRPr="007E4D5A">
              <w:rPr>
                <w:rFonts w:ascii="Calibri" w:hAnsi="Calibri"/>
                <w:color w:val="000000"/>
                <w:sz w:val="18"/>
                <w:szCs w:val="18"/>
              </w:rPr>
              <w:t>26.7)</w:t>
            </w:r>
          </w:p>
        </w:tc>
        <w:tc>
          <w:tcPr>
            <w:tcW w:w="1620" w:type="dxa"/>
            <w:tcBorders>
              <w:top w:val="nil"/>
              <w:left w:val="nil"/>
              <w:bottom w:val="nil"/>
              <w:right w:val="nil"/>
            </w:tcBorders>
            <w:shd w:val="clear" w:color="auto" w:fill="DCDCDC" w:themeFill="background2" w:themeFillTint="33"/>
            <w:noWrap/>
            <w:vAlign w:val="bottom"/>
            <w:hideMark/>
          </w:tcPr>
          <w:p w14:paraId="4C1DC4F8" w14:textId="73D0F82A"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52.2 (46.9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57.5)</w:t>
            </w:r>
          </w:p>
        </w:tc>
        <w:tc>
          <w:tcPr>
            <w:tcW w:w="1620" w:type="dxa"/>
            <w:tcBorders>
              <w:top w:val="nil"/>
              <w:left w:val="nil"/>
              <w:bottom w:val="nil"/>
              <w:right w:val="nil"/>
            </w:tcBorders>
            <w:shd w:val="clear" w:color="auto" w:fill="auto"/>
            <w:noWrap/>
            <w:vAlign w:val="bottom"/>
            <w:hideMark/>
          </w:tcPr>
          <w:p w14:paraId="2D1A2E7E" w14:textId="0C8FF61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15.0 (11.0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20.1)</w:t>
            </w:r>
          </w:p>
        </w:tc>
        <w:tc>
          <w:tcPr>
            <w:tcW w:w="1620" w:type="dxa"/>
            <w:tcBorders>
              <w:top w:val="nil"/>
              <w:left w:val="nil"/>
              <w:bottom w:val="nil"/>
              <w:right w:val="nil"/>
            </w:tcBorders>
            <w:shd w:val="clear" w:color="auto" w:fill="auto"/>
            <w:noWrap/>
            <w:vAlign w:val="bottom"/>
            <w:hideMark/>
          </w:tcPr>
          <w:p w14:paraId="60766DCA" w14:textId="6200893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34.9 (29.8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40.5)</w:t>
            </w:r>
          </w:p>
        </w:tc>
        <w:tc>
          <w:tcPr>
            <w:tcW w:w="1425" w:type="dxa"/>
            <w:tcBorders>
              <w:top w:val="nil"/>
              <w:left w:val="nil"/>
              <w:bottom w:val="nil"/>
              <w:right w:val="nil"/>
            </w:tcBorders>
            <w:shd w:val="clear" w:color="auto" w:fill="auto"/>
            <w:noWrap/>
            <w:vAlign w:val="bottom"/>
            <w:hideMark/>
          </w:tcPr>
          <w:p w14:paraId="61D091B8" w14:textId="362BAB7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21.8 (14.2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32.0)</w:t>
            </w:r>
          </w:p>
        </w:tc>
        <w:tc>
          <w:tcPr>
            <w:tcW w:w="1530" w:type="dxa"/>
            <w:tcBorders>
              <w:top w:val="nil"/>
              <w:left w:val="nil"/>
              <w:bottom w:val="nil"/>
              <w:right w:val="nil"/>
            </w:tcBorders>
            <w:shd w:val="clear" w:color="auto" w:fill="DCDCDC" w:themeFill="background2" w:themeFillTint="33"/>
            <w:noWrap/>
            <w:vAlign w:val="bottom"/>
            <w:hideMark/>
          </w:tcPr>
          <w:p w14:paraId="19732154" w14:textId="074B9B5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34.9 (29.8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40.3)</w:t>
            </w:r>
          </w:p>
        </w:tc>
        <w:tc>
          <w:tcPr>
            <w:tcW w:w="1530" w:type="dxa"/>
            <w:tcBorders>
              <w:top w:val="nil"/>
              <w:left w:val="nil"/>
              <w:bottom w:val="nil"/>
              <w:right w:val="nil"/>
            </w:tcBorders>
            <w:shd w:val="clear" w:color="auto" w:fill="DCDCDC" w:themeFill="background2" w:themeFillTint="33"/>
            <w:noWrap/>
            <w:vAlign w:val="bottom"/>
            <w:hideMark/>
          </w:tcPr>
          <w:p w14:paraId="70D2530D" w14:textId="5AB270C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32.6 (27.7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37.9)</w:t>
            </w:r>
          </w:p>
        </w:tc>
        <w:tc>
          <w:tcPr>
            <w:tcW w:w="1530" w:type="dxa"/>
            <w:tcBorders>
              <w:top w:val="nil"/>
              <w:left w:val="nil"/>
              <w:bottom w:val="nil"/>
              <w:right w:val="nil"/>
            </w:tcBorders>
            <w:shd w:val="clear" w:color="auto" w:fill="DCDCDC" w:themeFill="background2" w:themeFillTint="33"/>
            <w:noWrap/>
            <w:vAlign w:val="bottom"/>
            <w:hideMark/>
          </w:tcPr>
          <w:p w14:paraId="4FC91B20" w14:textId="6CF99E1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32.9 (27.7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38.5)</w:t>
            </w:r>
          </w:p>
        </w:tc>
      </w:tr>
      <w:tr w:rsidR="00765AFD" w:rsidRPr="007E4D5A" w14:paraId="78591567" w14:textId="77777777" w:rsidTr="00DC39BA">
        <w:trPr>
          <w:trHeight w:val="288"/>
        </w:trPr>
        <w:tc>
          <w:tcPr>
            <w:tcW w:w="630" w:type="dxa"/>
            <w:tcBorders>
              <w:top w:val="nil"/>
              <w:left w:val="nil"/>
              <w:bottom w:val="nil"/>
              <w:right w:val="nil"/>
            </w:tcBorders>
            <w:shd w:val="clear" w:color="auto" w:fill="auto"/>
            <w:vAlign w:val="bottom"/>
            <w:hideMark/>
          </w:tcPr>
          <w:p w14:paraId="1EBE5284"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CA</w:t>
            </w:r>
          </w:p>
        </w:tc>
        <w:tc>
          <w:tcPr>
            <w:tcW w:w="1530" w:type="dxa"/>
            <w:tcBorders>
              <w:top w:val="nil"/>
              <w:left w:val="nil"/>
              <w:bottom w:val="nil"/>
              <w:right w:val="nil"/>
            </w:tcBorders>
            <w:shd w:val="clear" w:color="auto" w:fill="auto"/>
            <w:vAlign w:val="bottom"/>
            <w:hideMark/>
          </w:tcPr>
          <w:p w14:paraId="06705A0A" w14:textId="1644416A"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10.6 (7.8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14.2)</w:t>
            </w:r>
          </w:p>
        </w:tc>
        <w:tc>
          <w:tcPr>
            <w:tcW w:w="1620" w:type="dxa"/>
            <w:tcBorders>
              <w:top w:val="nil"/>
              <w:left w:val="nil"/>
              <w:bottom w:val="nil"/>
              <w:right w:val="nil"/>
            </w:tcBorders>
            <w:shd w:val="clear" w:color="auto" w:fill="DCDCDC" w:themeFill="background2" w:themeFillTint="33"/>
            <w:vAlign w:val="bottom"/>
          </w:tcPr>
          <w:p w14:paraId="2EFCF939" w14:textId="139404B6"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23.3 (18.9</w:t>
            </w:r>
            <w:r w:rsidR="007E4D5A" w:rsidRPr="007E4D5A">
              <w:rPr>
                <w:rFonts w:ascii="Calibri" w:hAnsi="Calibri"/>
                <w:color w:val="000000"/>
                <w:sz w:val="18"/>
                <w:szCs w:val="18"/>
              </w:rPr>
              <w:t>–</w:t>
            </w:r>
            <w:r w:rsidRPr="007E4D5A">
              <w:rPr>
                <w:rFonts w:ascii="Calibri" w:hAnsi="Calibri"/>
                <w:color w:val="000000"/>
                <w:sz w:val="18"/>
                <w:szCs w:val="18"/>
              </w:rPr>
              <w:t>28.2)</w:t>
            </w:r>
          </w:p>
        </w:tc>
        <w:tc>
          <w:tcPr>
            <w:tcW w:w="1620" w:type="dxa"/>
            <w:tcBorders>
              <w:top w:val="nil"/>
              <w:left w:val="nil"/>
              <w:bottom w:val="nil"/>
              <w:right w:val="nil"/>
            </w:tcBorders>
            <w:shd w:val="clear" w:color="auto" w:fill="DCDCDC" w:themeFill="background2" w:themeFillTint="33"/>
            <w:noWrap/>
            <w:vAlign w:val="bottom"/>
            <w:hideMark/>
          </w:tcPr>
          <w:p w14:paraId="1F3ADB12" w14:textId="09995418"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51.1 (45.5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56.6)</w:t>
            </w:r>
          </w:p>
        </w:tc>
        <w:tc>
          <w:tcPr>
            <w:tcW w:w="1620" w:type="dxa"/>
            <w:tcBorders>
              <w:top w:val="nil"/>
              <w:left w:val="nil"/>
              <w:bottom w:val="nil"/>
              <w:right w:val="nil"/>
            </w:tcBorders>
            <w:shd w:val="clear" w:color="auto" w:fill="auto"/>
            <w:noWrap/>
            <w:vAlign w:val="bottom"/>
            <w:hideMark/>
          </w:tcPr>
          <w:p w14:paraId="2FF3062D" w14:textId="429DCC1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14.8 (10.8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20.1)</w:t>
            </w:r>
          </w:p>
        </w:tc>
        <w:tc>
          <w:tcPr>
            <w:tcW w:w="1620" w:type="dxa"/>
            <w:tcBorders>
              <w:top w:val="nil"/>
              <w:left w:val="nil"/>
              <w:bottom w:val="nil"/>
              <w:right w:val="nil"/>
            </w:tcBorders>
            <w:shd w:val="clear" w:color="auto" w:fill="auto"/>
            <w:noWrap/>
            <w:vAlign w:val="bottom"/>
            <w:hideMark/>
          </w:tcPr>
          <w:p w14:paraId="1940AE83" w14:textId="0BE3995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23.1 (18.6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28.3)</w:t>
            </w:r>
          </w:p>
        </w:tc>
        <w:tc>
          <w:tcPr>
            <w:tcW w:w="1425" w:type="dxa"/>
            <w:tcBorders>
              <w:top w:val="nil"/>
              <w:left w:val="nil"/>
              <w:bottom w:val="nil"/>
              <w:right w:val="nil"/>
            </w:tcBorders>
            <w:shd w:val="clear" w:color="auto" w:fill="auto"/>
            <w:noWrap/>
            <w:vAlign w:val="bottom"/>
            <w:hideMark/>
          </w:tcPr>
          <w:p w14:paraId="2AE6E31D" w14:textId="29A9972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8.8 (4.7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15.9)</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76A39A76" w14:textId="764683C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35.6 (30.2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41.5)</w:t>
            </w:r>
          </w:p>
        </w:tc>
        <w:tc>
          <w:tcPr>
            <w:tcW w:w="1530" w:type="dxa"/>
            <w:tcBorders>
              <w:top w:val="nil"/>
              <w:left w:val="nil"/>
              <w:bottom w:val="nil"/>
              <w:right w:val="nil"/>
            </w:tcBorders>
            <w:shd w:val="clear" w:color="auto" w:fill="DCDCDC" w:themeFill="background2" w:themeFillTint="33"/>
            <w:noWrap/>
            <w:vAlign w:val="bottom"/>
            <w:hideMark/>
          </w:tcPr>
          <w:p w14:paraId="7D699347" w14:textId="2C05CBE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28.8 (24.1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34.1)</w:t>
            </w:r>
          </w:p>
        </w:tc>
        <w:tc>
          <w:tcPr>
            <w:tcW w:w="1530" w:type="dxa"/>
            <w:tcBorders>
              <w:top w:val="nil"/>
              <w:left w:val="nil"/>
              <w:bottom w:val="nil"/>
              <w:right w:val="nil"/>
            </w:tcBorders>
            <w:shd w:val="clear" w:color="auto" w:fill="DCDCDC" w:themeFill="background2" w:themeFillTint="33"/>
            <w:noWrap/>
            <w:vAlign w:val="bottom"/>
            <w:hideMark/>
          </w:tcPr>
          <w:p w14:paraId="56441915" w14:textId="761B936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21.4 (17.1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26.4)</w:t>
            </w:r>
          </w:p>
        </w:tc>
      </w:tr>
      <w:tr w:rsidR="00765AFD" w:rsidRPr="007E4D5A" w14:paraId="7452BB4F" w14:textId="77777777" w:rsidTr="00DC39BA">
        <w:trPr>
          <w:trHeight w:val="288"/>
        </w:trPr>
        <w:tc>
          <w:tcPr>
            <w:tcW w:w="630" w:type="dxa"/>
            <w:tcBorders>
              <w:top w:val="nil"/>
              <w:left w:val="nil"/>
              <w:bottom w:val="nil"/>
              <w:right w:val="nil"/>
            </w:tcBorders>
            <w:shd w:val="clear" w:color="auto" w:fill="auto"/>
            <w:vAlign w:val="bottom"/>
            <w:hideMark/>
          </w:tcPr>
          <w:p w14:paraId="0C96FA98"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CO</w:t>
            </w:r>
          </w:p>
        </w:tc>
        <w:tc>
          <w:tcPr>
            <w:tcW w:w="1530" w:type="dxa"/>
            <w:tcBorders>
              <w:top w:val="nil"/>
              <w:left w:val="nil"/>
              <w:bottom w:val="nil"/>
              <w:right w:val="nil"/>
            </w:tcBorders>
            <w:shd w:val="clear" w:color="auto" w:fill="auto"/>
            <w:vAlign w:val="bottom"/>
            <w:hideMark/>
          </w:tcPr>
          <w:p w14:paraId="17185B88" w14:textId="1E049E7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15.0 (11.1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19.9)</w:t>
            </w:r>
          </w:p>
        </w:tc>
        <w:tc>
          <w:tcPr>
            <w:tcW w:w="1620" w:type="dxa"/>
            <w:tcBorders>
              <w:top w:val="nil"/>
              <w:left w:val="nil"/>
              <w:bottom w:val="nil"/>
              <w:right w:val="nil"/>
            </w:tcBorders>
            <w:shd w:val="clear" w:color="auto" w:fill="DCDCDC" w:themeFill="background2" w:themeFillTint="33"/>
            <w:vAlign w:val="bottom"/>
          </w:tcPr>
          <w:p w14:paraId="0BB29E60" w14:textId="5DB79941"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23.7 (18.9</w:t>
            </w:r>
            <w:r w:rsidR="007E4D5A" w:rsidRPr="007E4D5A">
              <w:rPr>
                <w:rFonts w:ascii="Calibri" w:hAnsi="Calibri"/>
                <w:color w:val="000000"/>
                <w:sz w:val="18"/>
                <w:szCs w:val="18"/>
              </w:rPr>
              <w:t>–</w:t>
            </w:r>
            <w:r w:rsidRPr="007E4D5A">
              <w:rPr>
                <w:rFonts w:ascii="Calibri" w:hAnsi="Calibri"/>
                <w:color w:val="000000"/>
                <w:sz w:val="18"/>
                <w:szCs w:val="18"/>
              </w:rPr>
              <w:t>29.3)</w:t>
            </w:r>
          </w:p>
        </w:tc>
        <w:tc>
          <w:tcPr>
            <w:tcW w:w="1620" w:type="dxa"/>
            <w:tcBorders>
              <w:top w:val="nil"/>
              <w:left w:val="nil"/>
              <w:bottom w:val="nil"/>
              <w:right w:val="nil"/>
            </w:tcBorders>
            <w:shd w:val="clear" w:color="auto" w:fill="DCDCDC" w:themeFill="background2" w:themeFillTint="33"/>
            <w:noWrap/>
            <w:vAlign w:val="bottom"/>
            <w:hideMark/>
          </w:tcPr>
          <w:p w14:paraId="1C7C40BB" w14:textId="1885258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44.6 (38.9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50.5)</w:t>
            </w:r>
          </w:p>
        </w:tc>
        <w:tc>
          <w:tcPr>
            <w:tcW w:w="1620" w:type="dxa"/>
            <w:tcBorders>
              <w:top w:val="nil"/>
              <w:left w:val="nil"/>
              <w:bottom w:val="nil"/>
              <w:right w:val="nil"/>
            </w:tcBorders>
            <w:shd w:val="clear" w:color="auto" w:fill="auto"/>
            <w:noWrap/>
            <w:vAlign w:val="bottom"/>
            <w:hideMark/>
          </w:tcPr>
          <w:p w14:paraId="65CC14FB" w14:textId="007A2C2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w:t>
            </w:r>
            <w:r w:rsidRPr="007E4D5A">
              <w:rPr>
                <w:rFonts w:ascii="Calibri" w:hAnsi="Calibri"/>
                <w:color w:val="000000"/>
                <w:sz w:val="18"/>
                <w:szCs w:val="18"/>
              </w:rPr>
              <w:t>.0</w:t>
            </w:r>
            <w:r w:rsidRPr="007E4D5A">
              <w:rPr>
                <w:rFonts w:ascii="Calibri" w:eastAsia="Times New Roman" w:hAnsi="Calibri"/>
                <w:color w:val="000000"/>
                <w:sz w:val="18"/>
                <w:szCs w:val="18"/>
              </w:rPr>
              <w:t xml:space="preserve"> (5.1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12.5)</w:t>
            </w:r>
          </w:p>
        </w:tc>
        <w:tc>
          <w:tcPr>
            <w:tcW w:w="1620" w:type="dxa"/>
            <w:tcBorders>
              <w:top w:val="nil"/>
              <w:left w:val="nil"/>
              <w:bottom w:val="nil"/>
              <w:right w:val="nil"/>
            </w:tcBorders>
            <w:shd w:val="clear" w:color="auto" w:fill="auto"/>
            <w:noWrap/>
            <w:vAlign w:val="bottom"/>
            <w:hideMark/>
          </w:tcPr>
          <w:p w14:paraId="614DD339" w14:textId="3834C2C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21.5 (17.0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26.8)</w:t>
            </w:r>
          </w:p>
        </w:tc>
        <w:tc>
          <w:tcPr>
            <w:tcW w:w="1425" w:type="dxa"/>
            <w:tcBorders>
              <w:top w:val="nil"/>
              <w:left w:val="nil"/>
              <w:bottom w:val="nil"/>
              <w:right w:val="nil"/>
            </w:tcBorders>
            <w:shd w:val="clear" w:color="auto" w:fill="auto"/>
            <w:noWrap/>
            <w:vAlign w:val="bottom"/>
            <w:hideMark/>
          </w:tcPr>
          <w:p w14:paraId="69416D44" w14:textId="46D44CF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12.7 (7.1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21.6)</w:t>
            </w:r>
          </w:p>
        </w:tc>
        <w:tc>
          <w:tcPr>
            <w:tcW w:w="1530" w:type="dxa"/>
            <w:tcBorders>
              <w:top w:val="nil"/>
              <w:left w:val="nil"/>
              <w:bottom w:val="nil"/>
              <w:right w:val="nil"/>
            </w:tcBorders>
            <w:shd w:val="clear" w:color="auto" w:fill="DCDCDC" w:themeFill="background2" w:themeFillTint="33"/>
            <w:noWrap/>
            <w:vAlign w:val="bottom"/>
            <w:hideMark/>
          </w:tcPr>
          <w:p w14:paraId="0E09C437" w14:textId="13F607C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27.8 (22.9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33.4)</w:t>
            </w:r>
          </w:p>
        </w:tc>
        <w:tc>
          <w:tcPr>
            <w:tcW w:w="1530" w:type="dxa"/>
            <w:tcBorders>
              <w:top w:val="nil"/>
              <w:left w:val="nil"/>
              <w:bottom w:val="nil"/>
              <w:right w:val="nil"/>
            </w:tcBorders>
            <w:shd w:val="clear" w:color="auto" w:fill="DCDCDC" w:themeFill="background2" w:themeFillTint="33"/>
            <w:noWrap/>
            <w:vAlign w:val="bottom"/>
            <w:hideMark/>
          </w:tcPr>
          <w:p w14:paraId="27B93BC9" w14:textId="772C378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21.6 (17.0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27.0)</w:t>
            </w:r>
          </w:p>
        </w:tc>
        <w:tc>
          <w:tcPr>
            <w:tcW w:w="1530" w:type="dxa"/>
            <w:tcBorders>
              <w:top w:val="nil"/>
              <w:left w:val="nil"/>
              <w:bottom w:val="nil"/>
              <w:right w:val="nil"/>
            </w:tcBorders>
            <w:shd w:val="clear" w:color="auto" w:fill="DCDCDC" w:themeFill="background2" w:themeFillTint="33"/>
            <w:noWrap/>
            <w:vAlign w:val="bottom"/>
            <w:hideMark/>
          </w:tcPr>
          <w:p w14:paraId="083764A4" w14:textId="3D9D3C5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17.7 (13.5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22.9)</w:t>
            </w:r>
          </w:p>
        </w:tc>
      </w:tr>
      <w:tr w:rsidR="00765AFD" w:rsidRPr="007E4D5A" w14:paraId="6E1BE104" w14:textId="77777777" w:rsidTr="00DC39BA">
        <w:trPr>
          <w:trHeight w:val="288"/>
        </w:trPr>
        <w:tc>
          <w:tcPr>
            <w:tcW w:w="630" w:type="dxa"/>
            <w:tcBorders>
              <w:top w:val="nil"/>
              <w:left w:val="nil"/>
              <w:bottom w:val="nil"/>
              <w:right w:val="nil"/>
            </w:tcBorders>
            <w:shd w:val="clear" w:color="auto" w:fill="auto"/>
            <w:vAlign w:val="bottom"/>
            <w:hideMark/>
          </w:tcPr>
          <w:p w14:paraId="24E8AA2E"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CT</w:t>
            </w:r>
          </w:p>
        </w:tc>
        <w:tc>
          <w:tcPr>
            <w:tcW w:w="1530" w:type="dxa"/>
            <w:tcBorders>
              <w:top w:val="nil"/>
              <w:left w:val="nil"/>
              <w:bottom w:val="nil"/>
              <w:right w:val="nil"/>
            </w:tcBorders>
            <w:shd w:val="clear" w:color="auto" w:fill="auto"/>
            <w:vAlign w:val="bottom"/>
            <w:hideMark/>
          </w:tcPr>
          <w:p w14:paraId="0CD57085" w14:textId="1E40D6D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18.1 (14.5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22.4)</w:t>
            </w:r>
          </w:p>
        </w:tc>
        <w:tc>
          <w:tcPr>
            <w:tcW w:w="1620" w:type="dxa"/>
            <w:tcBorders>
              <w:top w:val="nil"/>
              <w:left w:val="nil"/>
              <w:bottom w:val="nil"/>
              <w:right w:val="nil"/>
            </w:tcBorders>
            <w:shd w:val="clear" w:color="auto" w:fill="DCDCDC" w:themeFill="background2" w:themeFillTint="33"/>
            <w:vAlign w:val="bottom"/>
          </w:tcPr>
          <w:p w14:paraId="68C5FE1E" w14:textId="7A294174"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23.6 (19.7</w:t>
            </w:r>
            <w:r w:rsidR="007E4D5A" w:rsidRPr="007E4D5A">
              <w:rPr>
                <w:rFonts w:ascii="Calibri" w:hAnsi="Calibri"/>
                <w:color w:val="000000"/>
                <w:sz w:val="18"/>
                <w:szCs w:val="18"/>
              </w:rPr>
              <w:t>–</w:t>
            </w:r>
            <w:r w:rsidRPr="007E4D5A">
              <w:rPr>
                <w:rFonts w:ascii="Calibri" w:hAnsi="Calibri"/>
                <w:color w:val="000000"/>
                <w:sz w:val="18"/>
                <w:szCs w:val="18"/>
              </w:rPr>
              <w:t>28.0)</w:t>
            </w:r>
          </w:p>
        </w:tc>
        <w:tc>
          <w:tcPr>
            <w:tcW w:w="1620" w:type="dxa"/>
            <w:tcBorders>
              <w:top w:val="nil"/>
              <w:left w:val="nil"/>
              <w:bottom w:val="nil"/>
              <w:right w:val="nil"/>
            </w:tcBorders>
            <w:shd w:val="clear" w:color="auto" w:fill="DCDCDC" w:themeFill="background2" w:themeFillTint="33"/>
            <w:noWrap/>
            <w:vAlign w:val="bottom"/>
            <w:hideMark/>
          </w:tcPr>
          <w:p w14:paraId="734A4E91" w14:textId="5586AAEC"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46.7 (41.7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51.7)</w:t>
            </w:r>
          </w:p>
        </w:tc>
        <w:tc>
          <w:tcPr>
            <w:tcW w:w="1620" w:type="dxa"/>
            <w:tcBorders>
              <w:top w:val="nil"/>
              <w:left w:val="nil"/>
              <w:bottom w:val="nil"/>
              <w:right w:val="nil"/>
            </w:tcBorders>
            <w:shd w:val="clear" w:color="auto" w:fill="auto"/>
            <w:noWrap/>
            <w:vAlign w:val="bottom"/>
            <w:hideMark/>
          </w:tcPr>
          <w:p w14:paraId="04B50FFC" w14:textId="0DEE587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9.2 (6.5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12.9)</w:t>
            </w:r>
          </w:p>
        </w:tc>
        <w:tc>
          <w:tcPr>
            <w:tcW w:w="1620" w:type="dxa"/>
            <w:tcBorders>
              <w:top w:val="nil"/>
              <w:left w:val="nil"/>
              <w:bottom w:val="nil"/>
              <w:right w:val="nil"/>
            </w:tcBorders>
            <w:shd w:val="clear" w:color="auto" w:fill="auto"/>
            <w:noWrap/>
            <w:vAlign w:val="bottom"/>
            <w:hideMark/>
          </w:tcPr>
          <w:p w14:paraId="3132DB0A" w14:textId="23D1455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23.1 (18.8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w:t>
            </w:r>
            <w:r w:rsidRPr="007E4D5A">
              <w:rPr>
                <w:rFonts w:ascii="Calibri" w:hAnsi="Calibri"/>
                <w:color w:val="000000"/>
                <w:sz w:val="18"/>
                <w:szCs w:val="18"/>
              </w:rPr>
              <w:t>.0</w:t>
            </w:r>
            <w:r w:rsidRPr="007E4D5A">
              <w:rPr>
                <w:rFonts w:ascii="Calibri" w:eastAsia="Times New Roman" w:hAnsi="Calibri"/>
                <w:color w:val="000000"/>
                <w:sz w:val="18"/>
                <w:szCs w:val="18"/>
              </w:rPr>
              <w:t>)</w:t>
            </w:r>
          </w:p>
        </w:tc>
        <w:tc>
          <w:tcPr>
            <w:tcW w:w="1425" w:type="dxa"/>
            <w:tcBorders>
              <w:top w:val="nil"/>
              <w:left w:val="nil"/>
              <w:bottom w:val="nil"/>
              <w:right w:val="nil"/>
            </w:tcBorders>
            <w:shd w:val="clear" w:color="auto" w:fill="auto"/>
            <w:noWrap/>
            <w:vAlign w:val="bottom"/>
            <w:hideMark/>
          </w:tcPr>
          <w:p w14:paraId="1F0BFF74" w14:textId="5BB59B7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15.2 (8.7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25.1)</w:t>
            </w:r>
          </w:p>
        </w:tc>
        <w:tc>
          <w:tcPr>
            <w:tcW w:w="1530" w:type="dxa"/>
            <w:tcBorders>
              <w:top w:val="nil"/>
              <w:left w:val="nil"/>
              <w:bottom w:val="nil"/>
              <w:right w:val="nil"/>
            </w:tcBorders>
            <w:shd w:val="clear" w:color="auto" w:fill="DCDCDC" w:themeFill="background2" w:themeFillTint="33"/>
            <w:noWrap/>
            <w:vAlign w:val="bottom"/>
            <w:hideMark/>
          </w:tcPr>
          <w:p w14:paraId="2A53D52A" w14:textId="44E5D19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42.8 (37.8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47.9)</w:t>
            </w:r>
          </w:p>
        </w:tc>
        <w:tc>
          <w:tcPr>
            <w:tcW w:w="1530" w:type="dxa"/>
            <w:tcBorders>
              <w:top w:val="nil"/>
              <w:left w:val="nil"/>
              <w:bottom w:val="nil"/>
              <w:right w:val="nil"/>
            </w:tcBorders>
            <w:shd w:val="clear" w:color="auto" w:fill="DCDCDC" w:themeFill="background2" w:themeFillTint="33"/>
            <w:noWrap/>
            <w:vAlign w:val="bottom"/>
            <w:hideMark/>
          </w:tcPr>
          <w:p w14:paraId="6D2585CB" w14:textId="1E35DCD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24.5 (20.4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29.2)</w:t>
            </w:r>
          </w:p>
        </w:tc>
        <w:tc>
          <w:tcPr>
            <w:tcW w:w="1530" w:type="dxa"/>
            <w:tcBorders>
              <w:top w:val="nil"/>
              <w:left w:val="nil"/>
              <w:bottom w:val="nil"/>
              <w:right w:val="nil"/>
            </w:tcBorders>
            <w:shd w:val="clear" w:color="auto" w:fill="DCDCDC" w:themeFill="background2" w:themeFillTint="33"/>
            <w:noWrap/>
            <w:vAlign w:val="bottom"/>
            <w:hideMark/>
          </w:tcPr>
          <w:p w14:paraId="538ABF45" w14:textId="54DE6A9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20.5 (16.6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25.1)</w:t>
            </w:r>
          </w:p>
        </w:tc>
      </w:tr>
      <w:tr w:rsidR="00765AFD" w:rsidRPr="007E4D5A" w14:paraId="01247CA6" w14:textId="77777777" w:rsidTr="00DC39BA">
        <w:trPr>
          <w:trHeight w:val="288"/>
        </w:trPr>
        <w:tc>
          <w:tcPr>
            <w:tcW w:w="630" w:type="dxa"/>
            <w:tcBorders>
              <w:top w:val="nil"/>
              <w:left w:val="nil"/>
              <w:bottom w:val="nil"/>
              <w:right w:val="nil"/>
            </w:tcBorders>
            <w:shd w:val="clear" w:color="auto" w:fill="auto"/>
            <w:vAlign w:val="bottom"/>
            <w:hideMark/>
          </w:tcPr>
          <w:p w14:paraId="3E944E6A"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DC</w:t>
            </w:r>
          </w:p>
        </w:tc>
        <w:tc>
          <w:tcPr>
            <w:tcW w:w="1530" w:type="dxa"/>
            <w:tcBorders>
              <w:top w:val="nil"/>
              <w:left w:val="nil"/>
              <w:bottom w:val="nil"/>
              <w:right w:val="nil"/>
            </w:tcBorders>
            <w:shd w:val="clear" w:color="auto" w:fill="auto"/>
            <w:vAlign w:val="bottom"/>
            <w:hideMark/>
          </w:tcPr>
          <w:p w14:paraId="5A910B01" w14:textId="1A6B473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15.4 (11.2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20.8)</w:t>
            </w:r>
          </w:p>
        </w:tc>
        <w:tc>
          <w:tcPr>
            <w:tcW w:w="1620" w:type="dxa"/>
            <w:tcBorders>
              <w:top w:val="nil"/>
              <w:left w:val="nil"/>
              <w:bottom w:val="nil"/>
              <w:right w:val="nil"/>
            </w:tcBorders>
            <w:shd w:val="clear" w:color="auto" w:fill="DCDCDC" w:themeFill="background2" w:themeFillTint="33"/>
            <w:vAlign w:val="bottom"/>
          </w:tcPr>
          <w:p w14:paraId="7618E37A" w14:textId="741514FD"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16.7 (12.5</w:t>
            </w:r>
            <w:r w:rsidR="007E4D5A" w:rsidRPr="007E4D5A">
              <w:rPr>
                <w:rFonts w:ascii="Calibri" w:hAnsi="Calibri"/>
                <w:color w:val="000000"/>
                <w:sz w:val="18"/>
                <w:szCs w:val="18"/>
              </w:rPr>
              <w:t>–</w:t>
            </w:r>
            <w:r w:rsidRPr="007E4D5A">
              <w:rPr>
                <w:rFonts w:ascii="Calibri" w:hAnsi="Calibri"/>
                <w:color w:val="000000"/>
                <w:sz w:val="18"/>
                <w:szCs w:val="18"/>
              </w:rPr>
              <w:t>22.1)</w:t>
            </w:r>
          </w:p>
        </w:tc>
        <w:tc>
          <w:tcPr>
            <w:tcW w:w="1620" w:type="dxa"/>
            <w:tcBorders>
              <w:top w:val="nil"/>
              <w:left w:val="nil"/>
              <w:bottom w:val="nil"/>
              <w:right w:val="nil"/>
            </w:tcBorders>
            <w:shd w:val="clear" w:color="auto" w:fill="DCDCDC" w:themeFill="background2" w:themeFillTint="33"/>
            <w:noWrap/>
            <w:vAlign w:val="bottom"/>
            <w:hideMark/>
          </w:tcPr>
          <w:p w14:paraId="095FFEAE" w14:textId="2AE4E88F"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49.4 (42.9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55.9)</w:t>
            </w:r>
          </w:p>
        </w:tc>
        <w:tc>
          <w:tcPr>
            <w:tcW w:w="1620" w:type="dxa"/>
            <w:tcBorders>
              <w:top w:val="nil"/>
              <w:left w:val="nil"/>
              <w:bottom w:val="nil"/>
              <w:right w:val="nil"/>
            </w:tcBorders>
            <w:shd w:val="clear" w:color="auto" w:fill="auto"/>
            <w:noWrap/>
            <w:vAlign w:val="bottom"/>
            <w:hideMark/>
          </w:tcPr>
          <w:p w14:paraId="42BA2078" w14:textId="526D271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19.1 (13.2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26.8)</w:t>
            </w:r>
          </w:p>
        </w:tc>
        <w:tc>
          <w:tcPr>
            <w:tcW w:w="1620" w:type="dxa"/>
            <w:tcBorders>
              <w:top w:val="nil"/>
              <w:left w:val="nil"/>
              <w:bottom w:val="nil"/>
              <w:right w:val="nil"/>
            </w:tcBorders>
            <w:shd w:val="clear" w:color="auto" w:fill="auto"/>
            <w:noWrap/>
            <w:vAlign w:val="bottom"/>
            <w:hideMark/>
          </w:tcPr>
          <w:p w14:paraId="797C6B77" w14:textId="33810F3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24.4 (18.9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30.8)</w:t>
            </w:r>
          </w:p>
        </w:tc>
        <w:tc>
          <w:tcPr>
            <w:tcW w:w="1425" w:type="dxa"/>
            <w:tcBorders>
              <w:top w:val="nil"/>
              <w:left w:val="nil"/>
              <w:bottom w:val="nil"/>
              <w:right w:val="nil"/>
            </w:tcBorders>
            <w:shd w:val="clear" w:color="auto" w:fill="auto"/>
            <w:noWrap/>
            <w:vAlign w:val="bottom"/>
            <w:hideMark/>
          </w:tcPr>
          <w:p w14:paraId="197BB0A5" w14:textId="74276DD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10.5 (4.9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w:t>
            </w:r>
            <w:r w:rsidRPr="007E4D5A">
              <w:rPr>
                <w:rFonts w:ascii="Calibri" w:hAnsi="Calibri"/>
                <w:color w:val="000000"/>
                <w:sz w:val="18"/>
                <w:szCs w:val="18"/>
              </w:rPr>
              <w:t>.0</w:t>
            </w:r>
            <w:r w:rsidRPr="007E4D5A">
              <w:rPr>
                <w:rFonts w:ascii="Calibri" w:eastAsia="Times New Roman" w:hAnsi="Calibri"/>
                <w:color w:val="000000"/>
                <w:sz w:val="18"/>
                <w:szCs w:val="18"/>
              </w:rPr>
              <w:t>)</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393473AC" w14:textId="6B08B82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26.7 (21.1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33.1)</w:t>
            </w:r>
          </w:p>
        </w:tc>
        <w:tc>
          <w:tcPr>
            <w:tcW w:w="1530" w:type="dxa"/>
            <w:tcBorders>
              <w:top w:val="nil"/>
              <w:left w:val="nil"/>
              <w:bottom w:val="nil"/>
              <w:right w:val="nil"/>
            </w:tcBorders>
            <w:shd w:val="clear" w:color="auto" w:fill="DCDCDC" w:themeFill="background2" w:themeFillTint="33"/>
            <w:noWrap/>
            <w:vAlign w:val="bottom"/>
            <w:hideMark/>
          </w:tcPr>
          <w:p w14:paraId="2C465D22" w14:textId="7A16935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46.2 (39.8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52.9)</w:t>
            </w:r>
          </w:p>
        </w:tc>
        <w:tc>
          <w:tcPr>
            <w:tcW w:w="1530" w:type="dxa"/>
            <w:tcBorders>
              <w:top w:val="nil"/>
              <w:left w:val="nil"/>
              <w:bottom w:val="nil"/>
              <w:right w:val="nil"/>
            </w:tcBorders>
            <w:shd w:val="clear" w:color="auto" w:fill="DCDCDC" w:themeFill="background2" w:themeFillTint="33"/>
            <w:noWrap/>
            <w:vAlign w:val="bottom"/>
            <w:hideMark/>
          </w:tcPr>
          <w:p w14:paraId="226FBE6A" w14:textId="7984224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28.8 (23.1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35.3)</w:t>
            </w:r>
          </w:p>
        </w:tc>
      </w:tr>
      <w:tr w:rsidR="00765AFD" w:rsidRPr="007E4D5A" w14:paraId="3A0F2AE0" w14:textId="77777777" w:rsidTr="00DC39BA">
        <w:trPr>
          <w:trHeight w:val="288"/>
        </w:trPr>
        <w:tc>
          <w:tcPr>
            <w:tcW w:w="630" w:type="dxa"/>
            <w:tcBorders>
              <w:top w:val="nil"/>
              <w:left w:val="nil"/>
              <w:bottom w:val="nil"/>
              <w:right w:val="nil"/>
            </w:tcBorders>
            <w:shd w:val="clear" w:color="auto" w:fill="auto"/>
            <w:vAlign w:val="bottom"/>
            <w:hideMark/>
          </w:tcPr>
          <w:p w14:paraId="6FCEA446"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DE</w:t>
            </w:r>
          </w:p>
        </w:tc>
        <w:tc>
          <w:tcPr>
            <w:tcW w:w="1530" w:type="dxa"/>
            <w:tcBorders>
              <w:top w:val="nil"/>
              <w:left w:val="nil"/>
              <w:bottom w:val="nil"/>
              <w:right w:val="nil"/>
            </w:tcBorders>
            <w:shd w:val="clear" w:color="auto" w:fill="auto"/>
            <w:vAlign w:val="bottom"/>
            <w:hideMark/>
          </w:tcPr>
          <w:p w14:paraId="65810591" w14:textId="35FF6A5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18.5 (14.5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23.2)</w:t>
            </w:r>
          </w:p>
        </w:tc>
        <w:tc>
          <w:tcPr>
            <w:tcW w:w="1620" w:type="dxa"/>
            <w:tcBorders>
              <w:top w:val="nil"/>
              <w:left w:val="nil"/>
              <w:bottom w:val="nil"/>
              <w:right w:val="nil"/>
            </w:tcBorders>
            <w:shd w:val="clear" w:color="auto" w:fill="DCDCDC" w:themeFill="background2" w:themeFillTint="33"/>
            <w:vAlign w:val="bottom"/>
          </w:tcPr>
          <w:p w14:paraId="0C419831" w14:textId="5520D952"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19.1 (15.1</w:t>
            </w:r>
            <w:r w:rsidR="007E4D5A" w:rsidRPr="007E4D5A">
              <w:rPr>
                <w:rFonts w:ascii="Calibri" w:hAnsi="Calibri"/>
                <w:color w:val="000000"/>
                <w:sz w:val="18"/>
                <w:szCs w:val="18"/>
              </w:rPr>
              <w:t>–</w:t>
            </w:r>
            <w:r w:rsidRPr="007E4D5A">
              <w:rPr>
                <w:rFonts w:ascii="Calibri" w:hAnsi="Calibri"/>
                <w:color w:val="000000"/>
                <w:sz w:val="18"/>
                <w:szCs w:val="18"/>
              </w:rPr>
              <w:t>23.8)</w:t>
            </w:r>
          </w:p>
        </w:tc>
        <w:tc>
          <w:tcPr>
            <w:tcW w:w="1620" w:type="dxa"/>
            <w:tcBorders>
              <w:top w:val="nil"/>
              <w:left w:val="nil"/>
              <w:bottom w:val="nil"/>
              <w:right w:val="nil"/>
            </w:tcBorders>
            <w:shd w:val="clear" w:color="auto" w:fill="DCDCDC" w:themeFill="background2" w:themeFillTint="33"/>
            <w:noWrap/>
            <w:vAlign w:val="bottom"/>
            <w:hideMark/>
          </w:tcPr>
          <w:p w14:paraId="21BF85E3" w14:textId="2FE4C2B8"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44.3 (38.9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49.9)</w:t>
            </w:r>
          </w:p>
        </w:tc>
        <w:tc>
          <w:tcPr>
            <w:tcW w:w="1620" w:type="dxa"/>
            <w:tcBorders>
              <w:top w:val="nil"/>
              <w:left w:val="nil"/>
              <w:bottom w:val="nil"/>
              <w:right w:val="nil"/>
            </w:tcBorders>
            <w:shd w:val="clear" w:color="auto" w:fill="auto"/>
            <w:noWrap/>
            <w:vAlign w:val="bottom"/>
            <w:hideMark/>
          </w:tcPr>
          <w:p w14:paraId="4B8012C1" w14:textId="303F6C9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11.2 (7.8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15.9)</w:t>
            </w:r>
          </w:p>
        </w:tc>
        <w:tc>
          <w:tcPr>
            <w:tcW w:w="1620" w:type="dxa"/>
            <w:tcBorders>
              <w:top w:val="nil"/>
              <w:left w:val="nil"/>
              <w:bottom w:val="nil"/>
              <w:right w:val="nil"/>
            </w:tcBorders>
            <w:shd w:val="clear" w:color="auto" w:fill="auto"/>
            <w:noWrap/>
            <w:vAlign w:val="bottom"/>
            <w:hideMark/>
          </w:tcPr>
          <w:p w14:paraId="0B5C6649" w14:textId="0197F46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24.3 (19.6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29.8)</w:t>
            </w:r>
          </w:p>
        </w:tc>
        <w:tc>
          <w:tcPr>
            <w:tcW w:w="1425" w:type="dxa"/>
            <w:tcBorders>
              <w:top w:val="nil"/>
              <w:left w:val="nil"/>
              <w:bottom w:val="nil"/>
              <w:right w:val="nil"/>
            </w:tcBorders>
            <w:shd w:val="clear" w:color="auto" w:fill="auto"/>
            <w:noWrap/>
            <w:vAlign w:val="bottom"/>
            <w:hideMark/>
          </w:tcPr>
          <w:p w14:paraId="3159BADF" w14:textId="1138975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12.6 (7.2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21.3)</w:t>
            </w:r>
          </w:p>
        </w:tc>
        <w:tc>
          <w:tcPr>
            <w:tcW w:w="1530" w:type="dxa"/>
            <w:tcBorders>
              <w:top w:val="nil"/>
              <w:left w:val="nil"/>
              <w:bottom w:val="nil"/>
              <w:right w:val="nil"/>
            </w:tcBorders>
            <w:shd w:val="clear" w:color="auto" w:fill="DCDCDC" w:themeFill="background2" w:themeFillTint="33"/>
            <w:noWrap/>
            <w:vAlign w:val="bottom"/>
            <w:hideMark/>
          </w:tcPr>
          <w:p w14:paraId="5A62C7DD" w14:textId="63A7FF6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48.1 (42.4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53.8)</w:t>
            </w:r>
          </w:p>
        </w:tc>
        <w:tc>
          <w:tcPr>
            <w:tcW w:w="1530" w:type="dxa"/>
            <w:tcBorders>
              <w:top w:val="nil"/>
              <w:left w:val="nil"/>
              <w:bottom w:val="nil"/>
              <w:right w:val="nil"/>
            </w:tcBorders>
            <w:shd w:val="clear" w:color="auto" w:fill="DCDCDC" w:themeFill="background2" w:themeFillTint="33"/>
            <w:noWrap/>
            <w:vAlign w:val="bottom"/>
            <w:hideMark/>
          </w:tcPr>
          <w:p w14:paraId="1A9A54BC" w14:textId="37F1635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23.9 (19.3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29.0)</w:t>
            </w:r>
          </w:p>
        </w:tc>
        <w:tc>
          <w:tcPr>
            <w:tcW w:w="1530" w:type="dxa"/>
            <w:tcBorders>
              <w:top w:val="nil"/>
              <w:left w:val="nil"/>
              <w:bottom w:val="nil"/>
              <w:right w:val="nil"/>
            </w:tcBorders>
            <w:shd w:val="clear" w:color="auto" w:fill="DCDCDC" w:themeFill="background2" w:themeFillTint="33"/>
            <w:noWrap/>
            <w:vAlign w:val="bottom"/>
            <w:hideMark/>
          </w:tcPr>
          <w:p w14:paraId="2DB175E8" w14:textId="4163A5D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16.6 (12.8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21.2)</w:t>
            </w:r>
          </w:p>
        </w:tc>
      </w:tr>
      <w:tr w:rsidR="00765AFD" w:rsidRPr="007E4D5A" w14:paraId="08B350B4" w14:textId="77777777" w:rsidTr="00DC39BA">
        <w:trPr>
          <w:trHeight w:val="288"/>
        </w:trPr>
        <w:tc>
          <w:tcPr>
            <w:tcW w:w="630" w:type="dxa"/>
            <w:tcBorders>
              <w:top w:val="nil"/>
              <w:left w:val="nil"/>
              <w:bottom w:val="nil"/>
              <w:right w:val="nil"/>
            </w:tcBorders>
            <w:shd w:val="clear" w:color="auto" w:fill="auto"/>
            <w:vAlign w:val="bottom"/>
            <w:hideMark/>
          </w:tcPr>
          <w:p w14:paraId="72ECAF89"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FL</w:t>
            </w:r>
          </w:p>
        </w:tc>
        <w:tc>
          <w:tcPr>
            <w:tcW w:w="1530" w:type="dxa"/>
            <w:tcBorders>
              <w:top w:val="nil"/>
              <w:left w:val="nil"/>
              <w:bottom w:val="nil"/>
              <w:right w:val="nil"/>
            </w:tcBorders>
            <w:shd w:val="clear" w:color="auto" w:fill="auto"/>
            <w:vAlign w:val="bottom"/>
            <w:hideMark/>
          </w:tcPr>
          <w:p w14:paraId="7D1704A4" w14:textId="3B89154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16.6 (12.9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21.0)</w:t>
            </w:r>
          </w:p>
        </w:tc>
        <w:tc>
          <w:tcPr>
            <w:tcW w:w="1620" w:type="dxa"/>
            <w:tcBorders>
              <w:top w:val="nil"/>
              <w:left w:val="nil"/>
              <w:bottom w:val="nil"/>
              <w:right w:val="nil"/>
            </w:tcBorders>
            <w:shd w:val="clear" w:color="auto" w:fill="DCDCDC" w:themeFill="background2" w:themeFillTint="33"/>
            <w:vAlign w:val="bottom"/>
          </w:tcPr>
          <w:p w14:paraId="607A63CC" w14:textId="2EE81C3A"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22.4 (18.0</w:t>
            </w:r>
            <w:r w:rsidR="007E4D5A" w:rsidRPr="007E4D5A">
              <w:rPr>
                <w:rFonts w:ascii="Calibri" w:hAnsi="Calibri"/>
                <w:color w:val="000000"/>
                <w:sz w:val="18"/>
                <w:szCs w:val="18"/>
              </w:rPr>
              <w:t>–</w:t>
            </w:r>
            <w:r w:rsidRPr="007E4D5A">
              <w:rPr>
                <w:rFonts w:ascii="Calibri" w:hAnsi="Calibri"/>
                <w:color w:val="000000"/>
                <w:sz w:val="18"/>
                <w:szCs w:val="18"/>
              </w:rPr>
              <w:t>27.4)</w:t>
            </w:r>
          </w:p>
        </w:tc>
        <w:tc>
          <w:tcPr>
            <w:tcW w:w="1620" w:type="dxa"/>
            <w:tcBorders>
              <w:top w:val="nil"/>
              <w:left w:val="nil"/>
              <w:bottom w:val="nil"/>
              <w:right w:val="nil"/>
            </w:tcBorders>
            <w:shd w:val="clear" w:color="auto" w:fill="DCDCDC" w:themeFill="background2" w:themeFillTint="33"/>
            <w:noWrap/>
            <w:vAlign w:val="bottom"/>
            <w:hideMark/>
          </w:tcPr>
          <w:p w14:paraId="7719FABD" w14:textId="3A18326E"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47.8 (42.4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53.3)</w:t>
            </w:r>
          </w:p>
        </w:tc>
        <w:tc>
          <w:tcPr>
            <w:tcW w:w="1620" w:type="dxa"/>
            <w:tcBorders>
              <w:top w:val="nil"/>
              <w:left w:val="nil"/>
              <w:bottom w:val="nil"/>
              <w:right w:val="nil"/>
            </w:tcBorders>
            <w:shd w:val="clear" w:color="auto" w:fill="auto"/>
            <w:noWrap/>
            <w:vAlign w:val="bottom"/>
            <w:hideMark/>
          </w:tcPr>
          <w:p w14:paraId="3AB52BE8" w14:textId="141BF28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10.2 (6.9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15.0)</w:t>
            </w:r>
          </w:p>
        </w:tc>
        <w:tc>
          <w:tcPr>
            <w:tcW w:w="1620" w:type="dxa"/>
            <w:tcBorders>
              <w:top w:val="nil"/>
              <w:left w:val="nil"/>
              <w:bottom w:val="nil"/>
              <w:right w:val="nil"/>
            </w:tcBorders>
            <w:shd w:val="clear" w:color="auto" w:fill="auto"/>
            <w:noWrap/>
            <w:vAlign w:val="bottom"/>
            <w:hideMark/>
          </w:tcPr>
          <w:p w14:paraId="536237E0" w14:textId="4D77580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26.3 (21.8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31.5)</w:t>
            </w:r>
          </w:p>
        </w:tc>
        <w:tc>
          <w:tcPr>
            <w:tcW w:w="1425" w:type="dxa"/>
            <w:tcBorders>
              <w:top w:val="nil"/>
              <w:left w:val="nil"/>
              <w:bottom w:val="nil"/>
              <w:right w:val="nil"/>
            </w:tcBorders>
            <w:shd w:val="clear" w:color="auto" w:fill="auto"/>
            <w:noWrap/>
            <w:vAlign w:val="bottom"/>
            <w:hideMark/>
          </w:tcPr>
          <w:p w14:paraId="62F678DE" w14:textId="746849D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19.5 (12.3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29.7)</w:t>
            </w:r>
          </w:p>
        </w:tc>
        <w:tc>
          <w:tcPr>
            <w:tcW w:w="1530" w:type="dxa"/>
            <w:tcBorders>
              <w:top w:val="nil"/>
              <w:left w:val="nil"/>
              <w:bottom w:val="nil"/>
              <w:right w:val="nil"/>
            </w:tcBorders>
            <w:shd w:val="clear" w:color="auto" w:fill="DCDCDC" w:themeFill="background2" w:themeFillTint="33"/>
            <w:noWrap/>
            <w:vAlign w:val="bottom"/>
            <w:hideMark/>
          </w:tcPr>
          <w:p w14:paraId="2487B717" w14:textId="750A956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44.0 (38.5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49.7)</w:t>
            </w:r>
          </w:p>
        </w:tc>
        <w:tc>
          <w:tcPr>
            <w:tcW w:w="1530" w:type="dxa"/>
            <w:tcBorders>
              <w:top w:val="nil"/>
              <w:left w:val="nil"/>
              <w:bottom w:val="nil"/>
              <w:right w:val="nil"/>
            </w:tcBorders>
            <w:shd w:val="clear" w:color="auto" w:fill="DCDCDC" w:themeFill="background2" w:themeFillTint="33"/>
            <w:noWrap/>
            <w:vAlign w:val="bottom"/>
            <w:hideMark/>
          </w:tcPr>
          <w:p w14:paraId="0587AA0D" w14:textId="76C5587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w:t>
            </w:r>
            <w:r w:rsidRPr="007E4D5A">
              <w:rPr>
                <w:rFonts w:ascii="Calibri" w:hAnsi="Calibri"/>
                <w:color w:val="000000"/>
                <w:sz w:val="18"/>
                <w:szCs w:val="18"/>
              </w:rPr>
              <w:t>.0</w:t>
            </w:r>
            <w:r w:rsidRPr="007E4D5A">
              <w:rPr>
                <w:rFonts w:ascii="Calibri" w:eastAsia="Times New Roman" w:hAnsi="Calibri"/>
                <w:color w:val="000000"/>
                <w:sz w:val="18"/>
                <w:szCs w:val="18"/>
              </w:rPr>
              <w:t xml:space="preserve"> (20.4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30.2)</w:t>
            </w:r>
          </w:p>
        </w:tc>
        <w:tc>
          <w:tcPr>
            <w:tcW w:w="1530" w:type="dxa"/>
            <w:tcBorders>
              <w:top w:val="nil"/>
              <w:left w:val="nil"/>
              <w:bottom w:val="nil"/>
              <w:right w:val="nil"/>
            </w:tcBorders>
            <w:shd w:val="clear" w:color="auto" w:fill="DCDCDC" w:themeFill="background2" w:themeFillTint="33"/>
            <w:noWrap/>
            <w:vAlign w:val="bottom"/>
            <w:hideMark/>
          </w:tcPr>
          <w:p w14:paraId="40936D25" w14:textId="2A7BC0B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26.1 (21.4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31.4)</w:t>
            </w:r>
          </w:p>
        </w:tc>
      </w:tr>
      <w:tr w:rsidR="00765AFD" w:rsidRPr="007E4D5A" w14:paraId="3FFA0B51" w14:textId="77777777" w:rsidTr="00DC39BA">
        <w:trPr>
          <w:trHeight w:val="288"/>
        </w:trPr>
        <w:tc>
          <w:tcPr>
            <w:tcW w:w="630" w:type="dxa"/>
            <w:tcBorders>
              <w:top w:val="nil"/>
              <w:left w:val="nil"/>
              <w:bottom w:val="nil"/>
              <w:right w:val="nil"/>
            </w:tcBorders>
            <w:shd w:val="clear" w:color="auto" w:fill="auto"/>
            <w:vAlign w:val="bottom"/>
            <w:hideMark/>
          </w:tcPr>
          <w:p w14:paraId="622BCA0D"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GA</w:t>
            </w:r>
          </w:p>
        </w:tc>
        <w:tc>
          <w:tcPr>
            <w:tcW w:w="1530" w:type="dxa"/>
            <w:tcBorders>
              <w:top w:val="nil"/>
              <w:left w:val="nil"/>
              <w:bottom w:val="nil"/>
              <w:right w:val="nil"/>
            </w:tcBorders>
            <w:shd w:val="clear" w:color="auto" w:fill="auto"/>
            <w:vAlign w:val="bottom"/>
            <w:hideMark/>
          </w:tcPr>
          <w:p w14:paraId="44F34B8F" w14:textId="6A41F262"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15.2 (11.7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19.4)</w:t>
            </w:r>
          </w:p>
        </w:tc>
        <w:tc>
          <w:tcPr>
            <w:tcW w:w="1620" w:type="dxa"/>
            <w:tcBorders>
              <w:top w:val="nil"/>
              <w:left w:val="nil"/>
              <w:bottom w:val="nil"/>
              <w:right w:val="nil"/>
            </w:tcBorders>
            <w:shd w:val="clear" w:color="auto" w:fill="DCDCDC" w:themeFill="background2" w:themeFillTint="33"/>
            <w:vAlign w:val="bottom"/>
          </w:tcPr>
          <w:p w14:paraId="68940192" w14:textId="3832CD36"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23.0 (18.7</w:t>
            </w:r>
            <w:r w:rsidR="007E4D5A" w:rsidRPr="007E4D5A">
              <w:rPr>
                <w:rFonts w:ascii="Calibri" w:hAnsi="Calibri"/>
                <w:color w:val="000000"/>
                <w:sz w:val="18"/>
                <w:szCs w:val="18"/>
              </w:rPr>
              <w:t>–</w:t>
            </w:r>
            <w:r w:rsidRPr="007E4D5A">
              <w:rPr>
                <w:rFonts w:ascii="Calibri" w:hAnsi="Calibri"/>
                <w:color w:val="000000"/>
                <w:sz w:val="18"/>
                <w:szCs w:val="18"/>
              </w:rPr>
              <w:t>27.8)</w:t>
            </w:r>
          </w:p>
        </w:tc>
        <w:tc>
          <w:tcPr>
            <w:tcW w:w="1620" w:type="dxa"/>
            <w:tcBorders>
              <w:top w:val="nil"/>
              <w:left w:val="nil"/>
              <w:bottom w:val="nil"/>
              <w:right w:val="nil"/>
            </w:tcBorders>
            <w:shd w:val="clear" w:color="auto" w:fill="DCDCDC" w:themeFill="background2" w:themeFillTint="33"/>
            <w:noWrap/>
            <w:vAlign w:val="bottom"/>
            <w:hideMark/>
          </w:tcPr>
          <w:p w14:paraId="44A689EF" w14:textId="218DDE3F"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48.4 (43</w:t>
            </w:r>
            <w:r w:rsidRPr="007E4D5A">
              <w:rPr>
                <w:rFonts w:ascii="Calibri" w:hAnsi="Calibri"/>
                <w:color w:val="000000"/>
                <w:sz w:val="18"/>
                <w:szCs w:val="18"/>
              </w:rPr>
              <w:t>.0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53.7)</w:t>
            </w:r>
          </w:p>
        </w:tc>
        <w:tc>
          <w:tcPr>
            <w:tcW w:w="1620" w:type="dxa"/>
            <w:tcBorders>
              <w:top w:val="nil"/>
              <w:left w:val="nil"/>
              <w:bottom w:val="nil"/>
              <w:right w:val="nil"/>
            </w:tcBorders>
            <w:shd w:val="clear" w:color="auto" w:fill="auto"/>
            <w:noWrap/>
            <w:vAlign w:val="bottom"/>
            <w:hideMark/>
          </w:tcPr>
          <w:p w14:paraId="44067F9F" w14:textId="76D7B4A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11.4 (8.0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15.9)</w:t>
            </w:r>
          </w:p>
        </w:tc>
        <w:tc>
          <w:tcPr>
            <w:tcW w:w="1620" w:type="dxa"/>
            <w:tcBorders>
              <w:top w:val="nil"/>
              <w:left w:val="nil"/>
              <w:bottom w:val="nil"/>
              <w:right w:val="nil"/>
            </w:tcBorders>
            <w:shd w:val="clear" w:color="auto" w:fill="auto"/>
            <w:noWrap/>
            <w:vAlign w:val="bottom"/>
            <w:hideMark/>
          </w:tcPr>
          <w:p w14:paraId="485AE2E2" w14:textId="61B940E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29.7 (24.8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35.0)</w:t>
            </w:r>
          </w:p>
        </w:tc>
        <w:tc>
          <w:tcPr>
            <w:tcW w:w="1425" w:type="dxa"/>
            <w:tcBorders>
              <w:top w:val="nil"/>
              <w:left w:val="nil"/>
              <w:bottom w:val="nil"/>
              <w:right w:val="nil"/>
            </w:tcBorders>
            <w:shd w:val="clear" w:color="auto" w:fill="auto"/>
            <w:noWrap/>
            <w:vAlign w:val="bottom"/>
            <w:hideMark/>
          </w:tcPr>
          <w:p w14:paraId="7126F51B" w14:textId="37E19F2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14.5 (8.4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23.7)</w:t>
            </w:r>
          </w:p>
        </w:tc>
        <w:tc>
          <w:tcPr>
            <w:tcW w:w="1530" w:type="dxa"/>
            <w:tcBorders>
              <w:top w:val="nil"/>
              <w:left w:val="nil"/>
              <w:bottom w:val="nil"/>
              <w:right w:val="nil"/>
            </w:tcBorders>
            <w:shd w:val="clear" w:color="auto" w:fill="DCDCDC" w:themeFill="background2" w:themeFillTint="33"/>
            <w:noWrap/>
            <w:vAlign w:val="bottom"/>
            <w:hideMark/>
          </w:tcPr>
          <w:p w14:paraId="7E961014" w14:textId="21CDD79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54.8 (49.3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60.2)</w:t>
            </w:r>
          </w:p>
        </w:tc>
        <w:tc>
          <w:tcPr>
            <w:tcW w:w="1530" w:type="dxa"/>
            <w:tcBorders>
              <w:top w:val="nil"/>
              <w:left w:val="nil"/>
              <w:bottom w:val="nil"/>
              <w:right w:val="nil"/>
            </w:tcBorders>
            <w:shd w:val="clear" w:color="auto" w:fill="DCDCDC" w:themeFill="background2" w:themeFillTint="33"/>
            <w:noWrap/>
            <w:vAlign w:val="bottom"/>
            <w:hideMark/>
          </w:tcPr>
          <w:p w14:paraId="5DF3D875" w14:textId="0512405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24.8 (20.3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29.9)</w:t>
            </w:r>
          </w:p>
        </w:tc>
        <w:tc>
          <w:tcPr>
            <w:tcW w:w="1530" w:type="dxa"/>
            <w:tcBorders>
              <w:top w:val="nil"/>
              <w:left w:val="nil"/>
              <w:bottom w:val="nil"/>
              <w:right w:val="nil"/>
            </w:tcBorders>
            <w:shd w:val="clear" w:color="auto" w:fill="DCDCDC" w:themeFill="background2" w:themeFillTint="33"/>
            <w:noWrap/>
            <w:vAlign w:val="bottom"/>
            <w:hideMark/>
          </w:tcPr>
          <w:p w14:paraId="6EC3F0D2" w14:textId="7E8F6C4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22.2 (17.8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27.4)</w:t>
            </w:r>
          </w:p>
        </w:tc>
      </w:tr>
      <w:tr w:rsidR="00765AFD" w:rsidRPr="007E4D5A" w14:paraId="274E7938" w14:textId="77777777" w:rsidTr="00DC39BA">
        <w:trPr>
          <w:trHeight w:val="288"/>
        </w:trPr>
        <w:tc>
          <w:tcPr>
            <w:tcW w:w="630" w:type="dxa"/>
            <w:tcBorders>
              <w:top w:val="nil"/>
              <w:left w:val="nil"/>
              <w:bottom w:val="nil"/>
              <w:right w:val="nil"/>
            </w:tcBorders>
            <w:shd w:val="clear" w:color="auto" w:fill="auto"/>
            <w:vAlign w:val="bottom"/>
            <w:hideMark/>
          </w:tcPr>
          <w:p w14:paraId="7690FBF6"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HI</w:t>
            </w:r>
          </w:p>
        </w:tc>
        <w:tc>
          <w:tcPr>
            <w:tcW w:w="1530" w:type="dxa"/>
            <w:tcBorders>
              <w:top w:val="nil"/>
              <w:left w:val="nil"/>
              <w:bottom w:val="nil"/>
              <w:right w:val="nil"/>
            </w:tcBorders>
            <w:shd w:val="clear" w:color="auto" w:fill="auto"/>
            <w:vAlign w:val="bottom"/>
            <w:hideMark/>
          </w:tcPr>
          <w:p w14:paraId="331F0EE5" w14:textId="77318698"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11.5 (8.7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15.1)</w:t>
            </w:r>
          </w:p>
        </w:tc>
        <w:tc>
          <w:tcPr>
            <w:tcW w:w="1620" w:type="dxa"/>
            <w:tcBorders>
              <w:top w:val="nil"/>
              <w:left w:val="nil"/>
              <w:bottom w:val="nil"/>
              <w:right w:val="nil"/>
            </w:tcBorders>
            <w:shd w:val="clear" w:color="auto" w:fill="DCDCDC" w:themeFill="background2" w:themeFillTint="33"/>
            <w:vAlign w:val="bottom"/>
          </w:tcPr>
          <w:p w14:paraId="411FE478" w14:textId="65F527E0"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18.1 (14.6</w:t>
            </w:r>
            <w:r w:rsidR="007E4D5A" w:rsidRPr="007E4D5A">
              <w:rPr>
                <w:rFonts w:ascii="Calibri" w:hAnsi="Calibri"/>
                <w:color w:val="000000"/>
                <w:sz w:val="18"/>
                <w:szCs w:val="18"/>
              </w:rPr>
              <w:t>–</w:t>
            </w:r>
            <w:r w:rsidRPr="007E4D5A">
              <w:rPr>
                <w:rFonts w:ascii="Calibri" w:hAnsi="Calibri"/>
                <w:color w:val="000000"/>
                <w:sz w:val="18"/>
                <w:szCs w:val="18"/>
              </w:rPr>
              <w:t>22.1)</w:t>
            </w:r>
          </w:p>
        </w:tc>
        <w:tc>
          <w:tcPr>
            <w:tcW w:w="1620" w:type="dxa"/>
            <w:tcBorders>
              <w:top w:val="nil"/>
              <w:left w:val="nil"/>
              <w:bottom w:val="nil"/>
              <w:right w:val="nil"/>
            </w:tcBorders>
            <w:shd w:val="clear" w:color="auto" w:fill="DCDCDC" w:themeFill="background2" w:themeFillTint="33"/>
            <w:noWrap/>
            <w:vAlign w:val="bottom"/>
            <w:hideMark/>
          </w:tcPr>
          <w:p w14:paraId="498B2ADA" w14:textId="042BA15F"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41.5 (36.7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46.6)</w:t>
            </w:r>
          </w:p>
        </w:tc>
        <w:tc>
          <w:tcPr>
            <w:tcW w:w="1620" w:type="dxa"/>
            <w:tcBorders>
              <w:top w:val="nil"/>
              <w:left w:val="nil"/>
              <w:bottom w:val="nil"/>
              <w:right w:val="nil"/>
            </w:tcBorders>
            <w:shd w:val="clear" w:color="auto" w:fill="auto"/>
            <w:noWrap/>
            <w:vAlign w:val="bottom"/>
            <w:hideMark/>
          </w:tcPr>
          <w:p w14:paraId="7AF7C7DB" w14:textId="0D54E5F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w:t>
            </w:r>
            <w:r w:rsidRPr="007E4D5A">
              <w:rPr>
                <w:rFonts w:ascii="Calibri" w:hAnsi="Calibri"/>
                <w:color w:val="000000"/>
                <w:sz w:val="18"/>
                <w:szCs w:val="18"/>
              </w:rPr>
              <w:t>.0</w:t>
            </w:r>
            <w:r w:rsidRPr="007E4D5A">
              <w:rPr>
                <w:rFonts w:ascii="Calibri" w:eastAsia="Times New Roman" w:hAnsi="Calibri"/>
                <w:color w:val="000000"/>
                <w:sz w:val="18"/>
                <w:szCs w:val="18"/>
              </w:rPr>
              <w:t xml:space="preserve"> (5.7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11.1)</w:t>
            </w:r>
          </w:p>
        </w:tc>
        <w:tc>
          <w:tcPr>
            <w:tcW w:w="1620" w:type="dxa"/>
            <w:tcBorders>
              <w:top w:val="nil"/>
              <w:left w:val="nil"/>
              <w:bottom w:val="nil"/>
              <w:right w:val="nil"/>
            </w:tcBorders>
            <w:shd w:val="clear" w:color="auto" w:fill="auto"/>
            <w:noWrap/>
            <w:vAlign w:val="bottom"/>
            <w:hideMark/>
          </w:tcPr>
          <w:p w14:paraId="0EBB1486" w14:textId="3A073E0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20.6 (16.8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25.0)</w:t>
            </w:r>
          </w:p>
        </w:tc>
        <w:tc>
          <w:tcPr>
            <w:tcW w:w="1425" w:type="dxa"/>
            <w:tcBorders>
              <w:top w:val="nil"/>
              <w:left w:val="nil"/>
              <w:bottom w:val="nil"/>
              <w:right w:val="nil"/>
            </w:tcBorders>
            <w:shd w:val="clear" w:color="auto" w:fill="auto"/>
            <w:noWrap/>
            <w:vAlign w:val="bottom"/>
            <w:hideMark/>
          </w:tcPr>
          <w:p w14:paraId="6D3878E0" w14:textId="343BA49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11.7 (7</w:t>
            </w:r>
            <w:r w:rsidRPr="007E4D5A">
              <w:rPr>
                <w:rFonts w:ascii="Calibri" w:hAnsi="Calibri"/>
                <w:color w:val="000000"/>
                <w:sz w:val="18"/>
                <w:szCs w:val="18"/>
              </w:rPr>
              <w:t>.0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18.8)</w:t>
            </w:r>
          </w:p>
        </w:tc>
        <w:tc>
          <w:tcPr>
            <w:tcW w:w="1530" w:type="dxa"/>
            <w:tcBorders>
              <w:top w:val="nil"/>
              <w:left w:val="nil"/>
              <w:bottom w:val="nil"/>
              <w:right w:val="nil"/>
            </w:tcBorders>
            <w:shd w:val="clear" w:color="auto" w:fill="DCDCDC" w:themeFill="background2" w:themeFillTint="33"/>
            <w:noWrap/>
            <w:vAlign w:val="bottom"/>
            <w:hideMark/>
          </w:tcPr>
          <w:p w14:paraId="2A8216FF" w14:textId="433136B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32.1 (27.6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36.9)</w:t>
            </w:r>
          </w:p>
        </w:tc>
        <w:tc>
          <w:tcPr>
            <w:tcW w:w="1530" w:type="dxa"/>
            <w:tcBorders>
              <w:top w:val="nil"/>
              <w:left w:val="nil"/>
              <w:bottom w:val="nil"/>
              <w:right w:val="nil"/>
            </w:tcBorders>
            <w:shd w:val="clear" w:color="auto" w:fill="DCDCDC" w:themeFill="background2" w:themeFillTint="33"/>
            <w:noWrap/>
            <w:vAlign w:val="bottom"/>
            <w:hideMark/>
          </w:tcPr>
          <w:p w14:paraId="5BB90495" w14:textId="36CFFB5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41.1 (36.3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46.0)</w:t>
            </w:r>
          </w:p>
        </w:tc>
        <w:tc>
          <w:tcPr>
            <w:tcW w:w="1530" w:type="dxa"/>
            <w:tcBorders>
              <w:top w:val="nil"/>
              <w:left w:val="nil"/>
              <w:bottom w:val="nil"/>
              <w:right w:val="nil"/>
            </w:tcBorders>
            <w:shd w:val="clear" w:color="auto" w:fill="DCDCDC" w:themeFill="background2" w:themeFillTint="33"/>
            <w:noWrap/>
            <w:vAlign w:val="bottom"/>
            <w:hideMark/>
          </w:tcPr>
          <w:p w14:paraId="63F1C110" w14:textId="7B77D8E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11.7 (9.1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14.9)</w:t>
            </w:r>
          </w:p>
        </w:tc>
      </w:tr>
      <w:tr w:rsidR="00765AFD" w:rsidRPr="007E4D5A" w14:paraId="44A47BE6" w14:textId="77777777" w:rsidTr="00DC39BA">
        <w:trPr>
          <w:trHeight w:val="288"/>
        </w:trPr>
        <w:tc>
          <w:tcPr>
            <w:tcW w:w="630" w:type="dxa"/>
            <w:tcBorders>
              <w:top w:val="nil"/>
              <w:left w:val="nil"/>
              <w:bottom w:val="nil"/>
              <w:right w:val="nil"/>
            </w:tcBorders>
            <w:shd w:val="clear" w:color="auto" w:fill="auto"/>
            <w:vAlign w:val="bottom"/>
            <w:hideMark/>
          </w:tcPr>
          <w:p w14:paraId="088D2998"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IA</w:t>
            </w:r>
          </w:p>
        </w:tc>
        <w:tc>
          <w:tcPr>
            <w:tcW w:w="1530" w:type="dxa"/>
            <w:tcBorders>
              <w:top w:val="nil"/>
              <w:left w:val="nil"/>
              <w:bottom w:val="nil"/>
              <w:right w:val="nil"/>
            </w:tcBorders>
            <w:shd w:val="clear" w:color="auto" w:fill="auto"/>
            <w:vAlign w:val="bottom"/>
            <w:hideMark/>
          </w:tcPr>
          <w:p w14:paraId="2A81744D" w14:textId="1BB0EB12"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15.3 (11.9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19.5)</w:t>
            </w:r>
          </w:p>
        </w:tc>
        <w:tc>
          <w:tcPr>
            <w:tcW w:w="1620" w:type="dxa"/>
            <w:tcBorders>
              <w:top w:val="nil"/>
              <w:left w:val="nil"/>
              <w:bottom w:val="nil"/>
              <w:right w:val="nil"/>
            </w:tcBorders>
            <w:shd w:val="clear" w:color="auto" w:fill="DCDCDC" w:themeFill="background2" w:themeFillTint="33"/>
            <w:vAlign w:val="bottom"/>
          </w:tcPr>
          <w:p w14:paraId="4F2ADD14" w14:textId="699B5756"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19.5 (15.9</w:t>
            </w:r>
            <w:r w:rsidR="007E4D5A" w:rsidRPr="007E4D5A">
              <w:rPr>
                <w:rFonts w:ascii="Calibri" w:hAnsi="Calibri"/>
                <w:color w:val="000000"/>
                <w:sz w:val="18"/>
                <w:szCs w:val="18"/>
              </w:rPr>
              <w:t>–</w:t>
            </w:r>
            <w:r w:rsidRPr="007E4D5A">
              <w:rPr>
                <w:rFonts w:ascii="Calibri" w:hAnsi="Calibri"/>
                <w:color w:val="000000"/>
                <w:sz w:val="18"/>
                <w:szCs w:val="18"/>
              </w:rPr>
              <w:t>23.8)</w:t>
            </w:r>
          </w:p>
        </w:tc>
        <w:tc>
          <w:tcPr>
            <w:tcW w:w="1620" w:type="dxa"/>
            <w:tcBorders>
              <w:top w:val="nil"/>
              <w:left w:val="nil"/>
              <w:bottom w:val="nil"/>
              <w:right w:val="nil"/>
            </w:tcBorders>
            <w:shd w:val="clear" w:color="auto" w:fill="DCDCDC" w:themeFill="background2" w:themeFillTint="33"/>
            <w:noWrap/>
            <w:vAlign w:val="bottom"/>
            <w:hideMark/>
          </w:tcPr>
          <w:p w14:paraId="43577DC5" w14:textId="4E80AC0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35.7 (31.0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40.7)</w:t>
            </w:r>
          </w:p>
        </w:tc>
        <w:tc>
          <w:tcPr>
            <w:tcW w:w="1620" w:type="dxa"/>
            <w:tcBorders>
              <w:top w:val="nil"/>
              <w:left w:val="nil"/>
              <w:bottom w:val="nil"/>
              <w:right w:val="nil"/>
            </w:tcBorders>
            <w:shd w:val="clear" w:color="auto" w:fill="auto"/>
            <w:noWrap/>
            <w:vAlign w:val="bottom"/>
            <w:hideMark/>
          </w:tcPr>
          <w:p w14:paraId="0E80D991" w14:textId="188B457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7.6 (4.9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11.8)</w:t>
            </w:r>
          </w:p>
        </w:tc>
        <w:tc>
          <w:tcPr>
            <w:tcW w:w="1620" w:type="dxa"/>
            <w:tcBorders>
              <w:top w:val="nil"/>
              <w:left w:val="nil"/>
              <w:bottom w:val="nil"/>
              <w:right w:val="nil"/>
            </w:tcBorders>
            <w:shd w:val="clear" w:color="auto" w:fill="auto"/>
            <w:noWrap/>
            <w:vAlign w:val="bottom"/>
            <w:hideMark/>
          </w:tcPr>
          <w:p w14:paraId="002751D7" w14:textId="7DE4D3C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21.5 (17.6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26.1)</w:t>
            </w:r>
          </w:p>
        </w:tc>
        <w:tc>
          <w:tcPr>
            <w:tcW w:w="1425" w:type="dxa"/>
            <w:tcBorders>
              <w:top w:val="nil"/>
              <w:left w:val="nil"/>
              <w:bottom w:val="nil"/>
              <w:right w:val="nil"/>
            </w:tcBorders>
            <w:shd w:val="clear" w:color="auto" w:fill="auto"/>
            <w:noWrap/>
            <w:vAlign w:val="bottom"/>
            <w:hideMark/>
          </w:tcPr>
          <w:p w14:paraId="3C3E2411" w14:textId="1ED7223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11.5 (6.1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20.4)</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36FA7991" w14:textId="7FA4900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39.3 (34.5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44.3)</w:t>
            </w:r>
          </w:p>
        </w:tc>
        <w:tc>
          <w:tcPr>
            <w:tcW w:w="1530" w:type="dxa"/>
            <w:tcBorders>
              <w:top w:val="nil"/>
              <w:left w:val="nil"/>
              <w:bottom w:val="nil"/>
              <w:right w:val="nil"/>
            </w:tcBorders>
            <w:shd w:val="clear" w:color="auto" w:fill="DCDCDC" w:themeFill="background2" w:themeFillTint="33"/>
            <w:noWrap/>
            <w:vAlign w:val="bottom"/>
            <w:hideMark/>
          </w:tcPr>
          <w:p w14:paraId="42167DE7" w14:textId="2F53D1E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25.8 (21.7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30.5)</w:t>
            </w:r>
          </w:p>
        </w:tc>
        <w:tc>
          <w:tcPr>
            <w:tcW w:w="1530" w:type="dxa"/>
            <w:tcBorders>
              <w:top w:val="nil"/>
              <w:left w:val="nil"/>
              <w:bottom w:val="nil"/>
              <w:right w:val="nil"/>
            </w:tcBorders>
            <w:shd w:val="clear" w:color="auto" w:fill="DCDCDC" w:themeFill="background2" w:themeFillTint="33"/>
            <w:noWrap/>
            <w:vAlign w:val="bottom"/>
            <w:hideMark/>
          </w:tcPr>
          <w:p w14:paraId="73E8D2AB" w14:textId="65890B0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13.9 (10.6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18.0)</w:t>
            </w:r>
          </w:p>
        </w:tc>
      </w:tr>
      <w:tr w:rsidR="00765AFD" w:rsidRPr="007E4D5A" w14:paraId="655424E8" w14:textId="77777777" w:rsidTr="00DC39BA">
        <w:trPr>
          <w:trHeight w:val="288"/>
        </w:trPr>
        <w:tc>
          <w:tcPr>
            <w:tcW w:w="630" w:type="dxa"/>
            <w:tcBorders>
              <w:top w:val="nil"/>
              <w:left w:val="nil"/>
              <w:bottom w:val="nil"/>
              <w:right w:val="nil"/>
            </w:tcBorders>
            <w:shd w:val="clear" w:color="auto" w:fill="auto"/>
            <w:vAlign w:val="bottom"/>
            <w:hideMark/>
          </w:tcPr>
          <w:p w14:paraId="75320902"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ID</w:t>
            </w:r>
          </w:p>
        </w:tc>
        <w:tc>
          <w:tcPr>
            <w:tcW w:w="1530" w:type="dxa"/>
            <w:tcBorders>
              <w:top w:val="nil"/>
              <w:left w:val="nil"/>
              <w:bottom w:val="nil"/>
              <w:right w:val="nil"/>
            </w:tcBorders>
            <w:shd w:val="clear" w:color="auto" w:fill="auto"/>
            <w:vAlign w:val="bottom"/>
            <w:hideMark/>
          </w:tcPr>
          <w:p w14:paraId="1B90857E" w14:textId="2AB1523A"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12.0 (8.7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16.3)</w:t>
            </w:r>
          </w:p>
        </w:tc>
        <w:tc>
          <w:tcPr>
            <w:tcW w:w="1620" w:type="dxa"/>
            <w:tcBorders>
              <w:top w:val="nil"/>
              <w:left w:val="nil"/>
              <w:bottom w:val="nil"/>
              <w:right w:val="nil"/>
            </w:tcBorders>
            <w:shd w:val="clear" w:color="auto" w:fill="DCDCDC" w:themeFill="background2" w:themeFillTint="33"/>
            <w:vAlign w:val="bottom"/>
          </w:tcPr>
          <w:p w14:paraId="7A9FBA10" w14:textId="3E31839F"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22.9 (18.4</w:t>
            </w:r>
            <w:r w:rsidR="007E4D5A" w:rsidRPr="007E4D5A">
              <w:rPr>
                <w:rFonts w:ascii="Calibri" w:hAnsi="Calibri"/>
                <w:color w:val="000000"/>
                <w:sz w:val="18"/>
                <w:szCs w:val="18"/>
              </w:rPr>
              <w:t>–</w:t>
            </w:r>
            <w:r w:rsidRPr="007E4D5A">
              <w:rPr>
                <w:rFonts w:ascii="Calibri" w:hAnsi="Calibri"/>
                <w:color w:val="000000"/>
                <w:sz w:val="18"/>
                <w:szCs w:val="18"/>
              </w:rPr>
              <w:t>28.2)</w:t>
            </w:r>
          </w:p>
        </w:tc>
        <w:tc>
          <w:tcPr>
            <w:tcW w:w="1620" w:type="dxa"/>
            <w:tcBorders>
              <w:top w:val="nil"/>
              <w:left w:val="nil"/>
              <w:bottom w:val="nil"/>
              <w:right w:val="nil"/>
            </w:tcBorders>
            <w:shd w:val="clear" w:color="auto" w:fill="DCDCDC" w:themeFill="background2" w:themeFillTint="33"/>
            <w:noWrap/>
            <w:vAlign w:val="bottom"/>
            <w:hideMark/>
          </w:tcPr>
          <w:p w14:paraId="125DFEAE" w14:textId="0A8D44AC"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41.3 (35.7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47.1)</w:t>
            </w:r>
          </w:p>
        </w:tc>
        <w:tc>
          <w:tcPr>
            <w:tcW w:w="1620" w:type="dxa"/>
            <w:tcBorders>
              <w:top w:val="nil"/>
              <w:left w:val="nil"/>
              <w:bottom w:val="nil"/>
              <w:right w:val="nil"/>
            </w:tcBorders>
            <w:shd w:val="clear" w:color="auto" w:fill="auto"/>
            <w:noWrap/>
            <w:vAlign w:val="bottom"/>
            <w:hideMark/>
          </w:tcPr>
          <w:p w14:paraId="3B000CC3" w14:textId="7BDEA37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7.9 (5.2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11.9)</w:t>
            </w:r>
          </w:p>
        </w:tc>
        <w:tc>
          <w:tcPr>
            <w:tcW w:w="1620" w:type="dxa"/>
            <w:tcBorders>
              <w:top w:val="nil"/>
              <w:left w:val="nil"/>
              <w:bottom w:val="nil"/>
              <w:right w:val="nil"/>
            </w:tcBorders>
            <w:shd w:val="clear" w:color="auto" w:fill="auto"/>
            <w:noWrap/>
            <w:vAlign w:val="bottom"/>
            <w:hideMark/>
          </w:tcPr>
          <w:p w14:paraId="0BF66D7C" w14:textId="3375E67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27.0 (22.2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32.4)</w:t>
            </w:r>
          </w:p>
        </w:tc>
        <w:tc>
          <w:tcPr>
            <w:tcW w:w="1425" w:type="dxa"/>
            <w:tcBorders>
              <w:top w:val="nil"/>
              <w:left w:val="nil"/>
              <w:bottom w:val="nil"/>
              <w:right w:val="nil"/>
            </w:tcBorders>
            <w:shd w:val="clear" w:color="auto" w:fill="auto"/>
            <w:noWrap/>
            <w:vAlign w:val="bottom"/>
            <w:hideMark/>
          </w:tcPr>
          <w:p w14:paraId="3F734B3E" w14:textId="39622B7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7.8 (3.9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14.9)</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451A51C1" w14:textId="2A98804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44.2 (38.6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50.0)</w:t>
            </w:r>
          </w:p>
        </w:tc>
        <w:tc>
          <w:tcPr>
            <w:tcW w:w="1530" w:type="dxa"/>
            <w:tcBorders>
              <w:top w:val="nil"/>
              <w:left w:val="nil"/>
              <w:bottom w:val="nil"/>
              <w:right w:val="nil"/>
            </w:tcBorders>
            <w:shd w:val="clear" w:color="auto" w:fill="DCDCDC" w:themeFill="background2" w:themeFillTint="33"/>
            <w:noWrap/>
            <w:vAlign w:val="bottom"/>
            <w:hideMark/>
          </w:tcPr>
          <w:p w14:paraId="1DBF36DA" w14:textId="58F0412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28.5 (23.5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34.0)</w:t>
            </w:r>
          </w:p>
        </w:tc>
        <w:tc>
          <w:tcPr>
            <w:tcW w:w="1530" w:type="dxa"/>
            <w:tcBorders>
              <w:top w:val="nil"/>
              <w:left w:val="nil"/>
              <w:bottom w:val="nil"/>
              <w:right w:val="nil"/>
            </w:tcBorders>
            <w:shd w:val="clear" w:color="auto" w:fill="DCDCDC" w:themeFill="background2" w:themeFillTint="33"/>
            <w:noWrap/>
            <w:vAlign w:val="bottom"/>
            <w:hideMark/>
          </w:tcPr>
          <w:p w14:paraId="4BA80596" w14:textId="76C7E87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11.3 (8.2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15.3)</w:t>
            </w:r>
          </w:p>
        </w:tc>
      </w:tr>
      <w:tr w:rsidR="00765AFD" w:rsidRPr="007E4D5A" w14:paraId="2582B282" w14:textId="77777777" w:rsidTr="00DC39BA">
        <w:trPr>
          <w:trHeight w:val="288"/>
        </w:trPr>
        <w:tc>
          <w:tcPr>
            <w:tcW w:w="630" w:type="dxa"/>
            <w:tcBorders>
              <w:top w:val="nil"/>
              <w:left w:val="nil"/>
              <w:bottom w:val="nil"/>
              <w:right w:val="nil"/>
            </w:tcBorders>
            <w:shd w:val="clear" w:color="auto" w:fill="auto"/>
            <w:vAlign w:val="bottom"/>
            <w:hideMark/>
          </w:tcPr>
          <w:p w14:paraId="6818D316"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IL</w:t>
            </w:r>
          </w:p>
        </w:tc>
        <w:tc>
          <w:tcPr>
            <w:tcW w:w="1530" w:type="dxa"/>
            <w:tcBorders>
              <w:top w:val="nil"/>
              <w:left w:val="nil"/>
              <w:bottom w:val="nil"/>
              <w:right w:val="nil"/>
            </w:tcBorders>
            <w:shd w:val="clear" w:color="auto" w:fill="auto"/>
            <w:vAlign w:val="bottom"/>
            <w:hideMark/>
          </w:tcPr>
          <w:p w14:paraId="1B66E808" w14:textId="533E1D5E"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15.2 (11.9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19.1)</w:t>
            </w:r>
          </w:p>
        </w:tc>
        <w:tc>
          <w:tcPr>
            <w:tcW w:w="1620" w:type="dxa"/>
            <w:tcBorders>
              <w:top w:val="nil"/>
              <w:left w:val="nil"/>
              <w:bottom w:val="nil"/>
              <w:right w:val="nil"/>
            </w:tcBorders>
            <w:shd w:val="clear" w:color="auto" w:fill="DCDCDC" w:themeFill="background2" w:themeFillTint="33"/>
            <w:vAlign w:val="bottom"/>
          </w:tcPr>
          <w:p w14:paraId="334DBA26" w14:textId="501037A6"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21.3 (17.5</w:t>
            </w:r>
            <w:r w:rsidR="007E4D5A" w:rsidRPr="007E4D5A">
              <w:rPr>
                <w:rFonts w:ascii="Calibri" w:hAnsi="Calibri"/>
                <w:color w:val="000000"/>
                <w:sz w:val="18"/>
                <w:szCs w:val="18"/>
              </w:rPr>
              <w:t>–</w:t>
            </w:r>
            <w:r w:rsidRPr="007E4D5A">
              <w:rPr>
                <w:rFonts w:ascii="Calibri" w:hAnsi="Calibri"/>
                <w:color w:val="000000"/>
                <w:sz w:val="18"/>
                <w:szCs w:val="18"/>
              </w:rPr>
              <w:t>25.7)</w:t>
            </w:r>
          </w:p>
        </w:tc>
        <w:tc>
          <w:tcPr>
            <w:tcW w:w="1620" w:type="dxa"/>
            <w:tcBorders>
              <w:top w:val="nil"/>
              <w:left w:val="nil"/>
              <w:bottom w:val="nil"/>
              <w:right w:val="nil"/>
            </w:tcBorders>
            <w:shd w:val="clear" w:color="auto" w:fill="DCDCDC" w:themeFill="background2" w:themeFillTint="33"/>
            <w:noWrap/>
            <w:vAlign w:val="bottom"/>
            <w:hideMark/>
          </w:tcPr>
          <w:p w14:paraId="55E04A1B" w14:textId="6E7CEC5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47.0 (42.0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52.1)</w:t>
            </w:r>
          </w:p>
        </w:tc>
        <w:tc>
          <w:tcPr>
            <w:tcW w:w="1620" w:type="dxa"/>
            <w:tcBorders>
              <w:top w:val="nil"/>
              <w:left w:val="nil"/>
              <w:bottom w:val="nil"/>
              <w:right w:val="nil"/>
            </w:tcBorders>
            <w:shd w:val="clear" w:color="auto" w:fill="auto"/>
            <w:noWrap/>
            <w:vAlign w:val="bottom"/>
            <w:hideMark/>
          </w:tcPr>
          <w:p w14:paraId="1887C76D" w14:textId="5869371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w:t>
            </w:r>
            <w:r w:rsidRPr="007E4D5A">
              <w:rPr>
                <w:rFonts w:ascii="Calibri" w:hAnsi="Calibri"/>
                <w:color w:val="000000"/>
                <w:sz w:val="18"/>
                <w:szCs w:val="18"/>
              </w:rPr>
              <w:t>.0</w:t>
            </w:r>
            <w:r w:rsidRPr="007E4D5A">
              <w:rPr>
                <w:rFonts w:ascii="Calibri" w:eastAsia="Times New Roman" w:hAnsi="Calibri"/>
                <w:color w:val="000000"/>
                <w:sz w:val="18"/>
                <w:szCs w:val="18"/>
              </w:rPr>
              <w:t xml:space="preserve"> (7.0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14.1)</w:t>
            </w:r>
          </w:p>
        </w:tc>
        <w:tc>
          <w:tcPr>
            <w:tcW w:w="1620" w:type="dxa"/>
            <w:tcBorders>
              <w:top w:val="nil"/>
              <w:left w:val="nil"/>
              <w:bottom w:val="nil"/>
              <w:right w:val="nil"/>
            </w:tcBorders>
            <w:shd w:val="clear" w:color="auto" w:fill="auto"/>
            <w:noWrap/>
            <w:vAlign w:val="bottom"/>
            <w:hideMark/>
          </w:tcPr>
          <w:p w14:paraId="2BFA5D5E" w14:textId="01BD7E7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22.0 (18.0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26.7)</w:t>
            </w:r>
          </w:p>
        </w:tc>
        <w:tc>
          <w:tcPr>
            <w:tcW w:w="1425" w:type="dxa"/>
            <w:tcBorders>
              <w:top w:val="nil"/>
              <w:left w:val="nil"/>
              <w:bottom w:val="nil"/>
              <w:right w:val="nil"/>
            </w:tcBorders>
            <w:shd w:val="clear" w:color="auto" w:fill="auto"/>
            <w:noWrap/>
            <w:vAlign w:val="bottom"/>
            <w:hideMark/>
          </w:tcPr>
          <w:p w14:paraId="30BAE13C" w14:textId="2578FE4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15.7 (9.6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24.7)</w:t>
            </w:r>
          </w:p>
        </w:tc>
        <w:tc>
          <w:tcPr>
            <w:tcW w:w="1530" w:type="dxa"/>
            <w:tcBorders>
              <w:top w:val="nil"/>
              <w:left w:val="nil"/>
              <w:bottom w:val="nil"/>
              <w:right w:val="nil"/>
            </w:tcBorders>
            <w:shd w:val="clear" w:color="auto" w:fill="DCDCDC" w:themeFill="background2" w:themeFillTint="33"/>
            <w:noWrap/>
            <w:vAlign w:val="bottom"/>
            <w:hideMark/>
          </w:tcPr>
          <w:p w14:paraId="0C5F911E" w14:textId="27581BE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34.6 (29.8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39.9)</w:t>
            </w:r>
          </w:p>
        </w:tc>
        <w:tc>
          <w:tcPr>
            <w:tcW w:w="1530" w:type="dxa"/>
            <w:tcBorders>
              <w:top w:val="nil"/>
              <w:left w:val="nil"/>
              <w:bottom w:val="nil"/>
              <w:right w:val="nil"/>
            </w:tcBorders>
            <w:shd w:val="clear" w:color="auto" w:fill="DCDCDC" w:themeFill="background2" w:themeFillTint="33"/>
            <w:noWrap/>
            <w:vAlign w:val="bottom"/>
            <w:hideMark/>
          </w:tcPr>
          <w:p w14:paraId="494EE8F7" w14:textId="167A13D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33.1 (28.4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38.1)</w:t>
            </w:r>
          </w:p>
        </w:tc>
        <w:tc>
          <w:tcPr>
            <w:tcW w:w="1530" w:type="dxa"/>
            <w:tcBorders>
              <w:top w:val="nil"/>
              <w:left w:val="nil"/>
              <w:bottom w:val="nil"/>
              <w:right w:val="nil"/>
            </w:tcBorders>
            <w:shd w:val="clear" w:color="auto" w:fill="DCDCDC" w:themeFill="background2" w:themeFillTint="33"/>
            <w:noWrap/>
            <w:vAlign w:val="bottom"/>
            <w:hideMark/>
          </w:tcPr>
          <w:p w14:paraId="734C26FE" w14:textId="26F1C62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19.6 (15.6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24.3)</w:t>
            </w:r>
          </w:p>
        </w:tc>
      </w:tr>
      <w:tr w:rsidR="00765AFD" w:rsidRPr="007E4D5A" w14:paraId="10C5D861" w14:textId="77777777" w:rsidTr="00DC39BA">
        <w:trPr>
          <w:trHeight w:val="288"/>
        </w:trPr>
        <w:tc>
          <w:tcPr>
            <w:tcW w:w="630" w:type="dxa"/>
            <w:tcBorders>
              <w:top w:val="nil"/>
              <w:left w:val="nil"/>
              <w:bottom w:val="nil"/>
              <w:right w:val="nil"/>
            </w:tcBorders>
            <w:shd w:val="clear" w:color="auto" w:fill="auto"/>
            <w:vAlign w:val="bottom"/>
            <w:hideMark/>
          </w:tcPr>
          <w:p w14:paraId="2206DB2D"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IN</w:t>
            </w:r>
          </w:p>
        </w:tc>
        <w:tc>
          <w:tcPr>
            <w:tcW w:w="1530" w:type="dxa"/>
            <w:tcBorders>
              <w:top w:val="nil"/>
              <w:left w:val="nil"/>
              <w:bottom w:val="nil"/>
              <w:right w:val="nil"/>
            </w:tcBorders>
            <w:shd w:val="clear" w:color="auto" w:fill="auto"/>
            <w:vAlign w:val="bottom"/>
            <w:hideMark/>
          </w:tcPr>
          <w:p w14:paraId="7C131ECB" w14:textId="5C52CA8A"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19.8 (15.6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24.8)</w:t>
            </w:r>
          </w:p>
        </w:tc>
        <w:tc>
          <w:tcPr>
            <w:tcW w:w="1620" w:type="dxa"/>
            <w:tcBorders>
              <w:top w:val="nil"/>
              <w:left w:val="nil"/>
              <w:bottom w:val="nil"/>
              <w:right w:val="nil"/>
            </w:tcBorders>
            <w:shd w:val="clear" w:color="auto" w:fill="DCDCDC" w:themeFill="background2" w:themeFillTint="33"/>
            <w:vAlign w:val="bottom"/>
          </w:tcPr>
          <w:p w14:paraId="1FDA8BC4" w14:textId="43AC3A32"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19.3 (15.3</w:t>
            </w:r>
            <w:r w:rsidR="007E4D5A" w:rsidRPr="007E4D5A">
              <w:rPr>
                <w:rFonts w:ascii="Calibri" w:hAnsi="Calibri"/>
                <w:color w:val="000000"/>
                <w:sz w:val="18"/>
                <w:szCs w:val="18"/>
              </w:rPr>
              <w:t>–</w:t>
            </w:r>
            <w:r w:rsidRPr="007E4D5A">
              <w:rPr>
                <w:rFonts w:ascii="Calibri" w:hAnsi="Calibri"/>
                <w:color w:val="000000"/>
                <w:sz w:val="18"/>
                <w:szCs w:val="18"/>
              </w:rPr>
              <w:t>24.0)</w:t>
            </w:r>
          </w:p>
        </w:tc>
        <w:tc>
          <w:tcPr>
            <w:tcW w:w="1620" w:type="dxa"/>
            <w:tcBorders>
              <w:top w:val="nil"/>
              <w:left w:val="nil"/>
              <w:bottom w:val="nil"/>
              <w:right w:val="nil"/>
            </w:tcBorders>
            <w:shd w:val="clear" w:color="auto" w:fill="DCDCDC" w:themeFill="background2" w:themeFillTint="33"/>
            <w:noWrap/>
            <w:vAlign w:val="bottom"/>
            <w:hideMark/>
          </w:tcPr>
          <w:p w14:paraId="04913C99" w14:textId="06FC697C"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41.3 (35.9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47.0)</w:t>
            </w:r>
          </w:p>
        </w:tc>
        <w:tc>
          <w:tcPr>
            <w:tcW w:w="1620" w:type="dxa"/>
            <w:tcBorders>
              <w:top w:val="nil"/>
              <w:left w:val="nil"/>
              <w:bottom w:val="nil"/>
              <w:right w:val="nil"/>
            </w:tcBorders>
            <w:shd w:val="clear" w:color="auto" w:fill="auto"/>
            <w:noWrap/>
            <w:vAlign w:val="bottom"/>
            <w:hideMark/>
          </w:tcPr>
          <w:p w14:paraId="52CE6DF5" w14:textId="48402F9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10.4 (6.9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15.2)</w:t>
            </w:r>
          </w:p>
        </w:tc>
        <w:tc>
          <w:tcPr>
            <w:tcW w:w="1620" w:type="dxa"/>
            <w:tcBorders>
              <w:top w:val="nil"/>
              <w:left w:val="nil"/>
              <w:bottom w:val="nil"/>
              <w:right w:val="nil"/>
            </w:tcBorders>
            <w:shd w:val="clear" w:color="auto" w:fill="auto"/>
            <w:noWrap/>
            <w:vAlign w:val="bottom"/>
            <w:hideMark/>
          </w:tcPr>
          <w:p w14:paraId="545D2891" w14:textId="519347F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29.3 (24.5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34.7)</w:t>
            </w:r>
          </w:p>
        </w:tc>
        <w:tc>
          <w:tcPr>
            <w:tcW w:w="1425" w:type="dxa"/>
            <w:tcBorders>
              <w:top w:val="nil"/>
              <w:left w:val="nil"/>
              <w:bottom w:val="nil"/>
              <w:right w:val="nil"/>
            </w:tcBorders>
            <w:shd w:val="clear" w:color="auto" w:fill="auto"/>
            <w:noWrap/>
            <w:vAlign w:val="bottom"/>
            <w:hideMark/>
          </w:tcPr>
          <w:p w14:paraId="7859D753" w14:textId="155AA4A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19.6 (12.4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29.6)</w:t>
            </w:r>
          </w:p>
        </w:tc>
        <w:tc>
          <w:tcPr>
            <w:tcW w:w="1530" w:type="dxa"/>
            <w:tcBorders>
              <w:top w:val="nil"/>
              <w:left w:val="nil"/>
              <w:bottom w:val="nil"/>
              <w:right w:val="nil"/>
            </w:tcBorders>
            <w:shd w:val="clear" w:color="auto" w:fill="DCDCDC" w:themeFill="background2" w:themeFillTint="33"/>
            <w:noWrap/>
            <w:vAlign w:val="bottom"/>
            <w:hideMark/>
          </w:tcPr>
          <w:p w14:paraId="29A67960" w14:textId="17B0EC0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47.4 (41.8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53.1)</w:t>
            </w:r>
          </w:p>
        </w:tc>
        <w:tc>
          <w:tcPr>
            <w:tcW w:w="1530" w:type="dxa"/>
            <w:tcBorders>
              <w:top w:val="nil"/>
              <w:left w:val="nil"/>
              <w:bottom w:val="nil"/>
              <w:right w:val="nil"/>
            </w:tcBorders>
            <w:shd w:val="clear" w:color="auto" w:fill="DCDCDC" w:themeFill="background2" w:themeFillTint="33"/>
            <w:noWrap/>
            <w:vAlign w:val="bottom"/>
            <w:hideMark/>
          </w:tcPr>
          <w:p w14:paraId="728B12D7" w14:textId="3BA7D11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28.1 (23.3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33.6)</w:t>
            </w:r>
          </w:p>
        </w:tc>
        <w:tc>
          <w:tcPr>
            <w:tcW w:w="1530" w:type="dxa"/>
            <w:tcBorders>
              <w:top w:val="nil"/>
              <w:left w:val="nil"/>
              <w:bottom w:val="nil"/>
              <w:right w:val="nil"/>
            </w:tcBorders>
            <w:shd w:val="clear" w:color="auto" w:fill="DCDCDC" w:themeFill="background2" w:themeFillTint="33"/>
            <w:noWrap/>
            <w:vAlign w:val="bottom"/>
            <w:hideMark/>
          </w:tcPr>
          <w:p w14:paraId="5C5EC06F" w14:textId="1D797A6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17.2 (13.2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22.0)</w:t>
            </w:r>
          </w:p>
        </w:tc>
      </w:tr>
      <w:tr w:rsidR="00765AFD" w:rsidRPr="007E4D5A" w14:paraId="5740C165" w14:textId="77777777" w:rsidTr="00DC39BA">
        <w:trPr>
          <w:trHeight w:val="288"/>
        </w:trPr>
        <w:tc>
          <w:tcPr>
            <w:tcW w:w="630" w:type="dxa"/>
            <w:tcBorders>
              <w:top w:val="nil"/>
              <w:left w:val="nil"/>
              <w:bottom w:val="nil"/>
              <w:right w:val="nil"/>
            </w:tcBorders>
            <w:shd w:val="clear" w:color="auto" w:fill="auto"/>
            <w:vAlign w:val="bottom"/>
            <w:hideMark/>
          </w:tcPr>
          <w:p w14:paraId="110ABDDC"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KS</w:t>
            </w:r>
          </w:p>
        </w:tc>
        <w:tc>
          <w:tcPr>
            <w:tcW w:w="1530" w:type="dxa"/>
            <w:tcBorders>
              <w:top w:val="nil"/>
              <w:left w:val="nil"/>
              <w:bottom w:val="nil"/>
              <w:right w:val="nil"/>
            </w:tcBorders>
            <w:shd w:val="clear" w:color="auto" w:fill="auto"/>
            <w:vAlign w:val="bottom"/>
            <w:hideMark/>
          </w:tcPr>
          <w:p w14:paraId="6422525F" w14:textId="2169CB4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18.0 (14.3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22.4)</w:t>
            </w:r>
          </w:p>
        </w:tc>
        <w:tc>
          <w:tcPr>
            <w:tcW w:w="1620" w:type="dxa"/>
            <w:tcBorders>
              <w:top w:val="nil"/>
              <w:left w:val="nil"/>
              <w:bottom w:val="nil"/>
              <w:right w:val="nil"/>
            </w:tcBorders>
            <w:shd w:val="clear" w:color="auto" w:fill="DCDCDC" w:themeFill="background2" w:themeFillTint="33"/>
            <w:vAlign w:val="bottom"/>
          </w:tcPr>
          <w:p w14:paraId="4990A387" w14:textId="38790390"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23.8 (19.6</w:t>
            </w:r>
            <w:r w:rsidR="007E4D5A" w:rsidRPr="007E4D5A">
              <w:rPr>
                <w:rFonts w:ascii="Calibri" w:hAnsi="Calibri"/>
                <w:color w:val="000000"/>
                <w:sz w:val="18"/>
                <w:szCs w:val="18"/>
              </w:rPr>
              <w:t>–</w:t>
            </w:r>
            <w:r w:rsidRPr="007E4D5A">
              <w:rPr>
                <w:rFonts w:ascii="Calibri" w:hAnsi="Calibri"/>
                <w:color w:val="000000"/>
                <w:sz w:val="18"/>
                <w:szCs w:val="18"/>
              </w:rPr>
              <w:t>28.4)</w:t>
            </w:r>
          </w:p>
        </w:tc>
        <w:tc>
          <w:tcPr>
            <w:tcW w:w="1620" w:type="dxa"/>
            <w:tcBorders>
              <w:top w:val="nil"/>
              <w:left w:val="nil"/>
              <w:bottom w:val="nil"/>
              <w:right w:val="nil"/>
            </w:tcBorders>
            <w:shd w:val="clear" w:color="auto" w:fill="DCDCDC" w:themeFill="background2" w:themeFillTint="33"/>
            <w:noWrap/>
            <w:vAlign w:val="bottom"/>
            <w:hideMark/>
          </w:tcPr>
          <w:p w14:paraId="13BF0239" w14:textId="7CD589D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38.3 (33.4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43.5)</w:t>
            </w:r>
          </w:p>
        </w:tc>
        <w:tc>
          <w:tcPr>
            <w:tcW w:w="1620" w:type="dxa"/>
            <w:tcBorders>
              <w:top w:val="nil"/>
              <w:left w:val="nil"/>
              <w:bottom w:val="nil"/>
              <w:right w:val="nil"/>
            </w:tcBorders>
            <w:shd w:val="clear" w:color="auto" w:fill="auto"/>
            <w:noWrap/>
            <w:vAlign w:val="bottom"/>
            <w:hideMark/>
          </w:tcPr>
          <w:p w14:paraId="21C4F3EA" w14:textId="0E78F5E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6.9 (4.7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10.1)</w:t>
            </w:r>
          </w:p>
        </w:tc>
        <w:tc>
          <w:tcPr>
            <w:tcW w:w="1620" w:type="dxa"/>
            <w:tcBorders>
              <w:top w:val="nil"/>
              <w:left w:val="nil"/>
              <w:bottom w:val="nil"/>
              <w:right w:val="nil"/>
            </w:tcBorders>
            <w:shd w:val="clear" w:color="auto" w:fill="auto"/>
            <w:noWrap/>
            <w:vAlign w:val="bottom"/>
            <w:hideMark/>
          </w:tcPr>
          <w:p w14:paraId="1BCE1C1F" w14:textId="0FD3F6D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28.9 (24.3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33.9)</w:t>
            </w:r>
          </w:p>
        </w:tc>
        <w:tc>
          <w:tcPr>
            <w:tcW w:w="1425" w:type="dxa"/>
            <w:tcBorders>
              <w:top w:val="nil"/>
              <w:left w:val="nil"/>
              <w:bottom w:val="nil"/>
              <w:right w:val="nil"/>
            </w:tcBorders>
            <w:shd w:val="clear" w:color="auto" w:fill="auto"/>
            <w:noWrap/>
            <w:vAlign w:val="bottom"/>
            <w:hideMark/>
          </w:tcPr>
          <w:p w14:paraId="67A9F0F5" w14:textId="336A9EE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8.8 (4.7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15.8)</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7D8DE208" w14:textId="723999B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41.9 (36.8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47.2)</w:t>
            </w:r>
          </w:p>
        </w:tc>
        <w:tc>
          <w:tcPr>
            <w:tcW w:w="1530" w:type="dxa"/>
            <w:tcBorders>
              <w:top w:val="nil"/>
              <w:left w:val="nil"/>
              <w:bottom w:val="nil"/>
              <w:right w:val="nil"/>
            </w:tcBorders>
            <w:shd w:val="clear" w:color="auto" w:fill="DCDCDC" w:themeFill="background2" w:themeFillTint="33"/>
            <w:noWrap/>
            <w:vAlign w:val="bottom"/>
            <w:hideMark/>
          </w:tcPr>
          <w:p w14:paraId="472556D9" w14:textId="5F24942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26.6 (22.2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31.4)</w:t>
            </w:r>
          </w:p>
        </w:tc>
        <w:tc>
          <w:tcPr>
            <w:tcW w:w="1530" w:type="dxa"/>
            <w:tcBorders>
              <w:top w:val="nil"/>
              <w:left w:val="nil"/>
              <w:bottom w:val="nil"/>
              <w:right w:val="nil"/>
            </w:tcBorders>
            <w:shd w:val="clear" w:color="auto" w:fill="DCDCDC" w:themeFill="background2" w:themeFillTint="33"/>
            <w:noWrap/>
            <w:vAlign w:val="bottom"/>
            <w:hideMark/>
          </w:tcPr>
          <w:p w14:paraId="7E81AC1A" w14:textId="3A3C761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15.6 (12.0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19.9)</w:t>
            </w:r>
          </w:p>
        </w:tc>
      </w:tr>
      <w:tr w:rsidR="00765AFD" w:rsidRPr="007E4D5A" w14:paraId="45D28774" w14:textId="77777777" w:rsidTr="00DC39BA">
        <w:trPr>
          <w:trHeight w:val="288"/>
        </w:trPr>
        <w:tc>
          <w:tcPr>
            <w:tcW w:w="630" w:type="dxa"/>
            <w:tcBorders>
              <w:top w:val="nil"/>
              <w:left w:val="nil"/>
              <w:bottom w:val="nil"/>
              <w:right w:val="nil"/>
            </w:tcBorders>
            <w:shd w:val="clear" w:color="auto" w:fill="auto"/>
            <w:vAlign w:val="bottom"/>
            <w:hideMark/>
          </w:tcPr>
          <w:p w14:paraId="6A4834BA"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KY</w:t>
            </w:r>
          </w:p>
        </w:tc>
        <w:tc>
          <w:tcPr>
            <w:tcW w:w="1530" w:type="dxa"/>
            <w:tcBorders>
              <w:top w:val="nil"/>
              <w:left w:val="nil"/>
              <w:bottom w:val="nil"/>
              <w:right w:val="nil"/>
            </w:tcBorders>
            <w:shd w:val="clear" w:color="auto" w:fill="auto"/>
            <w:vAlign w:val="bottom"/>
            <w:hideMark/>
          </w:tcPr>
          <w:p w14:paraId="6F1BB921" w14:textId="3CD9ABA5"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21.5 (17.4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26.3)</w:t>
            </w:r>
          </w:p>
        </w:tc>
        <w:tc>
          <w:tcPr>
            <w:tcW w:w="1620" w:type="dxa"/>
            <w:tcBorders>
              <w:top w:val="nil"/>
              <w:left w:val="nil"/>
              <w:bottom w:val="nil"/>
              <w:right w:val="nil"/>
            </w:tcBorders>
            <w:shd w:val="clear" w:color="auto" w:fill="DCDCDC" w:themeFill="background2" w:themeFillTint="33"/>
            <w:vAlign w:val="bottom"/>
          </w:tcPr>
          <w:p w14:paraId="0770CA82" w14:textId="1AD213F1"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18.6 (15.0</w:t>
            </w:r>
            <w:r w:rsidR="007E4D5A" w:rsidRPr="007E4D5A">
              <w:rPr>
                <w:rFonts w:ascii="Calibri" w:hAnsi="Calibri"/>
                <w:color w:val="000000"/>
                <w:sz w:val="18"/>
                <w:szCs w:val="18"/>
              </w:rPr>
              <w:t>–</w:t>
            </w:r>
            <w:r w:rsidRPr="007E4D5A">
              <w:rPr>
                <w:rFonts w:ascii="Calibri" w:hAnsi="Calibri"/>
                <w:color w:val="000000"/>
                <w:sz w:val="18"/>
                <w:szCs w:val="18"/>
              </w:rPr>
              <w:t>22.9)</w:t>
            </w:r>
          </w:p>
        </w:tc>
        <w:tc>
          <w:tcPr>
            <w:tcW w:w="1620" w:type="dxa"/>
            <w:tcBorders>
              <w:top w:val="nil"/>
              <w:left w:val="nil"/>
              <w:bottom w:val="nil"/>
              <w:right w:val="nil"/>
            </w:tcBorders>
            <w:shd w:val="clear" w:color="auto" w:fill="DCDCDC" w:themeFill="background2" w:themeFillTint="33"/>
            <w:noWrap/>
            <w:vAlign w:val="bottom"/>
            <w:hideMark/>
          </w:tcPr>
          <w:p w14:paraId="159A26F8" w14:textId="129BEA1E"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43.6 (38.4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48.8)</w:t>
            </w:r>
          </w:p>
        </w:tc>
        <w:tc>
          <w:tcPr>
            <w:tcW w:w="1620" w:type="dxa"/>
            <w:tcBorders>
              <w:top w:val="nil"/>
              <w:left w:val="nil"/>
              <w:bottom w:val="nil"/>
              <w:right w:val="nil"/>
            </w:tcBorders>
            <w:shd w:val="clear" w:color="auto" w:fill="auto"/>
            <w:noWrap/>
            <w:vAlign w:val="bottom"/>
            <w:hideMark/>
          </w:tcPr>
          <w:p w14:paraId="55D5B4DC" w14:textId="4E0120E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11.9 (8.3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16.6)</w:t>
            </w:r>
          </w:p>
        </w:tc>
        <w:tc>
          <w:tcPr>
            <w:tcW w:w="1620" w:type="dxa"/>
            <w:tcBorders>
              <w:top w:val="nil"/>
              <w:left w:val="nil"/>
              <w:bottom w:val="nil"/>
              <w:right w:val="nil"/>
            </w:tcBorders>
            <w:shd w:val="clear" w:color="auto" w:fill="auto"/>
            <w:noWrap/>
            <w:vAlign w:val="bottom"/>
            <w:hideMark/>
          </w:tcPr>
          <w:p w14:paraId="028841AE" w14:textId="59FBAD9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31.9 (27.0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37.3)</w:t>
            </w:r>
          </w:p>
        </w:tc>
        <w:tc>
          <w:tcPr>
            <w:tcW w:w="1425" w:type="dxa"/>
            <w:tcBorders>
              <w:top w:val="nil"/>
              <w:left w:val="nil"/>
              <w:bottom w:val="nil"/>
              <w:right w:val="nil"/>
            </w:tcBorders>
            <w:shd w:val="clear" w:color="auto" w:fill="auto"/>
            <w:noWrap/>
            <w:vAlign w:val="bottom"/>
            <w:hideMark/>
          </w:tcPr>
          <w:p w14:paraId="4BB07E99" w14:textId="3B6AC23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13.4 (7.4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23.0)</w:t>
            </w:r>
          </w:p>
        </w:tc>
        <w:tc>
          <w:tcPr>
            <w:tcW w:w="1530" w:type="dxa"/>
            <w:tcBorders>
              <w:top w:val="nil"/>
              <w:left w:val="nil"/>
              <w:bottom w:val="nil"/>
              <w:right w:val="nil"/>
            </w:tcBorders>
            <w:shd w:val="clear" w:color="auto" w:fill="DCDCDC" w:themeFill="background2" w:themeFillTint="33"/>
            <w:noWrap/>
            <w:vAlign w:val="bottom"/>
            <w:hideMark/>
          </w:tcPr>
          <w:p w14:paraId="4CF587A7" w14:textId="2779FC7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57.4 (52.0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62.7)</w:t>
            </w:r>
          </w:p>
        </w:tc>
        <w:tc>
          <w:tcPr>
            <w:tcW w:w="1530" w:type="dxa"/>
            <w:tcBorders>
              <w:top w:val="nil"/>
              <w:left w:val="nil"/>
              <w:bottom w:val="nil"/>
              <w:right w:val="nil"/>
            </w:tcBorders>
            <w:shd w:val="clear" w:color="auto" w:fill="DCDCDC" w:themeFill="background2" w:themeFillTint="33"/>
            <w:noWrap/>
            <w:vAlign w:val="bottom"/>
            <w:hideMark/>
          </w:tcPr>
          <w:p w14:paraId="0261E3DE" w14:textId="3A9F81F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34.6 (29.7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39.9)</w:t>
            </w:r>
          </w:p>
        </w:tc>
        <w:tc>
          <w:tcPr>
            <w:tcW w:w="1530" w:type="dxa"/>
            <w:tcBorders>
              <w:top w:val="nil"/>
              <w:left w:val="nil"/>
              <w:bottom w:val="nil"/>
              <w:right w:val="nil"/>
            </w:tcBorders>
            <w:shd w:val="clear" w:color="auto" w:fill="DCDCDC" w:themeFill="background2" w:themeFillTint="33"/>
            <w:noWrap/>
            <w:vAlign w:val="bottom"/>
            <w:hideMark/>
          </w:tcPr>
          <w:p w14:paraId="006F7918" w14:textId="71FEFA3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17.9 (14.1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22.6)</w:t>
            </w:r>
          </w:p>
        </w:tc>
      </w:tr>
      <w:tr w:rsidR="00765AFD" w:rsidRPr="007E4D5A" w14:paraId="2CD4DB2D" w14:textId="77777777" w:rsidTr="00DC39BA">
        <w:trPr>
          <w:trHeight w:val="288"/>
        </w:trPr>
        <w:tc>
          <w:tcPr>
            <w:tcW w:w="630" w:type="dxa"/>
            <w:tcBorders>
              <w:top w:val="nil"/>
              <w:left w:val="nil"/>
              <w:bottom w:val="nil"/>
              <w:right w:val="nil"/>
            </w:tcBorders>
            <w:shd w:val="clear" w:color="auto" w:fill="auto"/>
            <w:vAlign w:val="bottom"/>
            <w:hideMark/>
          </w:tcPr>
          <w:p w14:paraId="38A35105"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LA</w:t>
            </w:r>
          </w:p>
        </w:tc>
        <w:tc>
          <w:tcPr>
            <w:tcW w:w="1530" w:type="dxa"/>
            <w:tcBorders>
              <w:top w:val="nil"/>
              <w:left w:val="nil"/>
              <w:bottom w:val="nil"/>
              <w:right w:val="nil"/>
            </w:tcBorders>
            <w:shd w:val="clear" w:color="auto" w:fill="auto"/>
            <w:vAlign w:val="bottom"/>
            <w:hideMark/>
          </w:tcPr>
          <w:p w14:paraId="6C680B86" w14:textId="5F6A6552"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18.9 (14.7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23.9)</w:t>
            </w:r>
          </w:p>
        </w:tc>
        <w:tc>
          <w:tcPr>
            <w:tcW w:w="1620" w:type="dxa"/>
            <w:tcBorders>
              <w:top w:val="nil"/>
              <w:left w:val="nil"/>
              <w:bottom w:val="nil"/>
              <w:right w:val="nil"/>
            </w:tcBorders>
            <w:shd w:val="clear" w:color="auto" w:fill="DCDCDC" w:themeFill="background2" w:themeFillTint="33"/>
            <w:vAlign w:val="bottom"/>
          </w:tcPr>
          <w:p w14:paraId="11E99DB5" w14:textId="0039DA2C"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21.4 (17.0</w:t>
            </w:r>
            <w:r w:rsidR="007E4D5A" w:rsidRPr="007E4D5A">
              <w:rPr>
                <w:rFonts w:ascii="Calibri" w:hAnsi="Calibri"/>
                <w:color w:val="000000"/>
                <w:sz w:val="18"/>
                <w:szCs w:val="18"/>
              </w:rPr>
              <w:t>–</w:t>
            </w:r>
            <w:r w:rsidRPr="007E4D5A">
              <w:rPr>
                <w:rFonts w:ascii="Calibri" w:hAnsi="Calibri"/>
                <w:color w:val="000000"/>
                <w:sz w:val="18"/>
                <w:szCs w:val="18"/>
              </w:rPr>
              <w:t>26.5)</w:t>
            </w:r>
          </w:p>
        </w:tc>
        <w:tc>
          <w:tcPr>
            <w:tcW w:w="1620" w:type="dxa"/>
            <w:tcBorders>
              <w:top w:val="nil"/>
              <w:left w:val="nil"/>
              <w:bottom w:val="nil"/>
              <w:right w:val="nil"/>
            </w:tcBorders>
            <w:shd w:val="clear" w:color="auto" w:fill="DCDCDC" w:themeFill="background2" w:themeFillTint="33"/>
            <w:noWrap/>
            <w:vAlign w:val="bottom"/>
            <w:hideMark/>
          </w:tcPr>
          <w:p w14:paraId="6E8F044B" w14:textId="5975747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42.3 (36.7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48.1)</w:t>
            </w:r>
          </w:p>
        </w:tc>
        <w:tc>
          <w:tcPr>
            <w:tcW w:w="1620" w:type="dxa"/>
            <w:tcBorders>
              <w:top w:val="nil"/>
              <w:left w:val="nil"/>
              <w:bottom w:val="nil"/>
              <w:right w:val="nil"/>
            </w:tcBorders>
            <w:shd w:val="clear" w:color="auto" w:fill="auto"/>
            <w:noWrap/>
            <w:vAlign w:val="bottom"/>
            <w:hideMark/>
          </w:tcPr>
          <w:p w14:paraId="7FA4B1BF" w14:textId="7C73D71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14.4 (10.0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20.4)</w:t>
            </w:r>
          </w:p>
        </w:tc>
        <w:tc>
          <w:tcPr>
            <w:tcW w:w="1620" w:type="dxa"/>
            <w:tcBorders>
              <w:top w:val="nil"/>
              <w:left w:val="nil"/>
              <w:bottom w:val="nil"/>
              <w:right w:val="nil"/>
            </w:tcBorders>
            <w:shd w:val="clear" w:color="auto" w:fill="auto"/>
            <w:noWrap/>
            <w:vAlign w:val="bottom"/>
            <w:hideMark/>
          </w:tcPr>
          <w:p w14:paraId="6C43DA01" w14:textId="34F6841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27.2 (22.2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32.8)</w:t>
            </w:r>
          </w:p>
        </w:tc>
        <w:tc>
          <w:tcPr>
            <w:tcW w:w="1425" w:type="dxa"/>
            <w:tcBorders>
              <w:top w:val="nil"/>
              <w:left w:val="nil"/>
              <w:bottom w:val="nil"/>
              <w:right w:val="nil"/>
            </w:tcBorders>
            <w:shd w:val="clear" w:color="auto" w:fill="auto"/>
            <w:noWrap/>
            <w:vAlign w:val="bottom"/>
            <w:hideMark/>
          </w:tcPr>
          <w:p w14:paraId="204A157F" w14:textId="5A5B155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11.1 (5.7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20.5)</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55276A07" w14:textId="55FA353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63.6 (57.5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69.3)</w:t>
            </w:r>
          </w:p>
        </w:tc>
        <w:tc>
          <w:tcPr>
            <w:tcW w:w="1530" w:type="dxa"/>
            <w:tcBorders>
              <w:top w:val="nil"/>
              <w:left w:val="nil"/>
              <w:bottom w:val="nil"/>
              <w:right w:val="nil"/>
            </w:tcBorders>
            <w:shd w:val="clear" w:color="auto" w:fill="DCDCDC" w:themeFill="background2" w:themeFillTint="33"/>
            <w:noWrap/>
            <w:vAlign w:val="bottom"/>
            <w:hideMark/>
          </w:tcPr>
          <w:p w14:paraId="641B648F" w14:textId="37AEBFB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32.8 (27.5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38.5)</w:t>
            </w:r>
          </w:p>
        </w:tc>
        <w:tc>
          <w:tcPr>
            <w:tcW w:w="1530" w:type="dxa"/>
            <w:tcBorders>
              <w:top w:val="nil"/>
              <w:left w:val="nil"/>
              <w:bottom w:val="nil"/>
              <w:right w:val="nil"/>
            </w:tcBorders>
            <w:shd w:val="clear" w:color="auto" w:fill="DCDCDC" w:themeFill="background2" w:themeFillTint="33"/>
            <w:noWrap/>
            <w:vAlign w:val="bottom"/>
            <w:hideMark/>
          </w:tcPr>
          <w:p w14:paraId="09EDAFDF" w14:textId="46E9F0E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16.2 (12.3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21.1)</w:t>
            </w:r>
          </w:p>
        </w:tc>
      </w:tr>
      <w:tr w:rsidR="00765AFD" w:rsidRPr="007E4D5A" w14:paraId="6184688C" w14:textId="77777777" w:rsidTr="00DC39BA">
        <w:trPr>
          <w:trHeight w:val="288"/>
        </w:trPr>
        <w:tc>
          <w:tcPr>
            <w:tcW w:w="630" w:type="dxa"/>
            <w:tcBorders>
              <w:top w:val="nil"/>
              <w:left w:val="nil"/>
              <w:bottom w:val="nil"/>
              <w:right w:val="nil"/>
            </w:tcBorders>
            <w:shd w:val="clear" w:color="auto" w:fill="auto"/>
            <w:vAlign w:val="bottom"/>
            <w:hideMark/>
          </w:tcPr>
          <w:p w14:paraId="7CE90CF5"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MA</w:t>
            </w:r>
          </w:p>
        </w:tc>
        <w:tc>
          <w:tcPr>
            <w:tcW w:w="1530" w:type="dxa"/>
            <w:tcBorders>
              <w:top w:val="nil"/>
              <w:left w:val="nil"/>
              <w:bottom w:val="nil"/>
              <w:right w:val="nil"/>
            </w:tcBorders>
            <w:shd w:val="clear" w:color="auto" w:fill="auto"/>
            <w:vAlign w:val="bottom"/>
            <w:hideMark/>
          </w:tcPr>
          <w:p w14:paraId="13A31B60" w14:textId="55018403"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18.2 (14.4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22.7)</w:t>
            </w:r>
          </w:p>
        </w:tc>
        <w:tc>
          <w:tcPr>
            <w:tcW w:w="1620" w:type="dxa"/>
            <w:tcBorders>
              <w:top w:val="nil"/>
              <w:left w:val="nil"/>
              <w:bottom w:val="nil"/>
              <w:right w:val="nil"/>
            </w:tcBorders>
            <w:shd w:val="clear" w:color="auto" w:fill="DCDCDC" w:themeFill="background2" w:themeFillTint="33"/>
            <w:vAlign w:val="bottom"/>
          </w:tcPr>
          <w:p w14:paraId="11ACCD26" w14:textId="4022C572"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21.2 (17.5</w:t>
            </w:r>
            <w:r w:rsidR="007E4D5A" w:rsidRPr="007E4D5A">
              <w:rPr>
                <w:rFonts w:ascii="Calibri" w:hAnsi="Calibri"/>
                <w:color w:val="000000"/>
                <w:sz w:val="18"/>
                <w:szCs w:val="18"/>
              </w:rPr>
              <w:t>–</w:t>
            </w:r>
            <w:r w:rsidRPr="007E4D5A">
              <w:rPr>
                <w:rFonts w:ascii="Calibri" w:hAnsi="Calibri"/>
                <w:color w:val="000000"/>
                <w:sz w:val="18"/>
                <w:szCs w:val="18"/>
              </w:rPr>
              <w:t>25.4)</w:t>
            </w:r>
          </w:p>
        </w:tc>
        <w:tc>
          <w:tcPr>
            <w:tcW w:w="1620" w:type="dxa"/>
            <w:tcBorders>
              <w:top w:val="nil"/>
              <w:left w:val="nil"/>
              <w:bottom w:val="nil"/>
              <w:right w:val="nil"/>
            </w:tcBorders>
            <w:shd w:val="clear" w:color="auto" w:fill="DCDCDC" w:themeFill="background2" w:themeFillTint="33"/>
            <w:noWrap/>
            <w:vAlign w:val="bottom"/>
            <w:hideMark/>
          </w:tcPr>
          <w:p w14:paraId="735DFBD4" w14:textId="6695E1A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36.0 (31.2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41.1)</w:t>
            </w:r>
          </w:p>
        </w:tc>
        <w:tc>
          <w:tcPr>
            <w:tcW w:w="1620" w:type="dxa"/>
            <w:tcBorders>
              <w:top w:val="nil"/>
              <w:left w:val="nil"/>
              <w:bottom w:val="nil"/>
              <w:right w:val="nil"/>
            </w:tcBorders>
            <w:shd w:val="clear" w:color="auto" w:fill="auto"/>
            <w:noWrap/>
            <w:vAlign w:val="bottom"/>
            <w:hideMark/>
          </w:tcPr>
          <w:p w14:paraId="7792D891" w14:textId="2492081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7.9 (5.3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11.6)</w:t>
            </w:r>
          </w:p>
        </w:tc>
        <w:tc>
          <w:tcPr>
            <w:tcW w:w="1620" w:type="dxa"/>
            <w:tcBorders>
              <w:top w:val="nil"/>
              <w:left w:val="nil"/>
              <w:bottom w:val="nil"/>
              <w:right w:val="nil"/>
            </w:tcBorders>
            <w:shd w:val="clear" w:color="auto" w:fill="auto"/>
            <w:noWrap/>
            <w:vAlign w:val="bottom"/>
            <w:hideMark/>
          </w:tcPr>
          <w:p w14:paraId="578B29E3" w14:textId="46B050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21.6 (17.6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26.2)</w:t>
            </w:r>
          </w:p>
        </w:tc>
        <w:tc>
          <w:tcPr>
            <w:tcW w:w="1425" w:type="dxa"/>
            <w:tcBorders>
              <w:top w:val="nil"/>
              <w:left w:val="nil"/>
              <w:bottom w:val="nil"/>
              <w:right w:val="nil"/>
            </w:tcBorders>
            <w:shd w:val="clear" w:color="auto" w:fill="auto"/>
            <w:noWrap/>
            <w:vAlign w:val="bottom"/>
            <w:hideMark/>
          </w:tcPr>
          <w:p w14:paraId="008FD987" w14:textId="601DD6A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15.1 (8.8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24.6)</w:t>
            </w:r>
          </w:p>
        </w:tc>
        <w:tc>
          <w:tcPr>
            <w:tcW w:w="1530" w:type="dxa"/>
            <w:tcBorders>
              <w:top w:val="nil"/>
              <w:left w:val="nil"/>
              <w:bottom w:val="nil"/>
              <w:right w:val="nil"/>
            </w:tcBorders>
            <w:shd w:val="clear" w:color="auto" w:fill="DCDCDC" w:themeFill="background2" w:themeFillTint="33"/>
            <w:noWrap/>
            <w:vAlign w:val="bottom"/>
            <w:hideMark/>
          </w:tcPr>
          <w:p w14:paraId="2998D38E" w14:textId="46B1E0A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29.5 (25.1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34.4)</w:t>
            </w:r>
          </w:p>
        </w:tc>
        <w:tc>
          <w:tcPr>
            <w:tcW w:w="1530" w:type="dxa"/>
            <w:tcBorders>
              <w:top w:val="nil"/>
              <w:left w:val="nil"/>
              <w:bottom w:val="nil"/>
              <w:right w:val="nil"/>
            </w:tcBorders>
            <w:shd w:val="clear" w:color="auto" w:fill="DCDCDC" w:themeFill="background2" w:themeFillTint="33"/>
            <w:noWrap/>
            <w:vAlign w:val="bottom"/>
            <w:hideMark/>
          </w:tcPr>
          <w:p w14:paraId="66F8BB50" w14:textId="0388E4D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28.3 (23.8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33.2)</w:t>
            </w:r>
          </w:p>
        </w:tc>
        <w:tc>
          <w:tcPr>
            <w:tcW w:w="1530" w:type="dxa"/>
            <w:tcBorders>
              <w:top w:val="nil"/>
              <w:left w:val="nil"/>
              <w:bottom w:val="nil"/>
              <w:right w:val="nil"/>
            </w:tcBorders>
            <w:shd w:val="clear" w:color="auto" w:fill="DCDCDC" w:themeFill="background2" w:themeFillTint="33"/>
            <w:noWrap/>
            <w:vAlign w:val="bottom"/>
            <w:hideMark/>
          </w:tcPr>
          <w:p w14:paraId="6F36D167" w14:textId="1E19044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19.6 (15.6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24.4)</w:t>
            </w:r>
          </w:p>
        </w:tc>
      </w:tr>
      <w:tr w:rsidR="00765AFD" w:rsidRPr="007E4D5A" w14:paraId="3956C6A2" w14:textId="77777777" w:rsidTr="00DC39BA">
        <w:trPr>
          <w:trHeight w:val="288"/>
        </w:trPr>
        <w:tc>
          <w:tcPr>
            <w:tcW w:w="630" w:type="dxa"/>
            <w:tcBorders>
              <w:top w:val="nil"/>
              <w:left w:val="nil"/>
              <w:bottom w:val="nil"/>
              <w:right w:val="nil"/>
            </w:tcBorders>
            <w:shd w:val="clear" w:color="auto" w:fill="auto"/>
            <w:vAlign w:val="bottom"/>
            <w:hideMark/>
          </w:tcPr>
          <w:p w14:paraId="2FAB9CED"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MD</w:t>
            </w:r>
          </w:p>
        </w:tc>
        <w:tc>
          <w:tcPr>
            <w:tcW w:w="1530" w:type="dxa"/>
            <w:tcBorders>
              <w:top w:val="nil"/>
              <w:left w:val="nil"/>
              <w:bottom w:val="nil"/>
              <w:right w:val="nil"/>
            </w:tcBorders>
            <w:shd w:val="clear" w:color="auto" w:fill="auto"/>
            <w:vAlign w:val="bottom"/>
            <w:hideMark/>
          </w:tcPr>
          <w:p w14:paraId="65AFF04F" w14:textId="68656CF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17.3 (13.5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21.8)</w:t>
            </w:r>
          </w:p>
        </w:tc>
        <w:tc>
          <w:tcPr>
            <w:tcW w:w="1620" w:type="dxa"/>
            <w:tcBorders>
              <w:top w:val="nil"/>
              <w:left w:val="nil"/>
              <w:bottom w:val="nil"/>
              <w:right w:val="nil"/>
            </w:tcBorders>
            <w:shd w:val="clear" w:color="auto" w:fill="DCDCDC" w:themeFill="background2" w:themeFillTint="33"/>
            <w:vAlign w:val="bottom"/>
          </w:tcPr>
          <w:p w14:paraId="119C6F69" w14:textId="608E425C"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20.9 (16.7</w:t>
            </w:r>
            <w:r w:rsidR="007E4D5A" w:rsidRPr="007E4D5A">
              <w:rPr>
                <w:rFonts w:ascii="Calibri" w:hAnsi="Calibri"/>
                <w:color w:val="000000"/>
                <w:sz w:val="18"/>
                <w:szCs w:val="18"/>
              </w:rPr>
              <w:t>–</w:t>
            </w:r>
            <w:r w:rsidRPr="007E4D5A">
              <w:rPr>
                <w:rFonts w:ascii="Calibri" w:hAnsi="Calibri"/>
                <w:color w:val="000000"/>
                <w:sz w:val="18"/>
                <w:szCs w:val="18"/>
              </w:rPr>
              <w:t>25.7)</w:t>
            </w:r>
          </w:p>
        </w:tc>
        <w:tc>
          <w:tcPr>
            <w:tcW w:w="1620" w:type="dxa"/>
            <w:tcBorders>
              <w:top w:val="nil"/>
              <w:left w:val="nil"/>
              <w:bottom w:val="nil"/>
              <w:right w:val="nil"/>
            </w:tcBorders>
            <w:shd w:val="clear" w:color="auto" w:fill="DCDCDC" w:themeFill="background2" w:themeFillTint="33"/>
            <w:noWrap/>
            <w:vAlign w:val="bottom"/>
            <w:hideMark/>
          </w:tcPr>
          <w:p w14:paraId="29A2FA17" w14:textId="7CBDE0DF"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44.4 (39.0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49.9)</w:t>
            </w:r>
          </w:p>
        </w:tc>
        <w:tc>
          <w:tcPr>
            <w:tcW w:w="1620" w:type="dxa"/>
            <w:tcBorders>
              <w:top w:val="nil"/>
              <w:left w:val="nil"/>
              <w:bottom w:val="nil"/>
              <w:right w:val="nil"/>
            </w:tcBorders>
            <w:shd w:val="clear" w:color="auto" w:fill="auto"/>
            <w:noWrap/>
            <w:vAlign w:val="bottom"/>
            <w:hideMark/>
          </w:tcPr>
          <w:p w14:paraId="6C6113B4" w14:textId="1BB3AC7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10.5 (7.1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15.4)</w:t>
            </w:r>
          </w:p>
        </w:tc>
        <w:tc>
          <w:tcPr>
            <w:tcW w:w="1620" w:type="dxa"/>
            <w:tcBorders>
              <w:top w:val="nil"/>
              <w:left w:val="nil"/>
              <w:bottom w:val="nil"/>
              <w:right w:val="nil"/>
            </w:tcBorders>
            <w:shd w:val="clear" w:color="auto" w:fill="auto"/>
            <w:noWrap/>
            <w:vAlign w:val="bottom"/>
            <w:hideMark/>
          </w:tcPr>
          <w:p w14:paraId="633DC7F1" w14:textId="480786E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22.7 (18.3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27.8)</w:t>
            </w:r>
          </w:p>
        </w:tc>
        <w:tc>
          <w:tcPr>
            <w:tcW w:w="1425" w:type="dxa"/>
            <w:tcBorders>
              <w:top w:val="nil"/>
              <w:left w:val="nil"/>
              <w:bottom w:val="nil"/>
              <w:right w:val="nil"/>
            </w:tcBorders>
            <w:shd w:val="clear" w:color="auto" w:fill="auto"/>
            <w:noWrap/>
            <w:vAlign w:val="bottom"/>
            <w:hideMark/>
          </w:tcPr>
          <w:p w14:paraId="4129C5EE" w14:textId="43BF35C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14.8 (8.8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23.8)</w:t>
            </w:r>
          </w:p>
        </w:tc>
        <w:tc>
          <w:tcPr>
            <w:tcW w:w="1530" w:type="dxa"/>
            <w:tcBorders>
              <w:top w:val="nil"/>
              <w:left w:val="nil"/>
              <w:bottom w:val="nil"/>
              <w:right w:val="nil"/>
            </w:tcBorders>
            <w:shd w:val="clear" w:color="auto" w:fill="DCDCDC" w:themeFill="background2" w:themeFillTint="33"/>
            <w:noWrap/>
            <w:vAlign w:val="bottom"/>
            <w:hideMark/>
          </w:tcPr>
          <w:p w14:paraId="7A9B1FA3" w14:textId="65BE35C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40.7 (35.4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46.3)</w:t>
            </w:r>
          </w:p>
        </w:tc>
        <w:tc>
          <w:tcPr>
            <w:tcW w:w="1530" w:type="dxa"/>
            <w:tcBorders>
              <w:top w:val="nil"/>
              <w:left w:val="nil"/>
              <w:bottom w:val="nil"/>
              <w:right w:val="nil"/>
            </w:tcBorders>
            <w:shd w:val="clear" w:color="auto" w:fill="DCDCDC" w:themeFill="background2" w:themeFillTint="33"/>
            <w:noWrap/>
            <w:vAlign w:val="bottom"/>
            <w:hideMark/>
          </w:tcPr>
          <w:p w14:paraId="2C19AACD" w14:textId="0D7266F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20.0 (15.8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25.0)</w:t>
            </w:r>
          </w:p>
        </w:tc>
        <w:tc>
          <w:tcPr>
            <w:tcW w:w="1530" w:type="dxa"/>
            <w:tcBorders>
              <w:top w:val="nil"/>
              <w:left w:val="nil"/>
              <w:bottom w:val="nil"/>
              <w:right w:val="nil"/>
            </w:tcBorders>
            <w:shd w:val="clear" w:color="auto" w:fill="DCDCDC" w:themeFill="background2" w:themeFillTint="33"/>
            <w:noWrap/>
            <w:vAlign w:val="bottom"/>
            <w:hideMark/>
          </w:tcPr>
          <w:p w14:paraId="6FBA343D" w14:textId="1E62A15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20.1 (15.8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25.2)</w:t>
            </w:r>
          </w:p>
        </w:tc>
      </w:tr>
      <w:tr w:rsidR="00765AFD" w:rsidRPr="007E4D5A" w14:paraId="5CA7395C" w14:textId="77777777" w:rsidTr="00DC39BA">
        <w:trPr>
          <w:trHeight w:val="288"/>
        </w:trPr>
        <w:tc>
          <w:tcPr>
            <w:tcW w:w="630" w:type="dxa"/>
            <w:tcBorders>
              <w:top w:val="nil"/>
              <w:left w:val="nil"/>
              <w:bottom w:val="nil"/>
              <w:right w:val="nil"/>
            </w:tcBorders>
            <w:shd w:val="clear" w:color="auto" w:fill="auto"/>
            <w:vAlign w:val="bottom"/>
            <w:hideMark/>
          </w:tcPr>
          <w:p w14:paraId="510F0A1F"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ME</w:t>
            </w:r>
          </w:p>
        </w:tc>
        <w:tc>
          <w:tcPr>
            <w:tcW w:w="1530" w:type="dxa"/>
            <w:tcBorders>
              <w:top w:val="nil"/>
              <w:left w:val="nil"/>
              <w:bottom w:val="nil"/>
              <w:right w:val="nil"/>
            </w:tcBorders>
            <w:shd w:val="clear" w:color="auto" w:fill="auto"/>
            <w:vAlign w:val="bottom"/>
            <w:hideMark/>
          </w:tcPr>
          <w:p w14:paraId="490415DC" w14:textId="0E63A4B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16.1 (12.7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20.1)</w:t>
            </w:r>
          </w:p>
        </w:tc>
        <w:tc>
          <w:tcPr>
            <w:tcW w:w="1620" w:type="dxa"/>
            <w:tcBorders>
              <w:top w:val="nil"/>
              <w:left w:val="nil"/>
              <w:bottom w:val="nil"/>
              <w:right w:val="nil"/>
            </w:tcBorders>
            <w:shd w:val="clear" w:color="auto" w:fill="DCDCDC" w:themeFill="background2" w:themeFillTint="33"/>
            <w:vAlign w:val="bottom"/>
          </w:tcPr>
          <w:p w14:paraId="5142EDB7" w14:textId="2FCF5B06"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20.0 (16.1</w:t>
            </w:r>
            <w:r w:rsidR="007E4D5A" w:rsidRPr="007E4D5A">
              <w:rPr>
                <w:rFonts w:ascii="Calibri" w:hAnsi="Calibri"/>
                <w:color w:val="000000"/>
                <w:sz w:val="18"/>
                <w:szCs w:val="18"/>
              </w:rPr>
              <w:t>–</w:t>
            </w:r>
            <w:r w:rsidRPr="007E4D5A">
              <w:rPr>
                <w:rFonts w:ascii="Calibri" w:hAnsi="Calibri"/>
                <w:color w:val="000000"/>
                <w:sz w:val="18"/>
                <w:szCs w:val="18"/>
              </w:rPr>
              <w:t>24.5)</w:t>
            </w:r>
          </w:p>
        </w:tc>
        <w:tc>
          <w:tcPr>
            <w:tcW w:w="1620" w:type="dxa"/>
            <w:tcBorders>
              <w:top w:val="nil"/>
              <w:left w:val="nil"/>
              <w:bottom w:val="nil"/>
              <w:right w:val="nil"/>
            </w:tcBorders>
            <w:shd w:val="clear" w:color="auto" w:fill="DCDCDC" w:themeFill="background2" w:themeFillTint="33"/>
            <w:noWrap/>
            <w:vAlign w:val="bottom"/>
            <w:hideMark/>
          </w:tcPr>
          <w:p w14:paraId="3CC78784" w14:textId="7F13BE4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32.0 (27.3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37.2)</w:t>
            </w:r>
          </w:p>
        </w:tc>
        <w:tc>
          <w:tcPr>
            <w:tcW w:w="1620" w:type="dxa"/>
            <w:tcBorders>
              <w:top w:val="nil"/>
              <w:left w:val="nil"/>
              <w:bottom w:val="nil"/>
              <w:right w:val="nil"/>
            </w:tcBorders>
            <w:shd w:val="clear" w:color="auto" w:fill="auto"/>
            <w:noWrap/>
            <w:vAlign w:val="bottom"/>
            <w:hideMark/>
          </w:tcPr>
          <w:p w14:paraId="4DA6B0B0" w14:textId="0FCA388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10.5 (7.6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14.4)</w:t>
            </w:r>
          </w:p>
        </w:tc>
        <w:tc>
          <w:tcPr>
            <w:tcW w:w="1620" w:type="dxa"/>
            <w:tcBorders>
              <w:top w:val="nil"/>
              <w:left w:val="nil"/>
              <w:bottom w:val="nil"/>
              <w:right w:val="nil"/>
            </w:tcBorders>
            <w:shd w:val="clear" w:color="auto" w:fill="auto"/>
            <w:noWrap/>
            <w:vAlign w:val="bottom"/>
            <w:hideMark/>
          </w:tcPr>
          <w:p w14:paraId="0ED532B2" w14:textId="38233E0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32.6 (27.8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37.8)</w:t>
            </w:r>
          </w:p>
        </w:tc>
        <w:tc>
          <w:tcPr>
            <w:tcW w:w="1425" w:type="dxa"/>
            <w:tcBorders>
              <w:top w:val="nil"/>
              <w:left w:val="nil"/>
              <w:bottom w:val="nil"/>
              <w:right w:val="nil"/>
            </w:tcBorders>
            <w:shd w:val="clear" w:color="auto" w:fill="auto"/>
            <w:noWrap/>
            <w:vAlign w:val="bottom"/>
            <w:hideMark/>
          </w:tcPr>
          <w:p w14:paraId="2C3E7E1C" w14:textId="6293F77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15.6 (9.0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25.5)</w:t>
            </w:r>
          </w:p>
        </w:tc>
        <w:tc>
          <w:tcPr>
            <w:tcW w:w="1530" w:type="dxa"/>
            <w:tcBorders>
              <w:top w:val="nil"/>
              <w:left w:val="nil"/>
              <w:bottom w:val="nil"/>
              <w:right w:val="nil"/>
            </w:tcBorders>
            <w:shd w:val="clear" w:color="auto" w:fill="DCDCDC" w:themeFill="background2" w:themeFillTint="33"/>
            <w:noWrap/>
            <w:vAlign w:val="bottom"/>
            <w:hideMark/>
          </w:tcPr>
          <w:p w14:paraId="7478CC9D" w14:textId="1A87791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45.5 (40.3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50.8)</w:t>
            </w:r>
          </w:p>
        </w:tc>
        <w:tc>
          <w:tcPr>
            <w:tcW w:w="1530" w:type="dxa"/>
            <w:tcBorders>
              <w:top w:val="nil"/>
              <w:left w:val="nil"/>
              <w:bottom w:val="nil"/>
              <w:right w:val="nil"/>
            </w:tcBorders>
            <w:shd w:val="clear" w:color="auto" w:fill="DCDCDC" w:themeFill="background2" w:themeFillTint="33"/>
            <w:noWrap/>
            <w:vAlign w:val="bottom"/>
            <w:hideMark/>
          </w:tcPr>
          <w:p w14:paraId="594E9812" w14:textId="7D36F31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36.3 (31.4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41.5)</w:t>
            </w:r>
          </w:p>
        </w:tc>
        <w:tc>
          <w:tcPr>
            <w:tcW w:w="1530" w:type="dxa"/>
            <w:tcBorders>
              <w:top w:val="nil"/>
              <w:left w:val="nil"/>
              <w:bottom w:val="nil"/>
              <w:right w:val="nil"/>
            </w:tcBorders>
            <w:shd w:val="clear" w:color="auto" w:fill="DCDCDC" w:themeFill="background2" w:themeFillTint="33"/>
            <w:noWrap/>
            <w:vAlign w:val="bottom"/>
            <w:hideMark/>
          </w:tcPr>
          <w:p w14:paraId="372CE041" w14:textId="18D6E9E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17.7 (14.0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22.1)</w:t>
            </w:r>
          </w:p>
        </w:tc>
      </w:tr>
      <w:tr w:rsidR="00765AFD" w:rsidRPr="007E4D5A" w14:paraId="51618F8F" w14:textId="77777777" w:rsidTr="00DC39BA">
        <w:trPr>
          <w:trHeight w:val="288"/>
        </w:trPr>
        <w:tc>
          <w:tcPr>
            <w:tcW w:w="630" w:type="dxa"/>
            <w:tcBorders>
              <w:top w:val="nil"/>
              <w:left w:val="nil"/>
              <w:bottom w:val="nil"/>
              <w:right w:val="nil"/>
            </w:tcBorders>
            <w:shd w:val="clear" w:color="auto" w:fill="auto"/>
            <w:vAlign w:val="bottom"/>
            <w:hideMark/>
          </w:tcPr>
          <w:p w14:paraId="165064ED"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MI</w:t>
            </w:r>
          </w:p>
        </w:tc>
        <w:tc>
          <w:tcPr>
            <w:tcW w:w="1530" w:type="dxa"/>
            <w:tcBorders>
              <w:top w:val="nil"/>
              <w:left w:val="nil"/>
              <w:bottom w:val="nil"/>
              <w:right w:val="nil"/>
            </w:tcBorders>
            <w:shd w:val="clear" w:color="auto" w:fill="auto"/>
            <w:vAlign w:val="bottom"/>
            <w:hideMark/>
          </w:tcPr>
          <w:p w14:paraId="253C9E28" w14:textId="2D6C0AA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15.0 (11.5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19.5)</w:t>
            </w:r>
          </w:p>
        </w:tc>
        <w:tc>
          <w:tcPr>
            <w:tcW w:w="1620" w:type="dxa"/>
            <w:tcBorders>
              <w:top w:val="nil"/>
              <w:left w:val="nil"/>
              <w:bottom w:val="nil"/>
              <w:right w:val="nil"/>
            </w:tcBorders>
            <w:shd w:val="clear" w:color="auto" w:fill="DCDCDC" w:themeFill="background2" w:themeFillTint="33"/>
            <w:vAlign w:val="bottom"/>
          </w:tcPr>
          <w:p w14:paraId="7E332C7B" w14:textId="1C446035"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15.9 (12.4</w:t>
            </w:r>
            <w:r w:rsidR="007E4D5A" w:rsidRPr="007E4D5A">
              <w:rPr>
                <w:rFonts w:ascii="Calibri" w:hAnsi="Calibri"/>
                <w:color w:val="000000"/>
                <w:sz w:val="18"/>
                <w:szCs w:val="18"/>
              </w:rPr>
              <w:t>–</w:t>
            </w:r>
            <w:r w:rsidRPr="007E4D5A">
              <w:rPr>
                <w:rFonts w:ascii="Calibri" w:hAnsi="Calibri"/>
                <w:color w:val="000000"/>
                <w:sz w:val="18"/>
                <w:szCs w:val="18"/>
              </w:rPr>
              <w:t>20.2)</w:t>
            </w:r>
          </w:p>
        </w:tc>
        <w:tc>
          <w:tcPr>
            <w:tcW w:w="1620" w:type="dxa"/>
            <w:tcBorders>
              <w:top w:val="nil"/>
              <w:left w:val="nil"/>
              <w:bottom w:val="nil"/>
              <w:right w:val="nil"/>
            </w:tcBorders>
            <w:shd w:val="clear" w:color="auto" w:fill="DCDCDC" w:themeFill="background2" w:themeFillTint="33"/>
            <w:noWrap/>
            <w:vAlign w:val="bottom"/>
            <w:hideMark/>
          </w:tcPr>
          <w:p w14:paraId="218C3801" w14:textId="513ECCB2"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41.0 (35.4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46.8)</w:t>
            </w:r>
          </w:p>
        </w:tc>
        <w:tc>
          <w:tcPr>
            <w:tcW w:w="1620" w:type="dxa"/>
            <w:tcBorders>
              <w:top w:val="nil"/>
              <w:left w:val="nil"/>
              <w:bottom w:val="nil"/>
              <w:right w:val="nil"/>
            </w:tcBorders>
            <w:shd w:val="clear" w:color="auto" w:fill="auto"/>
            <w:noWrap/>
            <w:vAlign w:val="bottom"/>
            <w:hideMark/>
          </w:tcPr>
          <w:p w14:paraId="1B4D3F2E" w14:textId="3318CBB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12.4 (8.3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18.1)</w:t>
            </w:r>
          </w:p>
        </w:tc>
        <w:tc>
          <w:tcPr>
            <w:tcW w:w="1620" w:type="dxa"/>
            <w:tcBorders>
              <w:top w:val="nil"/>
              <w:left w:val="nil"/>
              <w:bottom w:val="nil"/>
              <w:right w:val="nil"/>
            </w:tcBorders>
            <w:shd w:val="clear" w:color="auto" w:fill="auto"/>
            <w:noWrap/>
            <w:vAlign w:val="bottom"/>
            <w:hideMark/>
          </w:tcPr>
          <w:p w14:paraId="7D7D7FC1" w14:textId="52B480A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25.3 (20.6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30.7)</w:t>
            </w:r>
          </w:p>
        </w:tc>
        <w:tc>
          <w:tcPr>
            <w:tcW w:w="1425" w:type="dxa"/>
            <w:tcBorders>
              <w:top w:val="nil"/>
              <w:left w:val="nil"/>
              <w:bottom w:val="nil"/>
              <w:right w:val="nil"/>
            </w:tcBorders>
            <w:shd w:val="clear" w:color="auto" w:fill="auto"/>
            <w:noWrap/>
            <w:vAlign w:val="bottom"/>
            <w:hideMark/>
          </w:tcPr>
          <w:p w14:paraId="20E3F0F8" w14:textId="30E6869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9.0 (4.7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16.8)</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63A01FC6" w14:textId="2E10548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49.6 (43.9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55.4)</w:t>
            </w:r>
          </w:p>
        </w:tc>
        <w:tc>
          <w:tcPr>
            <w:tcW w:w="1530" w:type="dxa"/>
            <w:tcBorders>
              <w:top w:val="nil"/>
              <w:left w:val="nil"/>
              <w:bottom w:val="nil"/>
              <w:right w:val="nil"/>
            </w:tcBorders>
            <w:shd w:val="clear" w:color="auto" w:fill="DCDCDC" w:themeFill="background2" w:themeFillTint="33"/>
            <w:noWrap/>
            <w:vAlign w:val="bottom"/>
            <w:hideMark/>
          </w:tcPr>
          <w:p w14:paraId="10EFEC4A" w14:textId="30438B2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32.2 (26.8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38.0)</w:t>
            </w:r>
          </w:p>
        </w:tc>
        <w:tc>
          <w:tcPr>
            <w:tcW w:w="1530" w:type="dxa"/>
            <w:tcBorders>
              <w:top w:val="nil"/>
              <w:left w:val="nil"/>
              <w:bottom w:val="nil"/>
              <w:right w:val="nil"/>
            </w:tcBorders>
            <w:shd w:val="clear" w:color="auto" w:fill="DCDCDC" w:themeFill="background2" w:themeFillTint="33"/>
            <w:noWrap/>
            <w:vAlign w:val="bottom"/>
            <w:hideMark/>
          </w:tcPr>
          <w:p w14:paraId="5F4881F0" w14:textId="0B7B038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15.0 (11.3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19.7)</w:t>
            </w:r>
          </w:p>
        </w:tc>
      </w:tr>
      <w:tr w:rsidR="00765AFD" w:rsidRPr="007E4D5A" w14:paraId="16B2C498" w14:textId="77777777" w:rsidTr="00DC39BA">
        <w:trPr>
          <w:trHeight w:val="288"/>
        </w:trPr>
        <w:tc>
          <w:tcPr>
            <w:tcW w:w="630" w:type="dxa"/>
            <w:tcBorders>
              <w:top w:val="nil"/>
              <w:left w:val="nil"/>
              <w:bottom w:val="nil"/>
              <w:right w:val="nil"/>
            </w:tcBorders>
            <w:shd w:val="clear" w:color="auto" w:fill="auto"/>
            <w:vAlign w:val="bottom"/>
            <w:hideMark/>
          </w:tcPr>
          <w:p w14:paraId="26CD3F96"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MN</w:t>
            </w:r>
          </w:p>
        </w:tc>
        <w:tc>
          <w:tcPr>
            <w:tcW w:w="1530" w:type="dxa"/>
            <w:tcBorders>
              <w:top w:val="nil"/>
              <w:left w:val="nil"/>
              <w:bottom w:val="nil"/>
              <w:right w:val="nil"/>
            </w:tcBorders>
            <w:shd w:val="clear" w:color="auto" w:fill="auto"/>
            <w:vAlign w:val="bottom"/>
            <w:hideMark/>
          </w:tcPr>
          <w:p w14:paraId="2B0D20C8" w14:textId="138700B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13.6 (10.2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18.0)</w:t>
            </w:r>
          </w:p>
        </w:tc>
        <w:tc>
          <w:tcPr>
            <w:tcW w:w="1620" w:type="dxa"/>
            <w:tcBorders>
              <w:top w:val="nil"/>
              <w:left w:val="nil"/>
              <w:bottom w:val="nil"/>
              <w:right w:val="nil"/>
            </w:tcBorders>
            <w:shd w:val="clear" w:color="auto" w:fill="DCDCDC" w:themeFill="background2" w:themeFillTint="33"/>
            <w:vAlign w:val="bottom"/>
          </w:tcPr>
          <w:p w14:paraId="51EAB463" w14:textId="6997F721"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25.6 (21.1</w:t>
            </w:r>
            <w:r w:rsidR="007E4D5A" w:rsidRPr="007E4D5A">
              <w:rPr>
                <w:rFonts w:ascii="Calibri" w:hAnsi="Calibri"/>
                <w:color w:val="000000"/>
                <w:sz w:val="18"/>
                <w:szCs w:val="18"/>
              </w:rPr>
              <w:t>–</w:t>
            </w:r>
            <w:r w:rsidRPr="007E4D5A">
              <w:rPr>
                <w:rFonts w:ascii="Calibri" w:hAnsi="Calibri"/>
                <w:color w:val="000000"/>
                <w:sz w:val="18"/>
                <w:szCs w:val="18"/>
              </w:rPr>
              <w:t>30.6)</w:t>
            </w:r>
          </w:p>
        </w:tc>
        <w:tc>
          <w:tcPr>
            <w:tcW w:w="1620" w:type="dxa"/>
            <w:tcBorders>
              <w:top w:val="nil"/>
              <w:left w:val="nil"/>
              <w:bottom w:val="nil"/>
              <w:right w:val="nil"/>
            </w:tcBorders>
            <w:shd w:val="clear" w:color="auto" w:fill="DCDCDC" w:themeFill="background2" w:themeFillTint="33"/>
            <w:noWrap/>
            <w:vAlign w:val="bottom"/>
            <w:hideMark/>
          </w:tcPr>
          <w:p w14:paraId="31AF507B" w14:textId="77E9FF41"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35.8 (30.7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41.3)</w:t>
            </w:r>
          </w:p>
        </w:tc>
        <w:tc>
          <w:tcPr>
            <w:tcW w:w="1620" w:type="dxa"/>
            <w:tcBorders>
              <w:top w:val="nil"/>
              <w:left w:val="nil"/>
              <w:bottom w:val="nil"/>
              <w:right w:val="nil"/>
            </w:tcBorders>
            <w:shd w:val="clear" w:color="auto" w:fill="auto"/>
            <w:noWrap/>
            <w:vAlign w:val="bottom"/>
            <w:hideMark/>
          </w:tcPr>
          <w:p w14:paraId="2DAF3E86" w14:textId="7876A65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10.1 (6.8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14.6)</w:t>
            </w:r>
          </w:p>
        </w:tc>
        <w:tc>
          <w:tcPr>
            <w:tcW w:w="1620" w:type="dxa"/>
            <w:tcBorders>
              <w:top w:val="nil"/>
              <w:left w:val="nil"/>
              <w:bottom w:val="nil"/>
              <w:right w:val="nil"/>
            </w:tcBorders>
            <w:shd w:val="clear" w:color="auto" w:fill="auto"/>
            <w:noWrap/>
            <w:vAlign w:val="bottom"/>
            <w:hideMark/>
          </w:tcPr>
          <w:p w14:paraId="36FE6B3A" w14:textId="4731DB6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21.1 (17.0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25.9)</w:t>
            </w:r>
          </w:p>
        </w:tc>
        <w:tc>
          <w:tcPr>
            <w:tcW w:w="1425" w:type="dxa"/>
            <w:tcBorders>
              <w:top w:val="nil"/>
              <w:left w:val="nil"/>
              <w:bottom w:val="nil"/>
              <w:right w:val="nil"/>
            </w:tcBorders>
            <w:shd w:val="clear" w:color="auto" w:fill="auto"/>
            <w:noWrap/>
            <w:vAlign w:val="bottom"/>
            <w:hideMark/>
          </w:tcPr>
          <w:p w14:paraId="7DC3EFDB" w14:textId="2209929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12.9 (6.8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23.1)</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60D5910E" w14:textId="706C554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36.2 (31.1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41.7)</w:t>
            </w:r>
          </w:p>
        </w:tc>
        <w:tc>
          <w:tcPr>
            <w:tcW w:w="1530" w:type="dxa"/>
            <w:tcBorders>
              <w:top w:val="nil"/>
              <w:left w:val="nil"/>
              <w:bottom w:val="nil"/>
              <w:right w:val="nil"/>
            </w:tcBorders>
            <w:shd w:val="clear" w:color="auto" w:fill="DCDCDC" w:themeFill="background2" w:themeFillTint="33"/>
            <w:noWrap/>
            <w:vAlign w:val="bottom"/>
            <w:hideMark/>
          </w:tcPr>
          <w:p w14:paraId="7C2AA085" w14:textId="77814C6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22.9 (18.6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27.9)</w:t>
            </w:r>
          </w:p>
        </w:tc>
        <w:tc>
          <w:tcPr>
            <w:tcW w:w="1530" w:type="dxa"/>
            <w:tcBorders>
              <w:top w:val="nil"/>
              <w:left w:val="nil"/>
              <w:bottom w:val="nil"/>
              <w:right w:val="nil"/>
            </w:tcBorders>
            <w:shd w:val="clear" w:color="auto" w:fill="DCDCDC" w:themeFill="background2" w:themeFillTint="33"/>
            <w:noWrap/>
            <w:vAlign w:val="bottom"/>
            <w:hideMark/>
          </w:tcPr>
          <w:p w14:paraId="0A5D17BD" w14:textId="28465F1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14.6 (10.9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19.2)</w:t>
            </w:r>
          </w:p>
        </w:tc>
      </w:tr>
      <w:tr w:rsidR="00765AFD" w:rsidRPr="007E4D5A" w14:paraId="2BCD8D94" w14:textId="77777777" w:rsidTr="00DC39BA">
        <w:trPr>
          <w:trHeight w:val="288"/>
        </w:trPr>
        <w:tc>
          <w:tcPr>
            <w:tcW w:w="630" w:type="dxa"/>
            <w:tcBorders>
              <w:top w:val="nil"/>
              <w:left w:val="nil"/>
              <w:bottom w:val="nil"/>
              <w:right w:val="nil"/>
            </w:tcBorders>
            <w:shd w:val="clear" w:color="auto" w:fill="auto"/>
            <w:vAlign w:val="bottom"/>
            <w:hideMark/>
          </w:tcPr>
          <w:p w14:paraId="632CC8EB"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lastRenderedPageBreak/>
              <w:t>MO</w:t>
            </w:r>
          </w:p>
        </w:tc>
        <w:tc>
          <w:tcPr>
            <w:tcW w:w="1530" w:type="dxa"/>
            <w:tcBorders>
              <w:top w:val="nil"/>
              <w:left w:val="nil"/>
              <w:bottom w:val="nil"/>
              <w:right w:val="nil"/>
            </w:tcBorders>
            <w:shd w:val="clear" w:color="auto" w:fill="auto"/>
            <w:vAlign w:val="bottom"/>
            <w:hideMark/>
          </w:tcPr>
          <w:p w14:paraId="4824C712" w14:textId="579047EB"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17.6 (14.1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21.9)</w:t>
            </w:r>
          </w:p>
        </w:tc>
        <w:tc>
          <w:tcPr>
            <w:tcW w:w="1620" w:type="dxa"/>
            <w:tcBorders>
              <w:top w:val="nil"/>
              <w:left w:val="nil"/>
              <w:bottom w:val="nil"/>
              <w:right w:val="nil"/>
            </w:tcBorders>
            <w:shd w:val="clear" w:color="auto" w:fill="DCDCDC" w:themeFill="background2" w:themeFillTint="33"/>
            <w:vAlign w:val="bottom"/>
          </w:tcPr>
          <w:p w14:paraId="73A4BFE9" w14:textId="5E78961F"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19.2 (15.3</w:t>
            </w:r>
            <w:r w:rsidR="007E4D5A" w:rsidRPr="007E4D5A">
              <w:rPr>
                <w:rFonts w:ascii="Calibri" w:hAnsi="Calibri"/>
                <w:color w:val="000000"/>
                <w:sz w:val="18"/>
                <w:szCs w:val="18"/>
              </w:rPr>
              <w:t>–</w:t>
            </w:r>
            <w:r w:rsidRPr="007E4D5A">
              <w:rPr>
                <w:rFonts w:ascii="Calibri" w:hAnsi="Calibri"/>
                <w:color w:val="000000"/>
                <w:sz w:val="18"/>
                <w:szCs w:val="18"/>
              </w:rPr>
              <w:t>23.7)</w:t>
            </w:r>
          </w:p>
        </w:tc>
        <w:tc>
          <w:tcPr>
            <w:tcW w:w="1620" w:type="dxa"/>
            <w:tcBorders>
              <w:top w:val="nil"/>
              <w:left w:val="nil"/>
              <w:bottom w:val="nil"/>
              <w:right w:val="nil"/>
            </w:tcBorders>
            <w:shd w:val="clear" w:color="auto" w:fill="DCDCDC" w:themeFill="background2" w:themeFillTint="33"/>
            <w:noWrap/>
            <w:vAlign w:val="bottom"/>
            <w:hideMark/>
          </w:tcPr>
          <w:p w14:paraId="45F5E65D" w14:textId="2744398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40.0 (35.0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45.2)</w:t>
            </w:r>
          </w:p>
        </w:tc>
        <w:tc>
          <w:tcPr>
            <w:tcW w:w="1620" w:type="dxa"/>
            <w:tcBorders>
              <w:top w:val="nil"/>
              <w:left w:val="nil"/>
              <w:bottom w:val="nil"/>
              <w:right w:val="nil"/>
            </w:tcBorders>
            <w:shd w:val="clear" w:color="auto" w:fill="auto"/>
            <w:noWrap/>
            <w:vAlign w:val="bottom"/>
            <w:hideMark/>
          </w:tcPr>
          <w:p w14:paraId="05935C0D" w14:textId="103F777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10.2 (7.1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14.4)</w:t>
            </w:r>
          </w:p>
        </w:tc>
        <w:tc>
          <w:tcPr>
            <w:tcW w:w="1620" w:type="dxa"/>
            <w:tcBorders>
              <w:top w:val="nil"/>
              <w:left w:val="nil"/>
              <w:bottom w:val="nil"/>
              <w:right w:val="nil"/>
            </w:tcBorders>
            <w:shd w:val="clear" w:color="auto" w:fill="auto"/>
            <w:noWrap/>
            <w:vAlign w:val="bottom"/>
            <w:hideMark/>
          </w:tcPr>
          <w:p w14:paraId="013EFF2C" w14:textId="519A922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29.6 (24.9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34.8)</w:t>
            </w:r>
          </w:p>
        </w:tc>
        <w:tc>
          <w:tcPr>
            <w:tcW w:w="1425" w:type="dxa"/>
            <w:tcBorders>
              <w:top w:val="nil"/>
              <w:left w:val="nil"/>
              <w:bottom w:val="nil"/>
              <w:right w:val="nil"/>
            </w:tcBorders>
            <w:shd w:val="clear" w:color="auto" w:fill="auto"/>
            <w:noWrap/>
            <w:vAlign w:val="bottom"/>
            <w:hideMark/>
          </w:tcPr>
          <w:p w14:paraId="09F96DB1" w14:textId="7570798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12.9 (7.2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21.9)</w:t>
            </w:r>
          </w:p>
        </w:tc>
        <w:tc>
          <w:tcPr>
            <w:tcW w:w="1530" w:type="dxa"/>
            <w:tcBorders>
              <w:top w:val="nil"/>
              <w:left w:val="nil"/>
              <w:bottom w:val="nil"/>
              <w:right w:val="nil"/>
            </w:tcBorders>
            <w:shd w:val="clear" w:color="auto" w:fill="DCDCDC" w:themeFill="background2" w:themeFillTint="33"/>
            <w:noWrap/>
            <w:vAlign w:val="bottom"/>
            <w:hideMark/>
          </w:tcPr>
          <w:p w14:paraId="40F1E68F" w14:textId="165EFA0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49.8 (44.4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55.2)</w:t>
            </w:r>
          </w:p>
        </w:tc>
        <w:tc>
          <w:tcPr>
            <w:tcW w:w="1530" w:type="dxa"/>
            <w:tcBorders>
              <w:top w:val="nil"/>
              <w:left w:val="nil"/>
              <w:bottom w:val="nil"/>
              <w:right w:val="nil"/>
            </w:tcBorders>
            <w:shd w:val="clear" w:color="auto" w:fill="DCDCDC" w:themeFill="background2" w:themeFillTint="33"/>
            <w:noWrap/>
            <w:vAlign w:val="bottom"/>
            <w:hideMark/>
          </w:tcPr>
          <w:p w14:paraId="1B26CBD3" w14:textId="120325C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27.7 (23.2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32.7)</w:t>
            </w:r>
          </w:p>
        </w:tc>
        <w:tc>
          <w:tcPr>
            <w:tcW w:w="1530" w:type="dxa"/>
            <w:tcBorders>
              <w:top w:val="nil"/>
              <w:left w:val="nil"/>
              <w:bottom w:val="nil"/>
              <w:right w:val="nil"/>
            </w:tcBorders>
            <w:shd w:val="clear" w:color="auto" w:fill="DCDCDC" w:themeFill="background2" w:themeFillTint="33"/>
            <w:noWrap/>
            <w:vAlign w:val="bottom"/>
            <w:hideMark/>
          </w:tcPr>
          <w:p w14:paraId="3A662941" w14:textId="6E5CD7D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15.9 (12.2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20.5)</w:t>
            </w:r>
          </w:p>
        </w:tc>
      </w:tr>
      <w:tr w:rsidR="00765AFD" w:rsidRPr="007E4D5A" w14:paraId="22E42D84" w14:textId="77777777" w:rsidTr="00DC39BA">
        <w:trPr>
          <w:trHeight w:val="288"/>
        </w:trPr>
        <w:tc>
          <w:tcPr>
            <w:tcW w:w="630" w:type="dxa"/>
            <w:tcBorders>
              <w:top w:val="nil"/>
              <w:left w:val="nil"/>
              <w:bottom w:val="nil"/>
              <w:right w:val="nil"/>
            </w:tcBorders>
            <w:shd w:val="clear" w:color="auto" w:fill="auto"/>
            <w:vAlign w:val="bottom"/>
            <w:hideMark/>
          </w:tcPr>
          <w:p w14:paraId="07BD3A9D"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MS</w:t>
            </w:r>
          </w:p>
        </w:tc>
        <w:tc>
          <w:tcPr>
            <w:tcW w:w="1530" w:type="dxa"/>
            <w:tcBorders>
              <w:top w:val="nil"/>
              <w:left w:val="nil"/>
              <w:bottom w:val="nil"/>
              <w:right w:val="nil"/>
            </w:tcBorders>
            <w:shd w:val="clear" w:color="auto" w:fill="auto"/>
            <w:vAlign w:val="bottom"/>
            <w:hideMark/>
          </w:tcPr>
          <w:p w14:paraId="017E5655" w14:textId="3AAF50A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20.1 (15.6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25.4)</w:t>
            </w:r>
          </w:p>
        </w:tc>
        <w:tc>
          <w:tcPr>
            <w:tcW w:w="1620" w:type="dxa"/>
            <w:tcBorders>
              <w:top w:val="nil"/>
              <w:left w:val="nil"/>
              <w:bottom w:val="nil"/>
              <w:right w:val="nil"/>
            </w:tcBorders>
            <w:shd w:val="clear" w:color="auto" w:fill="DCDCDC" w:themeFill="background2" w:themeFillTint="33"/>
            <w:vAlign w:val="bottom"/>
          </w:tcPr>
          <w:p w14:paraId="06833173" w14:textId="5263CEF8"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17.2 (13.2</w:t>
            </w:r>
            <w:r w:rsidR="007E4D5A" w:rsidRPr="007E4D5A">
              <w:rPr>
                <w:rFonts w:ascii="Calibri" w:hAnsi="Calibri"/>
                <w:color w:val="000000"/>
                <w:sz w:val="18"/>
                <w:szCs w:val="18"/>
              </w:rPr>
              <w:t>–</w:t>
            </w:r>
            <w:r w:rsidRPr="007E4D5A">
              <w:rPr>
                <w:rFonts w:ascii="Calibri" w:hAnsi="Calibri"/>
                <w:color w:val="000000"/>
                <w:sz w:val="18"/>
                <w:szCs w:val="18"/>
              </w:rPr>
              <w:t>22.2)</w:t>
            </w:r>
          </w:p>
        </w:tc>
        <w:tc>
          <w:tcPr>
            <w:tcW w:w="1620" w:type="dxa"/>
            <w:tcBorders>
              <w:top w:val="nil"/>
              <w:left w:val="nil"/>
              <w:bottom w:val="nil"/>
              <w:right w:val="nil"/>
            </w:tcBorders>
            <w:shd w:val="clear" w:color="auto" w:fill="DCDCDC" w:themeFill="background2" w:themeFillTint="33"/>
            <w:noWrap/>
            <w:vAlign w:val="bottom"/>
            <w:hideMark/>
          </w:tcPr>
          <w:p w14:paraId="66C29E51" w14:textId="7E28CA7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50.2 (44.3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56.2)</w:t>
            </w:r>
          </w:p>
        </w:tc>
        <w:tc>
          <w:tcPr>
            <w:tcW w:w="1620" w:type="dxa"/>
            <w:tcBorders>
              <w:top w:val="nil"/>
              <w:left w:val="nil"/>
              <w:bottom w:val="nil"/>
              <w:right w:val="nil"/>
            </w:tcBorders>
            <w:shd w:val="clear" w:color="auto" w:fill="auto"/>
            <w:noWrap/>
            <w:vAlign w:val="bottom"/>
            <w:hideMark/>
          </w:tcPr>
          <w:p w14:paraId="53408668" w14:textId="0A513BE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w:t>
            </w:r>
            <w:r w:rsidRPr="007E4D5A">
              <w:rPr>
                <w:rFonts w:ascii="Calibri" w:hAnsi="Calibri"/>
                <w:color w:val="000000"/>
                <w:sz w:val="18"/>
                <w:szCs w:val="18"/>
              </w:rPr>
              <w:t>.0</w:t>
            </w:r>
            <w:r w:rsidRPr="007E4D5A">
              <w:rPr>
                <w:rFonts w:ascii="Calibri" w:eastAsia="Times New Roman" w:hAnsi="Calibri"/>
                <w:color w:val="000000"/>
                <w:sz w:val="18"/>
                <w:szCs w:val="18"/>
              </w:rPr>
              <w:t xml:space="preserve"> (10.5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21.0)</w:t>
            </w:r>
          </w:p>
        </w:tc>
        <w:tc>
          <w:tcPr>
            <w:tcW w:w="1620" w:type="dxa"/>
            <w:tcBorders>
              <w:top w:val="nil"/>
              <w:left w:val="nil"/>
              <w:bottom w:val="nil"/>
              <w:right w:val="nil"/>
            </w:tcBorders>
            <w:shd w:val="clear" w:color="auto" w:fill="auto"/>
            <w:noWrap/>
            <w:vAlign w:val="bottom"/>
            <w:hideMark/>
          </w:tcPr>
          <w:p w14:paraId="6D71282F" w14:textId="236A787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28.3 (23.1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34.1)</w:t>
            </w:r>
          </w:p>
        </w:tc>
        <w:tc>
          <w:tcPr>
            <w:tcW w:w="1425" w:type="dxa"/>
            <w:tcBorders>
              <w:top w:val="nil"/>
              <w:left w:val="nil"/>
              <w:bottom w:val="nil"/>
              <w:right w:val="nil"/>
            </w:tcBorders>
            <w:shd w:val="clear" w:color="auto" w:fill="auto"/>
            <w:noWrap/>
            <w:vAlign w:val="bottom"/>
            <w:hideMark/>
          </w:tcPr>
          <w:p w14:paraId="37EC845F" w14:textId="7A9207D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16.3 (8.9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27.9)</w:t>
            </w:r>
          </w:p>
        </w:tc>
        <w:tc>
          <w:tcPr>
            <w:tcW w:w="1530" w:type="dxa"/>
            <w:tcBorders>
              <w:top w:val="nil"/>
              <w:left w:val="nil"/>
              <w:bottom w:val="nil"/>
              <w:right w:val="nil"/>
            </w:tcBorders>
            <w:shd w:val="clear" w:color="auto" w:fill="DCDCDC" w:themeFill="background2" w:themeFillTint="33"/>
            <w:noWrap/>
            <w:vAlign w:val="bottom"/>
            <w:hideMark/>
          </w:tcPr>
          <w:p w14:paraId="079F142C" w14:textId="57239EF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67.5 (61.5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73.0)</w:t>
            </w:r>
          </w:p>
        </w:tc>
        <w:tc>
          <w:tcPr>
            <w:tcW w:w="1530" w:type="dxa"/>
            <w:tcBorders>
              <w:top w:val="nil"/>
              <w:left w:val="nil"/>
              <w:bottom w:val="nil"/>
              <w:right w:val="nil"/>
            </w:tcBorders>
            <w:shd w:val="clear" w:color="auto" w:fill="DCDCDC" w:themeFill="background2" w:themeFillTint="33"/>
            <w:noWrap/>
            <w:vAlign w:val="bottom"/>
            <w:hideMark/>
          </w:tcPr>
          <w:p w14:paraId="7CD57F6C" w14:textId="6B3DA6E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34.9 (29.4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40.9)</w:t>
            </w:r>
          </w:p>
        </w:tc>
        <w:tc>
          <w:tcPr>
            <w:tcW w:w="1530" w:type="dxa"/>
            <w:tcBorders>
              <w:top w:val="nil"/>
              <w:left w:val="nil"/>
              <w:bottom w:val="nil"/>
              <w:right w:val="nil"/>
            </w:tcBorders>
            <w:shd w:val="clear" w:color="auto" w:fill="DCDCDC" w:themeFill="background2" w:themeFillTint="33"/>
            <w:noWrap/>
            <w:vAlign w:val="bottom"/>
            <w:hideMark/>
          </w:tcPr>
          <w:p w14:paraId="25864F37" w14:textId="2A1E44F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15.9 (11.8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21.1)</w:t>
            </w:r>
          </w:p>
        </w:tc>
      </w:tr>
      <w:tr w:rsidR="00765AFD" w:rsidRPr="007E4D5A" w14:paraId="41D443AC" w14:textId="77777777" w:rsidTr="00DC39BA">
        <w:trPr>
          <w:trHeight w:val="288"/>
        </w:trPr>
        <w:tc>
          <w:tcPr>
            <w:tcW w:w="630" w:type="dxa"/>
            <w:tcBorders>
              <w:top w:val="nil"/>
              <w:left w:val="nil"/>
              <w:bottom w:val="nil"/>
              <w:right w:val="nil"/>
            </w:tcBorders>
            <w:shd w:val="clear" w:color="auto" w:fill="auto"/>
            <w:vAlign w:val="bottom"/>
            <w:hideMark/>
          </w:tcPr>
          <w:p w14:paraId="26B2DF12"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MT</w:t>
            </w:r>
          </w:p>
        </w:tc>
        <w:tc>
          <w:tcPr>
            <w:tcW w:w="1530" w:type="dxa"/>
            <w:tcBorders>
              <w:top w:val="nil"/>
              <w:left w:val="nil"/>
              <w:bottom w:val="nil"/>
              <w:right w:val="nil"/>
            </w:tcBorders>
            <w:shd w:val="clear" w:color="auto" w:fill="auto"/>
            <w:vAlign w:val="bottom"/>
            <w:hideMark/>
          </w:tcPr>
          <w:p w14:paraId="37247F45" w14:textId="797832D3"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18.1 (14.1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22.9)</w:t>
            </w:r>
          </w:p>
        </w:tc>
        <w:tc>
          <w:tcPr>
            <w:tcW w:w="1620" w:type="dxa"/>
            <w:tcBorders>
              <w:top w:val="nil"/>
              <w:left w:val="nil"/>
              <w:bottom w:val="nil"/>
              <w:right w:val="nil"/>
            </w:tcBorders>
            <w:shd w:val="clear" w:color="auto" w:fill="DCDCDC" w:themeFill="background2" w:themeFillTint="33"/>
            <w:vAlign w:val="bottom"/>
          </w:tcPr>
          <w:p w14:paraId="6B5195CB" w14:textId="02CA3AA0"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23.5 (19.3</w:t>
            </w:r>
            <w:r w:rsidR="007E4D5A" w:rsidRPr="007E4D5A">
              <w:rPr>
                <w:rFonts w:ascii="Calibri" w:hAnsi="Calibri"/>
                <w:color w:val="000000"/>
                <w:sz w:val="18"/>
                <w:szCs w:val="18"/>
              </w:rPr>
              <w:t>–</w:t>
            </w:r>
            <w:r w:rsidRPr="007E4D5A">
              <w:rPr>
                <w:rFonts w:ascii="Calibri" w:hAnsi="Calibri"/>
                <w:color w:val="000000"/>
                <w:sz w:val="18"/>
                <w:szCs w:val="18"/>
              </w:rPr>
              <w:t>28.4)</w:t>
            </w:r>
          </w:p>
        </w:tc>
        <w:tc>
          <w:tcPr>
            <w:tcW w:w="1620" w:type="dxa"/>
            <w:tcBorders>
              <w:top w:val="nil"/>
              <w:left w:val="nil"/>
              <w:bottom w:val="nil"/>
              <w:right w:val="nil"/>
            </w:tcBorders>
            <w:shd w:val="clear" w:color="auto" w:fill="DCDCDC" w:themeFill="background2" w:themeFillTint="33"/>
            <w:noWrap/>
            <w:vAlign w:val="bottom"/>
            <w:hideMark/>
          </w:tcPr>
          <w:p w14:paraId="0E3349B8" w14:textId="2B6DF7C1"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41.1 (35.9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46.5)</w:t>
            </w:r>
          </w:p>
        </w:tc>
        <w:tc>
          <w:tcPr>
            <w:tcW w:w="1620" w:type="dxa"/>
            <w:tcBorders>
              <w:top w:val="nil"/>
              <w:left w:val="nil"/>
              <w:bottom w:val="nil"/>
              <w:right w:val="nil"/>
            </w:tcBorders>
            <w:shd w:val="clear" w:color="auto" w:fill="auto"/>
            <w:noWrap/>
            <w:vAlign w:val="bottom"/>
            <w:hideMark/>
          </w:tcPr>
          <w:p w14:paraId="609FCE8A" w14:textId="39741A2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8.8 (6.0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12.8)</w:t>
            </w:r>
          </w:p>
        </w:tc>
        <w:tc>
          <w:tcPr>
            <w:tcW w:w="1620" w:type="dxa"/>
            <w:tcBorders>
              <w:top w:val="nil"/>
              <w:left w:val="nil"/>
              <w:bottom w:val="nil"/>
              <w:right w:val="nil"/>
            </w:tcBorders>
            <w:shd w:val="clear" w:color="auto" w:fill="auto"/>
            <w:noWrap/>
            <w:vAlign w:val="bottom"/>
            <w:hideMark/>
          </w:tcPr>
          <w:p w14:paraId="6DC374E6" w14:textId="1B2108C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25.9 (21.2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31.1)</w:t>
            </w:r>
          </w:p>
        </w:tc>
        <w:tc>
          <w:tcPr>
            <w:tcW w:w="1425" w:type="dxa"/>
            <w:tcBorders>
              <w:top w:val="nil"/>
              <w:left w:val="nil"/>
              <w:bottom w:val="nil"/>
              <w:right w:val="nil"/>
            </w:tcBorders>
            <w:shd w:val="clear" w:color="auto" w:fill="auto"/>
            <w:noWrap/>
            <w:vAlign w:val="bottom"/>
            <w:hideMark/>
          </w:tcPr>
          <w:p w14:paraId="0A8BBCED" w14:textId="6D1B9F4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12.5 (6.6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22.2)</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2DDB7796" w14:textId="53903EB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45.2 (39.8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50.7)</w:t>
            </w:r>
          </w:p>
        </w:tc>
        <w:tc>
          <w:tcPr>
            <w:tcW w:w="1530" w:type="dxa"/>
            <w:tcBorders>
              <w:top w:val="nil"/>
              <w:left w:val="nil"/>
              <w:bottom w:val="nil"/>
              <w:right w:val="nil"/>
            </w:tcBorders>
            <w:shd w:val="clear" w:color="auto" w:fill="DCDCDC" w:themeFill="background2" w:themeFillTint="33"/>
            <w:noWrap/>
            <w:vAlign w:val="bottom"/>
            <w:hideMark/>
          </w:tcPr>
          <w:p w14:paraId="578784C4" w14:textId="5075885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31.5 (26.7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36.8)</w:t>
            </w:r>
          </w:p>
        </w:tc>
        <w:tc>
          <w:tcPr>
            <w:tcW w:w="1530" w:type="dxa"/>
            <w:tcBorders>
              <w:top w:val="nil"/>
              <w:left w:val="nil"/>
              <w:bottom w:val="nil"/>
              <w:right w:val="nil"/>
            </w:tcBorders>
            <w:shd w:val="clear" w:color="auto" w:fill="DCDCDC" w:themeFill="background2" w:themeFillTint="33"/>
            <w:noWrap/>
            <w:vAlign w:val="bottom"/>
            <w:hideMark/>
          </w:tcPr>
          <w:p w14:paraId="04FD33CA" w14:textId="2611F0E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14.1 (10.5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18.7)</w:t>
            </w:r>
          </w:p>
        </w:tc>
      </w:tr>
      <w:tr w:rsidR="00765AFD" w:rsidRPr="007E4D5A" w14:paraId="689E8F70" w14:textId="77777777" w:rsidTr="00DC39BA">
        <w:trPr>
          <w:trHeight w:val="288"/>
        </w:trPr>
        <w:tc>
          <w:tcPr>
            <w:tcW w:w="630" w:type="dxa"/>
            <w:tcBorders>
              <w:top w:val="nil"/>
              <w:left w:val="nil"/>
              <w:bottom w:val="nil"/>
              <w:right w:val="nil"/>
            </w:tcBorders>
            <w:shd w:val="clear" w:color="auto" w:fill="auto"/>
            <w:vAlign w:val="bottom"/>
            <w:hideMark/>
          </w:tcPr>
          <w:p w14:paraId="0734E712"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NC</w:t>
            </w:r>
          </w:p>
        </w:tc>
        <w:tc>
          <w:tcPr>
            <w:tcW w:w="1530" w:type="dxa"/>
            <w:tcBorders>
              <w:top w:val="nil"/>
              <w:left w:val="nil"/>
              <w:bottom w:val="nil"/>
              <w:right w:val="nil"/>
            </w:tcBorders>
            <w:shd w:val="clear" w:color="auto" w:fill="auto"/>
            <w:vAlign w:val="bottom"/>
            <w:hideMark/>
          </w:tcPr>
          <w:p w14:paraId="1391445B" w14:textId="5B37E8F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15.6 (11.9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20.2)</w:t>
            </w:r>
          </w:p>
        </w:tc>
        <w:tc>
          <w:tcPr>
            <w:tcW w:w="1620" w:type="dxa"/>
            <w:tcBorders>
              <w:top w:val="nil"/>
              <w:left w:val="nil"/>
              <w:bottom w:val="nil"/>
              <w:right w:val="nil"/>
            </w:tcBorders>
            <w:shd w:val="clear" w:color="auto" w:fill="DCDCDC" w:themeFill="background2" w:themeFillTint="33"/>
            <w:vAlign w:val="bottom"/>
          </w:tcPr>
          <w:p w14:paraId="14F95740" w14:textId="6B224622"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21.2 (16.8</w:t>
            </w:r>
            <w:r w:rsidR="007E4D5A" w:rsidRPr="007E4D5A">
              <w:rPr>
                <w:rFonts w:ascii="Calibri" w:hAnsi="Calibri"/>
                <w:color w:val="000000"/>
                <w:sz w:val="18"/>
                <w:szCs w:val="18"/>
              </w:rPr>
              <w:t>–</w:t>
            </w:r>
            <w:r w:rsidRPr="007E4D5A">
              <w:rPr>
                <w:rFonts w:ascii="Calibri" w:hAnsi="Calibri"/>
                <w:color w:val="000000"/>
                <w:sz w:val="18"/>
                <w:szCs w:val="18"/>
              </w:rPr>
              <w:t>26.4)</w:t>
            </w:r>
          </w:p>
        </w:tc>
        <w:tc>
          <w:tcPr>
            <w:tcW w:w="1620" w:type="dxa"/>
            <w:tcBorders>
              <w:top w:val="nil"/>
              <w:left w:val="nil"/>
              <w:bottom w:val="nil"/>
              <w:right w:val="nil"/>
            </w:tcBorders>
            <w:shd w:val="clear" w:color="auto" w:fill="DCDCDC" w:themeFill="background2" w:themeFillTint="33"/>
            <w:noWrap/>
            <w:vAlign w:val="bottom"/>
            <w:hideMark/>
          </w:tcPr>
          <w:p w14:paraId="46F80DFB" w14:textId="44073C5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41.7 (36.1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47.6)</w:t>
            </w:r>
          </w:p>
        </w:tc>
        <w:tc>
          <w:tcPr>
            <w:tcW w:w="1620" w:type="dxa"/>
            <w:tcBorders>
              <w:top w:val="nil"/>
              <w:left w:val="nil"/>
              <w:bottom w:val="nil"/>
              <w:right w:val="nil"/>
            </w:tcBorders>
            <w:shd w:val="clear" w:color="auto" w:fill="auto"/>
            <w:noWrap/>
            <w:vAlign w:val="bottom"/>
            <w:hideMark/>
          </w:tcPr>
          <w:p w14:paraId="353D357E" w14:textId="4D4EBB5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11.2 (7.9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15.8)</w:t>
            </w:r>
          </w:p>
        </w:tc>
        <w:tc>
          <w:tcPr>
            <w:tcW w:w="1620" w:type="dxa"/>
            <w:tcBorders>
              <w:top w:val="nil"/>
              <w:left w:val="nil"/>
              <w:bottom w:val="nil"/>
              <w:right w:val="nil"/>
            </w:tcBorders>
            <w:shd w:val="clear" w:color="auto" w:fill="auto"/>
            <w:noWrap/>
            <w:vAlign w:val="bottom"/>
            <w:hideMark/>
          </w:tcPr>
          <w:p w14:paraId="0839FE6A" w14:textId="09C534B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25.1 (20.5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30.4)</w:t>
            </w:r>
          </w:p>
        </w:tc>
        <w:tc>
          <w:tcPr>
            <w:tcW w:w="1425" w:type="dxa"/>
            <w:tcBorders>
              <w:top w:val="nil"/>
              <w:left w:val="nil"/>
              <w:bottom w:val="nil"/>
              <w:right w:val="nil"/>
            </w:tcBorders>
            <w:shd w:val="clear" w:color="auto" w:fill="auto"/>
            <w:noWrap/>
            <w:vAlign w:val="bottom"/>
            <w:hideMark/>
          </w:tcPr>
          <w:p w14:paraId="7B98BA84" w14:textId="03A2EE9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12.4 (6.8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21.6)</w:t>
            </w:r>
          </w:p>
        </w:tc>
        <w:tc>
          <w:tcPr>
            <w:tcW w:w="1530" w:type="dxa"/>
            <w:tcBorders>
              <w:top w:val="nil"/>
              <w:left w:val="nil"/>
              <w:bottom w:val="nil"/>
              <w:right w:val="nil"/>
            </w:tcBorders>
            <w:shd w:val="clear" w:color="auto" w:fill="DCDCDC" w:themeFill="background2" w:themeFillTint="33"/>
            <w:noWrap/>
            <w:vAlign w:val="bottom"/>
            <w:hideMark/>
          </w:tcPr>
          <w:p w14:paraId="2D385789" w14:textId="6FB3066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53.2 (47.2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59.1)</w:t>
            </w:r>
          </w:p>
        </w:tc>
        <w:tc>
          <w:tcPr>
            <w:tcW w:w="1530" w:type="dxa"/>
            <w:tcBorders>
              <w:top w:val="nil"/>
              <w:left w:val="nil"/>
              <w:bottom w:val="nil"/>
              <w:right w:val="nil"/>
            </w:tcBorders>
            <w:shd w:val="clear" w:color="auto" w:fill="DCDCDC" w:themeFill="background2" w:themeFillTint="33"/>
            <w:noWrap/>
            <w:vAlign w:val="bottom"/>
            <w:hideMark/>
          </w:tcPr>
          <w:p w14:paraId="6582E6BA" w14:textId="6EC3B96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21.4 (17.0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26.7)</w:t>
            </w:r>
          </w:p>
        </w:tc>
        <w:tc>
          <w:tcPr>
            <w:tcW w:w="1530" w:type="dxa"/>
            <w:tcBorders>
              <w:top w:val="nil"/>
              <w:left w:val="nil"/>
              <w:bottom w:val="nil"/>
              <w:right w:val="nil"/>
            </w:tcBorders>
            <w:shd w:val="clear" w:color="auto" w:fill="DCDCDC" w:themeFill="background2" w:themeFillTint="33"/>
            <w:noWrap/>
            <w:vAlign w:val="bottom"/>
            <w:hideMark/>
          </w:tcPr>
          <w:p w14:paraId="69DA641B" w14:textId="588E4F3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18.6 (14.4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23.7)</w:t>
            </w:r>
          </w:p>
        </w:tc>
      </w:tr>
      <w:tr w:rsidR="00765AFD" w:rsidRPr="007E4D5A" w14:paraId="53E32BEE" w14:textId="77777777" w:rsidTr="00DC39BA">
        <w:trPr>
          <w:trHeight w:val="288"/>
        </w:trPr>
        <w:tc>
          <w:tcPr>
            <w:tcW w:w="630" w:type="dxa"/>
            <w:tcBorders>
              <w:top w:val="nil"/>
              <w:left w:val="nil"/>
              <w:bottom w:val="nil"/>
              <w:right w:val="nil"/>
            </w:tcBorders>
            <w:shd w:val="clear" w:color="auto" w:fill="auto"/>
            <w:vAlign w:val="bottom"/>
            <w:hideMark/>
          </w:tcPr>
          <w:p w14:paraId="25F1A650"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ND</w:t>
            </w:r>
          </w:p>
        </w:tc>
        <w:tc>
          <w:tcPr>
            <w:tcW w:w="1530" w:type="dxa"/>
            <w:tcBorders>
              <w:top w:val="nil"/>
              <w:left w:val="nil"/>
              <w:bottom w:val="nil"/>
              <w:right w:val="nil"/>
            </w:tcBorders>
            <w:shd w:val="clear" w:color="auto" w:fill="auto"/>
            <w:vAlign w:val="bottom"/>
            <w:hideMark/>
          </w:tcPr>
          <w:p w14:paraId="428610BF" w14:textId="3BC7E17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15.2 (11.4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19.9)</w:t>
            </w:r>
          </w:p>
        </w:tc>
        <w:tc>
          <w:tcPr>
            <w:tcW w:w="1620" w:type="dxa"/>
            <w:tcBorders>
              <w:top w:val="nil"/>
              <w:left w:val="nil"/>
              <w:bottom w:val="nil"/>
              <w:right w:val="nil"/>
            </w:tcBorders>
            <w:shd w:val="clear" w:color="auto" w:fill="DCDCDC" w:themeFill="background2" w:themeFillTint="33"/>
            <w:vAlign w:val="bottom"/>
          </w:tcPr>
          <w:p w14:paraId="3A431F74" w14:textId="5CD26A0E"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18.9 (14.9</w:t>
            </w:r>
            <w:r w:rsidR="007E4D5A" w:rsidRPr="007E4D5A">
              <w:rPr>
                <w:rFonts w:ascii="Calibri" w:hAnsi="Calibri"/>
                <w:color w:val="000000"/>
                <w:sz w:val="18"/>
                <w:szCs w:val="18"/>
              </w:rPr>
              <w:t>–</w:t>
            </w:r>
            <w:r w:rsidRPr="007E4D5A">
              <w:rPr>
                <w:rFonts w:ascii="Calibri" w:hAnsi="Calibri"/>
                <w:color w:val="000000"/>
                <w:sz w:val="18"/>
                <w:szCs w:val="18"/>
              </w:rPr>
              <w:t>23.7)</w:t>
            </w:r>
          </w:p>
        </w:tc>
        <w:tc>
          <w:tcPr>
            <w:tcW w:w="1620" w:type="dxa"/>
            <w:tcBorders>
              <w:top w:val="nil"/>
              <w:left w:val="nil"/>
              <w:bottom w:val="nil"/>
              <w:right w:val="nil"/>
            </w:tcBorders>
            <w:shd w:val="clear" w:color="auto" w:fill="DCDCDC" w:themeFill="background2" w:themeFillTint="33"/>
            <w:noWrap/>
            <w:vAlign w:val="bottom"/>
            <w:hideMark/>
          </w:tcPr>
          <w:p w14:paraId="2C3D4661" w14:textId="78E4640A"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35.8 (30.3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41.6)</w:t>
            </w:r>
          </w:p>
        </w:tc>
        <w:tc>
          <w:tcPr>
            <w:tcW w:w="1620" w:type="dxa"/>
            <w:tcBorders>
              <w:top w:val="nil"/>
              <w:left w:val="nil"/>
              <w:bottom w:val="nil"/>
              <w:right w:val="nil"/>
            </w:tcBorders>
            <w:shd w:val="clear" w:color="auto" w:fill="auto"/>
            <w:noWrap/>
            <w:vAlign w:val="bottom"/>
            <w:hideMark/>
          </w:tcPr>
          <w:p w14:paraId="45C1CCA8" w14:textId="3B1B4E5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8.2 (5.2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12.6)</w:t>
            </w:r>
          </w:p>
        </w:tc>
        <w:tc>
          <w:tcPr>
            <w:tcW w:w="1620" w:type="dxa"/>
            <w:tcBorders>
              <w:top w:val="nil"/>
              <w:left w:val="nil"/>
              <w:bottom w:val="nil"/>
              <w:right w:val="nil"/>
            </w:tcBorders>
            <w:shd w:val="clear" w:color="auto" w:fill="auto"/>
            <w:noWrap/>
            <w:vAlign w:val="bottom"/>
            <w:hideMark/>
          </w:tcPr>
          <w:p w14:paraId="36D52592" w14:textId="38C0727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18.5 (14.3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23.7)</w:t>
            </w:r>
          </w:p>
        </w:tc>
        <w:tc>
          <w:tcPr>
            <w:tcW w:w="1425" w:type="dxa"/>
            <w:tcBorders>
              <w:top w:val="nil"/>
              <w:left w:val="nil"/>
              <w:bottom w:val="nil"/>
              <w:right w:val="nil"/>
            </w:tcBorders>
            <w:shd w:val="clear" w:color="auto" w:fill="auto"/>
            <w:noWrap/>
            <w:vAlign w:val="bottom"/>
            <w:hideMark/>
          </w:tcPr>
          <w:p w14:paraId="1F337508" w14:textId="2A9C8A8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13.4 (7.3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23.3)</w:t>
            </w:r>
          </w:p>
        </w:tc>
        <w:tc>
          <w:tcPr>
            <w:tcW w:w="1530" w:type="dxa"/>
            <w:tcBorders>
              <w:top w:val="nil"/>
              <w:left w:val="nil"/>
              <w:bottom w:val="nil"/>
              <w:right w:val="nil"/>
            </w:tcBorders>
            <w:shd w:val="clear" w:color="auto" w:fill="DCDCDC" w:themeFill="background2" w:themeFillTint="33"/>
            <w:noWrap/>
            <w:vAlign w:val="bottom"/>
            <w:hideMark/>
          </w:tcPr>
          <w:p w14:paraId="141D6942" w14:textId="343B575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41.8 (36.1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47.6)</w:t>
            </w:r>
          </w:p>
        </w:tc>
        <w:tc>
          <w:tcPr>
            <w:tcW w:w="1530" w:type="dxa"/>
            <w:tcBorders>
              <w:top w:val="nil"/>
              <w:left w:val="nil"/>
              <w:bottom w:val="nil"/>
              <w:right w:val="nil"/>
            </w:tcBorders>
            <w:shd w:val="clear" w:color="auto" w:fill="DCDCDC" w:themeFill="background2" w:themeFillTint="33"/>
            <w:noWrap/>
            <w:vAlign w:val="bottom"/>
            <w:hideMark/>
          </w:tcPr>
          <w:p w14:paraId="475BC90A" w14:textId="750F70A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25.9 (21.1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31.3)</w:t>
            </w:r>
          </w:p>
        </w:tc>
        <w:tc>
          <w:tcPr>
            <w:tcW w:w="1530" w:type="dxa"/>
            <w:tcBorders>
              <w:top w:val="nil"/>
              <w:left w:val="nil"/>
              <w:bottom w:val="nil"/>
              <w:right w:val="nil"/>
            </w:tcBorders>
            <w:shd w:val="clear" w:color="auto" w:fill="DCDCDC" w:themeFill="background2" w:themeFillTint="33"/>
            <w:noWrap/>
            <w:vAlign w:val="bottom"/>
            <w:hideMark/>
          </w:tcPr>
          <w:p w14:paraId="273C6A16" w14:textId="500F115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7.9 (5.3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11.6)</w:t>
            </w:r>
          </w:p>
        </w:tc>
      </w:tr>
      <w:tr w:rsidR="00765AFD" w:rsidRPr="007E4D5A" w14:paraId="568A2E3E" w14:textId="77777777" w:rsidTr="00DC39BA">
        <w:trPr>
          <w:trHeight w:val="288"/>
        </w:trPr>
        <w:tc>
          <w:tcPr>
            <w:tcW w:w="630" w:type="dxa"/>
            <w:tcBorders>
              <w:top w:val="nil"/>
              <w:left w:val="nil"/>
              <w:bottom w:val="nil"/>
              <w:right w:val="nil"/>
            </w:tcBorders>
            <w:shd w:val="clear" w:color="auto" w:fill="auto"/>
            <w:vAlign w:val="bottom"/>
            <w:hideMark/>
          </w:tcPr>
          <w:p w14:paraId="4D192B64"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NE</w:t>
            </w:r>
          </w:p>
        </w:tc>
        <w:tc>
          <w:tcPr>
            <w:tcW w:w="1530" w:type="dxa"/>
            <w:tcBorders>
              <w:top w:val="nil"/>
              <w:left w:val="nil"/>
              <w:bottom w:val="nil"/>
              <w:right w:val="nil"/>
            </w:tcBorders>
            <w:shd w:val="clear" w:color="auto" w:fill="auto"/>
            <w:vAlign w:val="bottom"/>
            <w:hideMark/>
          </w:tcPr>
          <w:p w14:paraId="59A284AD" w14:textId="56A0DBC4"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14.9 (11.6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18.8)</w:t>
            </w:r>
          </w:p>
        </w:tc>
        <w:tc>
          <w:tcPr>
            <w:tcW w:w="1620" w:type="dxa"/>
            <w:tcBorders>
              <w:top w:val="nil"/>
              <w:left w:val="nil"/>
              <w:bottom w:val="nil"/>
              <w:right w:val="nil"/>
            </w:tcBorders>
            <w:shd w:val="clear" w:color="auto" w:fill="DCDCDC" w:themeFill="background2" w:themeFillTint="33"/>
            <w:vAlign w:val="bottom"/>
          </w:tcPr>
          <w:p w14:paraId="600D4EC7" w14:textId="6A518E98"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23.2 (19.2</w:t>
            </w:r>
            <w:r w:rsidR="007E4D5A" w:rsidRPr="007E4D5A">
              <w:rPr>
                <w:rFonts w:ascii="Calibri" w:hAnsi="Calibri"/>
                <w:color w:val="000000"/>
                <w:sz w:val="18"/>
                <w:szCs w:val="18"/>
              </w:rPr>
              <w:t>–</w:t>
            </w:r>
            <w:r w:rsidRPr="007E4D5A">
              <w:rPr>
                <w:rFonts w:ascii="Calibri" w:hAnsi="Calibri"/>
                <w:color w:val="000000"/>
                <w:sz w:val="18"/>
                <w:szCs w:val="18"/>
              </w:rPr>
              <w:t>27.7)</w:t>
            </w:r>
          </w:p>
        </w:tc>
        <w:tc>
          <w:tcPr>
            <w:tcW w:w="1620" w:type="dxa"/>
            <w:tcBorders>
              <w:top w:val="nil"/>
              <w:left w:val="nil"/>
              <w:bottom w:val="nil"/>
              <w:right w:val="nil"/>
            </w:tcBorders>
            <w:shd w:val="clear" w:color="auto" w:fill="DCDCDC" w:themeFill="background2" w:themeFillTint="33"/>
            <w:noWrap/>
            <w:vAlign w:val="bottom"/>
            <w:hideMark/>
          </w:tcPr>
          <w:p w14:paraId="4AC8C986" w14:textId="6770D652"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38.4 (33.6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43.4)</w:t>
            </w:r>
          </w:p>
        </w:tc>
        <w:tc>
          <w:tcPr>
            <w:tcW w:w="1620" w:type="dxa"/>
            <w:tcBorders>
              <w:top w:val="nil"/>
              <w:left w:val="nil"/>
              <w:bottom w:val="nil"/>
              <w:right w:val="nil"/>
            </w:tcBorders>
            <w:shd w:val="clear" w:color="auto" w:fill="auto"/>
            <w:noWrap/>
            <w:vAlign w:val="bottom"/>
            <w:hideMark/>
          </w:tcPr>
          <w:p w14:paraId="13E7EA01" w14:textId="5FC95B3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11.3 (8.0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15.6)</w:t>
            </w:r>
          </w:p>
        </w:tc>
        <w:tc>
          <w:tcPr>
            <w:tcW w:w="1620" w:type="dxa"/>
            <w:tcBorders>
              <w:top w:val="nil"/>
              <w:left w:val="nil"/>
              <w:bottom w:val="nil"/>
              <w:right w:val="nil"/>
            </w:tcBorders>
            <w:shd w:val="clear" w:color="auto" w:fill="auto"/>
            <w:noWrap/>
            <w:vAlign w:val="bottom"/>
            <w:hideMark/>
          </w:tcPr>
          <w:p w14:paraId="4308F76A" w14:textId="0054AAF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23.7 (19.6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28.3)</w:t>
            </w:r>
          </w:p>
        </w:tc>
        <w:tc>
          <w:tcPr>
            <w:tcW w:w="1425" w:type="dxa"/>
            <w:tcBorders>
              <w:top w:val="nil"/>
              <w:left w:val="nil"/>
              <w:bottom w:val="nil"/>
              <w:right w:val="nil"/>
            </w:tcBorders>
            <w:shd w:val="clear" w:color="auto" w:fill="auto"/>
            <w:noWrap/>
            <w:vAlign w:val="bottom"/>
            <w:hideMark/>
          </w:tcPr>
          <w:p w14:paraId="3FB81B72" w14:textId="05A352A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7.4 (3.8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13.7)</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1501C96C" w14:textId="409B4BF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46</w:t>
            </w:r>
            <w:r w:rsidRPr="007E4D5A">
              <w:rPr>
                <w:rFonts w:ascii="Calibri" w:hAnsi="Calibri"/>
                <w:color w:val="000000"/>
                <w:sz w:val="18"/>
                <w:szCs w:val="18"/>
              </w:rPr>
              <w:t>.0</w:t>
            </w:r>
            <w:r w:rsidRPr="007E4D5A">
              <w:rPr>
                <w:rFonts w:ascii="Calibri" w:eastAsia="Times New Roman" w:hAnsi="Calibri"/>
                <w:color w:val="000000"/>
                <w:sz w:val="18"/>
                <w:szCs w:val="18"/>
              </w:rPr>
              <w:t xml:space="preserve"> (41.0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51.2)</w:t>
            </w:r>
          </w:p>
        </w:tc>
        <w:tc>
          <w:tcPr>
            <w:tcW w:w="1530" w:type="dxa"/>
            <w:tcBorders>
              <w:top w:val="nil"/>
              <w:left w:val="nil"/>
              <w:bottom w:val="nil"/>
              <w:right w:val="nil"/>
            </w:tcBorders>
            <w:shd w:val="clear" w:color="auto" w:fill="DCDCDC" w:themeFill="background2" w:themeFillTint="33"/>
            <w:noWrap/>
            <w:vAlign w:val="bottom"/>
            <w:hideMark/>
          </w:tcPr>
          <w:p w14:paraId="0098E205" w14:textId="1416407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24.9 (20.8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29.5)</w:t>
            </w:r>
          </w:p>
        </w:tc>
        <w:tc>
          <w:tcPr>
            <w:tcW w:w="1530" w:type="dxa"/>
            <w:tcBorders>
              <w:top w:val="nil"/>
              <w:left w:val="nil"/>
              <w:bottom w:val="nil"/>
              <w:right w:val="nil"/>
            </w:tcBorders>
            <w:shd w:val="clear" w:color="auto" w:fill="DCDCDC" w:themeFill="background2" w:themeFillTint="33"/>
            <w:noWrap/>
            <w:vAlign w:val="bottom"/>
            <w:hideMark/>
          </w:tcPr>
          <w:p w14:paraId="04238C9F" w14:textId="47AFEB8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15.6 (12.1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20.0)</w:t>
            </w:r>
          </w:p>
        </w:tc>
      </w:tr>
      <w:tr w:rsidR="00765AFD" w:rsidRPr="007E4D5A" w14:paraId="52EDAD8E" w14:textId="77777777" w:rsidTr="00DC39BA">
        <w:trPr>
          <w:trHeight w:val="288"/>
        </w:trPr>
        <w:tc>
          <w:tcPr>
            <w:tcW w:w="630" w:type="dxa"/>
            <w:tcBorders>
              <w:top w:val="nil"/>
              <w:left w:val="nil"/>
              <w:bottom w:val="nil"/>
              <w:right w:val="nil"/>
            </w:tcBorders>
            <w:shd w:val="clear" w:color="auto" w:fill="auto"/>
            <w:vAlign w:val="bottom"/>
            <w:hideMark/>
          </w:tcPr>
          <w:p w14:paraId="0E1CD26C"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NH</w:t>
            </w:r>
          </w:p>
        </w:tc>
        <w:tc>
          <w:tcPr>
            <w:tcW w:w="1530" w:type="dxa"/>
            <w:tcBorders>
              <w:top w:val="nil"/>
              <w:left w:val="nil"/>
              <w:bottom w:val="nil"/>
              <w:right w:val="nil"/>
            </w:tcBorders>
            <w:shd w:val="clear" w:color="auto" w:fill="auto"/>
            <w:vAlign w:val="bottom"/>
            <w:hideMark/>
          </w:tcPr>
          <w:p w14:paraId="02C1412B" w14:textId="4D53745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20.7 (16.7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25.4)</w:t>
            </w:r>
          </w:p>
        </w:tc>
        <w:tc>
          <w:tcPr>
            <w:tcW w:w="1620" w:type="dxa"/>
            <w:tcBorders>
              <w:top w:val="nil"/>
              <w:left w:val="nil"/>
              <w:bottom w:val="nil"/>
              <w:right w:val="nil"/>
            </w:tcBorders>
            <w:shd w:val="clear" w:color="auto" w:fill="DCDCDC" w:themeFill="background2" w:themeFillTint="33"/>
            <w:vAlign w:val="bottom"/>
          </w:tcPr>
          <w:p w14:paraId="3DC98808" w14:textId="4F91C5C2"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21.4 (17.7</w:t>
            </w:r>
            <w:r w:rsidR="007E4D5A" w:rsidRPr="007E4D5A">
              <w:rPr>
                <w:rFonts w:ascii="Calibri" w:hAnsi="Calibri"/>
                <w:color w:val="000000"/>
                <w:sz w:val="18"/>
                <w:szCs w:val="18"/>
              </w:rPr>
              <w:t>–</w:t>
            </w:r>
            <w:r w:rsidRPr="007E4D5A">
              <w:rPr>
                <w:rFonts w:ascii="Calibri" w:hAnsi="Calibri"/>
                <w:color w:val="000000"/>
                <w:sz w:val="18"/>
                <w:szCs w:val="18"/>
              </w:rPr>
              <w:t>25.7)</w:t>
            </w:r>
          </w:p>
        </w:tc>
        <w:tc>
          <w:tcPr>
            <w:tcW w:w="1620" w:type="dxa"/>
            <w:tcBorders>
              <w:top w:val="nil"/>
              <w:left w:val="nil"/>
              <w:bottom w:val="nil"/>
              <w:right w:val="nil"/>
            </w:tcBorders>
            <w:shd w:val="clear" w:color="auto" w:fill="DCDCDC" w:themeFill="background2" w:themeFillTint="33"/>
            <w:noWrap/>
            <w:vAlign w:val="bottom"/>
            <w:hideMark/>
          </w:tcPr>
          <w:p w14:paraId="4AEDD07C" w14:textId="46711064"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31.8 (27.2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36.9)</w:t>
            </w:r>
          </w:p>
        </w:tc>
        <w:tc>
          <w:tcPr>
            <w:tcW w:w="1620" w:type="dxa"/>
            <w:tcBorders>
              <w:top w:val="nil"/>
              <w:left w:val="nil"/>
              <w:bottom w:val="nil"/>
              <w:right w:val="nil"/>
            </w:tcBorders>
            <w:shd w:val="clear" w:color="auto" w:fill="auto"/>
            <w:noWrap/>
            <w:vAlign w:val="bottom"/>
            <w:hideMark/>
          </w:tcPr>
          <w:p w14:paraId="2063F1EE" w14:textId="4B3F2BA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13.6 (9.6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18.9)</w:t>
            </w:r>
          </w:p>
        </w:tc>
        <w:tc>
          <w:tcPr>
            <w:tcW w:w="1620" w:type="dxa"/>
            <w:tcBorders>
              <w:top w:val="nil"/>
              <w:left w:val="nil"/>
              <w:bottom w:val="nil"/>
              <w:right w:val="nil"/>
            </w:tcBorders>
            <w:shd w:val="clear" w:color="auto" w:fill="auto"/>
            <w:noWrap/>
            <w:vAlign w:val="bottom"/>
            <w:hideMark/>
          </w:tcPr>
          <w:p w14:paraId="3544E984" w14:textId="056EE8D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23.8 (19.5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28.7)</w:t>
            </w:r>
          </w:p>
        </w:tc>
        <w:tc>
          <w:tcPr>
            <w:tcW w:w="1425" w:type="dxa"/>
            <w:tcBorders>
              <w:top w:val="nil"/>
              <w:left w:val="nil"/>
              <w:bottom w:val="nil"/>
              <w:right w:val="nil"/>
            </w:tcBorders>
            <w:shd w:val="clear" w:color="auto" w:fill="auto"/>
            <w:noWrap/>
            <w:vAlign w:val="bottom"/>
            <w:hideMark/>
          </w:tcPr>
          <w:p w14:paraId="543A5763" w14:textId="46C8AE4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9.6 (5.5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16.2)</w:t>
            </w:r>
          </w:p>
        </w:tc>
        <w:tc>
          <w:tcPr>
            <w:tcW w:w="1530" w:type="dxa"/>
            <w:tcBorders>
              <w:top w:val="nil"/>
              <w:left w:val="nil"/>
              <w:bottom w:val="nil"/>
              <w:right w:val="nil"/>
            </w:tcBorders>
            <w:shd w:val="clear" w:color="auto" w:fill="DCDCDC" w:themeFill="background2" w:themeFillTint="33"/>
            <w:noWrap/>
            <w:vAlign w:val="bottom"/>
            <w:hideMark/>
          </w:tcPr>
          <w:p w14:paraId="5D375E6F" w14:textId="25B9CD6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42.8 (37.8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47.9)</w:t>
            </w:r>
          </w:p>
        </w:tc>
        <w:tc>
          <w:tcPr>
            <w:tcW w:w="1530" w:type="dxa"/>
            <w:tcBorders>
              <w:top w:val="nil"/>
              <w:left w:val="nil"/>
              <w:bottom w:val="nil"/>
              <w:right w:val="nil"/>
            </w:tcBorders>
            <w:shd w:val="clear" w:color="auto" w:fill="DCDCDC" w:themeFill="background2" w:themeFillTint="33"/>
            <w:noWrap/>
            <w:vAlign w:val="bottom"/>
            <w:hideMark/>
          </w:tcPr>
          <w:p w14:paraId="302EB0A0" w14:textId="1280688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26.3 (22.0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31.2)</w:t>
            </w:r>
          </w:p>
        </w:tc>
        <w:tc>
          <w:tcPr>
            <w:tcW w:w="1530" w:type="dxa"/>
            <w:tcBorders>
              <w:top w:val="nil"/>
              <w:left w:val="nil"/>
              <w:bottom w:val="nil"/>
              <w:right w:val="nil"/>
            </w:tcBorders>
            <w:shd w:val="clear" w:color="auto" w:fill="DCDCDC" w:themeFill="background2" w:themeFillTint="33"/>
            <w:noWrap/>
            <w:vAlign w:val="bottom"/>
            <w:hideMark/>
          </w:tcPr>
          <w:p w14:paraId="0A3ABDF9" w14:textId="551924C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13.3 (10.2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17.2)</w:t>
            </w:r>
          </w:p>
        </w:tc>
      </w:tr>
      <w:tr w:rsidR="00765AFD" w:rsidRPr="007E4D5A" w14:paraId="174146F9" w14:textId="77777777" w:rsidTr="00DC39BA">
        <w:trPr>
          <w:trHeight w:val="288"/>
        </w:trPr>
        <w:tc>
          <w:tcPr>
            <w:tcW w:w="630" w:type="dxa"/>
            <w:tcBorders>
              <w:top w:val="nil"/>
              <w:left w:val="nil"/>
              <w:bottom w:val="nil"/>
              <w:right w:val="nil"/>
            </w:tcBorders>
            <w:shd w:val="clear" w:color="auto" w:fill="auto"/>
            <w:vAlign w:val="bottom"/>
            <w:hideMark/>
          </w:tcPr>
          <w:p w14:paraId="0327F735"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NJ</w:t>
            </w:r>
          </w:p>
        </w:tc>
        <w:tc>
          <w:tcPr>
            <w:tcW w:w="1530" w:type="dxa"/>
            <w:tcBorders>
              <w:top w:val="nil"/>
              <w:left w:val="nil"/>
              <w:bottom w:val="nil"/>
              <w:right w:val="nil"/>
            </w:tcBorders>
            <w:shd w:val="clear" w:color="auto" w:fill="auto"/>
            <w:vAlign w:val="bottom"/>
            <w:hideMark/>
          </w:tcPr>
          <w:p w14:paraId="2F435ED5" w14:textId="23565690"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17.3 (13.6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21.8)</w:t>
            </w:r>
          </w:p>
        </w:tc>
        <w:tc>
          <w:tcPr>
            <w:tcW w:w="1620" w:type="dxa"/>
            <w:tcBorders>
              <w:top w:val="nil"/>
              <w:left w:val="nil"/>
              <w:bottom w:val="nil"/>
              <w:right w:val="nil"/>
            </w:tcBorders>
            <w:shd w:val="clear" w:color="auto" w:fill="DCDCDC" w:themeFill="background2" w:themeFillTint="33"/>
            <w:vAlign w:val="bottom"/>
          </w:tcPr>
          <w:p w14:paraId="4B86FFD9" w14:textId="3478DC28"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25.1 (20.9</w:t>
            </w:r>
            <w:r w:rsidR="007E4D5A" w:rsidRPr="007E4D5A">
              <w:rPr>
                <w:rFonts w:ascii="Calibri" w:hAnsi="Calibri"/>
                <w:color w:val="000000"/>
                <w:sz w:val="18"/>
                <w:szCs w:val="18"/>
              </w:rPr>
              <w:t>–</w:t>
            </w:r>
            <w:r w:rsidRPr="007E4D5A">
              <w:rPr>
                <w:rFonts w:ascii="Calibri" w:hAnsi="Calibri"/>
                <w:color w:val="000000"/>
                <w:sz w:val="18"/>
                <w:szCs w:val="18"/>
              </w:rPr>
              <w:t>29.9)</w:t>
            </w:r>
          </w:p>
        </w:tc>
        <w:tc>
          <w:tcPr>
            <w:tcW w:w="1620" w:type="dxa"/>
            <w:tcBorders>
              <w:top w:val="nil"/>
              <w:left w:val="nil"/>
              <w:bottom w:val="nil"/>
              <w:right w:val="nil"/>
            </w:tcBorders>
            <w:shd w:val="clear" w:color="auto" w:fill="DCDCDC" w:themeFill="background2" w:themeFillTint="33"/>
            <w:noWrap/>
            <w:vAlign w:val="bottom"/>
            <w:hideMark/>
          </w:tcPr>
          <w:p w14:paraId="4699DC29" w14:textId="4EEF7B33"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46.6 (41.4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51.8)</w:t>
            </w:r>
          </w:p>
        </w:tc>
        <w:tc>
          <w:tcPr>
            <w:tcW w:w="1620" w:type="dxa"/>
            <w:tcBorders>
              <w:top w:val="nil"/>
              <w:left w:val="nil"/>
              <w:bottom w:val="nil"/>
              <w:right w:val="nil"/>
            </w:tcBorders>
            <w:shd w:val="clear" w:color="auto" w:fill="auto"/>
            <w:noWrap/>
            <w:vAlign w:val="bottom"/>
            <w:hideMark/>
          </w:tcPr>
          <w:p w14:paraId="179FE604" w14:textId="0A2B346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11.0 (7.5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15.7)</w:t>
            </w:r>
          </w:p>
        </w:tc>
        <w:tc>
          <w:tcPr>
            <w:tcW w:w="1620" w:type="dxa"/>
            <w:tcBorders>
              <w:top w:val="nil"/>
              <w:left w:val="nil"/>
              <w:bottom w:val="nil"/>
              <w:right w:val="nil"/>
            </w:tcBorders>
            <w:shd w:val="clear" w:color="auto" w:fill="auto"/>
            <w:noWrap/>
            <w:vAlign w:val="bottom"/>
            <w:hideMark/>
          </w:tcPr>
          <w:p w14:paraId="6C47E81D" w14:textId="5865A1E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22.1 (17.9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27</w:t>
            </w:r>
            <w:r w:rsidRPr="007E4D5A">
              <w:rPr>
                <w:rFonts w:ascii="Calibri" w:hAnsi="Calibri"/>
                <w:color w:val="000000"/>
                <w:sz w:val="18"/>
                <w:szCs w:val="18"/>
              </w:rPr>
              <w:t>.0</w:t>
            </w:r>
            <w:r w:rsidRPr="007E4D5A">
              <w:rPr>
                <w:rFonts w:ascii="Calibri" w:eastAsia="Times New Roman" w:hAnsi="Calibri"/>
                <w:color w:val="000000"/>
                <w:sz w:val="18"/>
                <w:szCs w:val="18"/>
              </w:rPr>
              <w:t>)</w:t>
            </w:r>
          </w:p>
        </w:tc>
        <w:tc>
          <w:tcPr>
            <w:tcW w:w="1425" w:type="dxa"/>
            <w:tcBorders>
              <w:top w:val="nil"/>
              <w:left w:val="nil"/>
              <w:bottom w:val="nil"/>
              <w:right w:val="nil"/>
            </w:tcBorders>
            <w:shd w:val="clear" w:color="auto" w:fill="auto"/>
            <w:noWrap/>
            <w:vAlign w:val="bottom"/>
            <w:hideMark/>
          </w:tcPr>
          <w:p w14:paraId="34DBF4A6" w14:textId="14B2140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w:t>
            </w:r>
            <w:r w:rsidRPr="007E4D5A">
              <w:rPr>
                <w:rFonts w:ascii="Calibri" w:hAnsi="Calibri"/>
                <w:color w:val="000000"/>
                <w:sz w:val="18"/>
                <w:szCs w:val="18"/>
              </w:rPr>
              <w:t>.0</w:t>
            </w:r>
            <w:r w:rsidRPr="007E4D5A">
              <w:rPr>
                <w:rFonts w:ascii="Calibri" w:eastAsia="Times New Roman" w:hAnsi="Calibri"/>
                <w:color w:val="000000"/>
                <w:sz w:val="18"/>
                <w:szCs w:val="18"/>
              </w:rPr>
              <w:t xml:space="preserve"> (4.4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14.0)</w:t>
            </w:r>
          </w:p>
        </w:tc>
        <w:tc>
          <w:tcPr>
            <w:tcW w:w="1530" w:type="dxa"/>
            <w:tcBorders>
              <w:top w:val="nil"/>
              <w:left w:val="nil"/>
              <w:bottom w:val="nil"/>
              <w:right w:val="nil"/>
            </w:tcBorders>
            <w:shd w:val="clear" w:color="auto" w:fill="DCDCDC" w:themeFill="background2" w:themeFillTint="33"/>
            <w:noWrap/>
            <w:vAlign w:val="bottom"/>
            <w:hideMark/>
          </w:tcPr>
          <w:p w14:paraId="754555AD" w14:textId="3FE2C0B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38.2 (33.1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43.6)</w:t>
            </w:r>
          </w:p>
        </w:tc>
        <w:tc>
          <w:tcPr>
            <w:tcW w:w="1530" w:type="dxa"/>
            <w:tcBorders>
              <w:top w:val="nil"/>
              <w:left w:val="nil"/>
              <w:bottom w:val="nil"/>
              <w:right w:val="nil"/>
            </w:tcBorders>
            <w:shd w:val="clear" w:color="auto" w:fill="DCDCDC" w:themeFill="background2" w:themeFillTint="33"/>
            <w:noWrap/>
            <w:vAlign w:val="bottom"/>
            <w:hideMark/>
          </w:tcPr>
          <w:p w14:paraId="7FF4B1B9" w14:textId="6118F93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27.0 (22.4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32.2)</w:t>
            </w:r>
          </w:p>
        </w:tc>
        <w:tc>
          <w:tcPr>
            <w:tcW w:w="1530" w:type="dxa"/>
            <w:tcBorders>
              <w:top w:val="nil"/>
              <w:left w:val="nil"/>
              <w:bottom w:val="nil"/>
              <w:right w:val="nil"/>
            </w:tcBorders>
            <w:shd w:val="clear" w:color="auto" w:fill="DCDCDC" w:themeFill="background2" w:themeFillTint="33"/>
            <w:noWrap/>
            <w:vAlign w:val="bottom"/>
            <w:hideMark/>
          </w:tcPr>
          <w:p w14:paraId="69530B5A" w14:textId="04EFBA2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19.1 (14.9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24.1)</w:t>
            </w:r>
          </w:p>
        </w:tc>
      </w:tr>
      <w:tr w:rsidR="00765AFD" w:rsidRPr="007E4D5A" w14:paraId="23623907" w14:textId="77777777" w:rsidTr="00DC39BA">
        <w:trPr>
          <w:trHeight w:val="288"/>
        </w:trPr>
        <w:tc>
          <w:tcPr>
            <w:tcW w:w="630" w:type="dxa"/>
            <w:tcBorders>
              <w:top w:val="nil"/>
              <w:left w:val="nil"/>
              <w:bottom w:val="nil"/>
              <w:right w:val="nil"/>
            </w:tcBorders>
            <w:shd w:val="clear" w:color="auto" w:fill="auto"/>
            <w:vAlign w:val="bottom"/>
            <w:hideMark/>
          </w:tcPr>
          <w:p w14:paraId="3E4C7AED"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NM</w:t>
            </w:r>
          </w:p>
        </w:tc>
        <w:tc>
          <w:tcPr>
            <w:tcW w:w="1530" w:type="dxa"/>
            <w:tcBorders>
              <w:top w:val="nil"/>
              <w:left w:val="nil"/>
              <w:bottom w:val="nil"/>
              <w:right w:val="nil"/>
            </w:tcBorders>
            <w:shd w:val="clear" w:color="auto" w:fill="auto"/>
            <w:vAlign w:val="bottom"/>
            <w:hideMark/>
          </w:tcPr>
          <w:p w14:paraId="17149FFB" w14:textId="415A2C12"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18.1 (14.0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23.2)</w:t>
            </w:r>
          </w:p>
        </w:tc>
        <w:tc>
          <w:tcPr>
            <w:tcW w:w="1620" w:type="dxa"/>
            <w:tcBorders>
              <w:top w:val="nil"/>
              <w:left w:val="nil"/>
              <w:bottom w:val="nil"/>
              <w:right w:val="nil"/>
            </w:tcBorders>
            <w:shd w:val="clear" w:color="auto" w:fill="DCDCDC" w:themeFill="background2" w:themeFillTint="33"/>
            <w:vAlign w:val="bottom"/>
          </w:tcPr>
          <w:p w14:paraId="70FEDC53" w14:textId="748CC603"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21.0 (16.3</w:t>
            </w:r>
            <w:r w:rsidR="007E4D5A" w:rsidRPr="007E4D5A">
              <w:rPr>
                <w:rFonts w:ascii="Calibri" w:hAnsi="Calibri"/>
                <w:color w:val="000000"/>
                <w:sz w:val="18"/>
                <w:szCs w:val="18"/>
              </w:rPr>
              <w:t>–</w:t>
            </w:r>
            <w:r w:rsidRPr="007E4D5A">
              <w:rPr>
                <w:rFonts w:ascii="Calibri" w:hAnsi="Calibri"/>
                <w:color w:val="000000"/>
                <w:sz w:val="18"/>
                <w:szCs w:val="18"/>
              </w:rPr>
              <w:t>26.6)</w:t>
            </w:r>
          </w:p>
        </w:tc>
        <w:tc>
          <w:tcPr>
            <w:tcW w:w="1620" w:type="dxa"/>
            <w:tcBorders>
              <w:top w:val="nil"/>
              <w:left w:val="nil"/>
              <w:bottom w:val="nil"/>
              <w:right w:val="nil"/>
            </w:tcBorders>
            <w:shd w:val="clear" w:color="auto" w:fill="DCDCDC" w:themeFill="background2" w:themeFillTint="33"/>
            <w:noWrap/>
            <w:vAlign w:val="bottom"/>
            <w:hideMark/>
          </w:tcPr>
          <w:p w14:paraId="0D4A1769" w14:textId="164428B5"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48.2 (42.2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54.2)</w:t>
            </w:r>
          </w:p>
        </w:tc>
        <w:tc>
          <w:tcPr>
            <w:tcW w:w="1620" w:type="dxa"/>
            <w:tcBorders>
              <w:top w:val="nil"/>
              <w:left w:val="nil"/>
              <w:bottom w:val="nil"/>
              <w:right w:val="nil"/>
            </w:tcBorders>
            <w:shd w:val="clear" w:color="auto" w:fill="auto"/>
            <w:noWrap/>
            <w:vAlign w:val="bottom"/>
            <w:hideMark/>
          </w:tcPr>
          <w:p w14:paraId="6E70C599" w14:textId="070496F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11.1 (7.4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16.4)</w:t>
            </w:r>
          </w:p>
        </w:tc>
        <w:tc>
          <w:tcPr>
            <w:tcW w:w="1620" w:type="dxa"/>
            <w:tcBorders>
              <w:top w:val="nil"/>
              <w:left w:val="nil"/>
              <w:bottom w:val="nil"/>
              <w:right w:val="nil"/>
            </w:tcBorders>
            <w:shd w:val="clear" w:color="auto" w:fill="auto"/>
            <w:noWrap/>
            <w:vAlign w:val="bottom"/>
            <w:hideMark/>
          </w:tcPr>
          <w:p w14:paraId="77597018" w14:textId="1006ED9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24.3 (19.4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29.9)</w:t>
            </w:r>
          </w:p>
        </w:tc>
        <w:tc>
          <w:tcPr>
            <w:tcW w:w="1425" w:type="dxa"/>
            <w:tcBorders>
              <w:top w:val="nil"/>
              <w:left w:val="nil"/>
              <w:bottom w:val="nil"/>
              <w:right w:val="nil"/>
            </w:tcBorders>
            <w:shd w:val="clear" w:color="auto" w:fill="auto"/>
            <w:noWrap/>
            <w:vAlign w:val="bottom"/>
            <w:hideMark/>
          </w:tcPr>
          <w:p w14:paraId="34C44B11" w14:textId="2E3418C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13.3 (7.5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22.5)</w:t>
            </w:r>
          </w:p>
        </w:tc>
        <w:tc>
          <w:tcPr>
            <w:tcW w:w="1530" w:type="dxa"/>
            <w:tcBorders>
              <w:top w:val="nil"/>
              <w:left w:val="nil"/>
              <w:bottom w:val="nil"/>
              <w:right w:val="nil"/>
            </w:tcBorders>
            <w:shd w:val="clear" w:color="auto" w:fill="DCDCDC" w:themeFill="background2" w:themeFillTint="33"/>
            <w:noWrap/>
            <w:vAlign w:val="bottom"/>
            <w:hideMark/>
          </w:tcPr>
          <w:p w14:paraId="69809F8B" w14:textId="7D10D26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42.3 (36.3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48.6)</w:t>
            </w:r>
          </w:p>
        </w:tc>
        <w:tc>
          <w:tcPr>
            <w:tcW w:w="1530" w:type="dxa"/>
            <w:tcBorders>
              <w:top w:val="nil"/>
              <w:left w:val="nil"/>
              <w:bottom w:val="nil"/>
              <w:right w:val="nil"/>
            </w:tcBorders>
            <w:shd w:val="clear" w:color="auto" w:fill="DCDCDC" w:themeFill="background2" w:themeFillTint="33"/>
            <w:noWrap/>
            <w:vAlign w:val="bottom"/>
            <w:hideMark/>
          </w:tcPr>
          <w:p w14:paraId="06758592" w14:textId="12B7690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37.5 (31.9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43.5)</w:t>
            </w:r>
          </w:p>
        </w:tc>
        <w:tc>
          <w:tcPr>
            <w:tcW w:w="1530" w:type="dxa"/>
            <w:tcBorders>
              <w:top w:val="nil"/>
              <w:left w:val="nil"/>
              <w:bottom w:val="nil"/>
              <w:right w:val="nil"/>
            </w:tcBorders>
            <w:shd w:val="clear" w:color="auto" w:fill="DCDCDC" w:themeFill="background2" w:themeFillTint="33"/>
            <w:noWrap/>
            <w:vAlign w:val="bottom"/>
            <w:hideMark/>
          </w:tcPr>
          <w:p w14:paraId="6591DEFE" w14:textId="04987C8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23.0 (18.2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28.6)</w:t>
            </w:r>
          </w:p>
        </w:tc>
      </w:tr>
      <w:tr w:rsidR="00765AFD" w:rsidRPr="007E4D5A" w14:paraId="715E819D" w14:textId="77777777" w:rsidTr="00DC39BA">
        <w:trPr>
          <w:trHeight w:val="288"/>
        </w:trPr>
        <w:tc>
          <w:tcPr>
            <w:tcW w:w="630" w:type="dxa"/>
            <w:tcBorders>
              <w:top w:val="nil"/>
              <w:left w:val="nil"/>
              <w:bottom w:val="nil"/>
              <w:right w:val="nil"/>
            </w:tcBorders>
            <w:shd w:val="clear" w:color="auto" w:fill="auto"/>
            <w:vAlign w:val="bottom"/>
            <w:hideMark/>
          </w:tcPr>
          <w:p w14:paraId="0A32958B"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NV</w:t>
            </w:r>
          </w:p>
        </w:tc>
        <w:tc>
          <w:tcPr>
            <w:tcW w:w="1530" w:type="dxa"/>
            <w:tcBorders>
              <w:top w:val="nil"/>
              <w:left w:val="nil"/>
              <w:bottom w:val="nil"/>
              <w:right w:val="nil"/>
            </w:tcBorders>
            <w:shd w:val="clear" w:color="auto" w:fill="auto"/>
            <w:vAlign w:val="bottom"/>
            <w:hideMark/>
          </w:tcPr>
          <w:p w14:paraId="519F9A5C" w14:textId="1724B99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16.6 (12.8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21.3)</w:t>
            </w:r>
          </w:p>
        </w:tc>
        <w:tc>
          <w:tcPr>
            <w:tcW w:w="1620" w:type="dxa"/>
            <w:tcBorders>
              <w:top w:val="nil"/>
              <w:left w:val="nil"/>
              <w:bottom w:val="nil"/>
              <w:right w:val="nil"/>
            </w:tcBorders>
            <w:shd w:val="clear" w:color="auto" w:fill="DCDCDC" w:themeFill="background2" w:themeFillTint="33"/>
            <w:vAlign w:val="bottom"/>
          </w:tcPr>
          <w:p w14:paraId="3AD5CAF7" w14:textId="04B1B4FA"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24.7 (19.8</w:t>
            </w:r>
            <w:r w:rsidR="007E4D5A" w:rsidRPr="007E4D5A">
              <w:rPr>
                <w:rFonts w:ascii="Calibri" w:hAnsi="Calibri"/>
                <w:color w:val="000000"/>
                <w:sz w:val="18"/>
                <w:szCs w:val="18"/>
              </w:rPr>
              <w:t>–</w:t>
            </w:r>
            <w:r w:rsidRPr="007E4D5A">
              <w:rPr>
                <w:rFonts w:ascii="Calibri" w:hAnsi="Calibri"/>
                <w:color w:val="000000"/>
                <w:sz w:val="18"/>
                <w:szCs w:val="18"/>
              </w:rPr>
              <w:t>30.4)</w:t>
            </w:r>
          </w:p>
        </w:tc>
        <w:tc>
          <w:tcPr>
            <w:tcW w:w="1620" w:type="dxa"/>
            <w:tcBorders>
              <w:top w:val="nil"/>
              <w:left w:val="nil"/>
              <w:bottom w:val="nil"/>
              <w:right w:val="nil"/>
            </w:tcBorders>
            <w:shd w:val="clear" w:color="auto" w:fill="DCDCDC" w:themeFill="background2" w:themeFillTint="33"/>
            <w:noWrap/>
            <w:vAlign w:val="bottom"/>
            <w:hideMark/>
          </w:tcPr>
          <w:p w14:paraId="72F1A358" w14:textId="1CF4BFE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50.7 (45</w:t>
            </w:r>
            <w:r w:rsidRPr="007E4D5A">
              <w:rPr>
                <w:rFonts w:ascii="Calibri" w:hAnsi="Calibri"/>
                <w:color w:val="000000"/>
                <w:sz w:val="18"/>
                <w:szCs w:val="18"/>
              </w:rPr>
              <w:t>.0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56.5)</w:t>
            </w:r>
          </w:p>
        </w:tc>
        <w:tc>
          <w:tcPr>
            <w:tcW w:w="1620" w:type="dxa"/>
            <w:tcBorders>
              <w:top w:val="nil"/>
              <w:left w:val="nil"/>
              <w:bottom w:val="nil"/>
              <w:right w:val="nil"/>
            </w:tcBorders>
            <w:shd w:val="clear" w:color="auto" w:fill="auto"/>
            <w:noWrap/>
            <w:vAlign w:val="bottom"/>
            <w:hideMark/>
          </w:tcPr>
          <w:p w14:paraId="3B1464B3" w14:textId="7292F4E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9.8 (6.4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14.6)</w:t>
            </w:r>
          </w:p>
        </w:tc>
        <w:tc>
          <w:tcPr>
            <w:tcW w:w="1620" w:type="dxa"/>
            <w:tcBorders>
              <w:top w:val="nil"/>
              <w:left w:val="nil"/>
              <w:bottom w:val="nil"/>
              <w:right w:val="nil"/>
            </w:tcBorders>
            <w:shd w:val="clear" w:color="auto" w:fill="auto"/>
            <w:noWrap/>
            <w:vAlign w:val="bottom"/>
            <w:hideMark/>
          </w:tcPr>
          <w:p w14:paraId="1867F914" w14:textId="2C46813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30</w:t>
            </w:r>
            <w:r w:rsidRPr="007E4D5A">
              <w:rPr>
                <w:rFonts w:ascii="Calibri" w:hAnsi="Calibri"/>
                <w:color w:val="000000"/>
                <w:sz w:val="18"/>
                <w:szCs w:val="18"/>
              </w:rPr>
              <w:t>.0</w:t>
            </w:r>
            <w:r w:rsidRPr="007E4D5A">
              <w:rPr>
                <w:rFonts w:ascii="Calibri" w:eastAsia="Times New Roman" w:hAnsi="Calibri"/>
                <w:color w:val="000000"/>
                <w:sz w:val="18"/>
                <w:szCs w:val="18"/>
              </w:rPr>
              <w:t xml:space="preserve"> (24.9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35.7)</w:t>
            </w:r>
          </w:p>
        </w:tc>
        <w:tc>
          <w:tcPr>
            <w:tcW w:w="1425" w:type="dxa"/>
            <w:tcBorders>
              <w:top w:val="nil"/>
              <w:left w:val="nil"/>
              <w:bottom w:val="nil"/>
              <w:right w:val="nil"/>
            </w:tcBorders>
            <w:shd w:val="clear" w:color="auto" w:fill="auto"/>
            <w:noWrap/>
            <w:vAlign w:val="bottom"/>
            <w:hideMark/>
          </w:tcPr>
          <w:p w14:paraId="77281C8C" w14:textId="156728C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 (1.2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5.7)</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58DC1AD9" w14:textId="09EC10F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30.4 (25.4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35.9)</w:t>
            </w:r>
          </w:p>
        </w:tc>
        <w:tc>
          <w:tcPr>
            <w:tcW w:w="1530" w:type="dxa"/>
            <w:tcBorders>
              <w:top w:val="nil"/>
              <w:left w:val="nil"/>
              <w:bottom w:val="nil"/>
              <w:right w:val="nil"/>
            </w:tcBorders>
            <w:shd w:val="clear" w:color="auto" w:fill="DCDCDC" w:themeFill="background2" w:themeFillTint="33"/>
            <w:noWrap/>
            <w:vAlign w:val="bottom"/>
            <w:hideMark/>
          </w:tcPr>
          <w:p w14:paraId="0EFED791" w14:textId="0AA8FC6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28.8 (23.9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34.4)</w:t>
            </w:r>
          </w:p>
        </w:tc>
        <w:tc>
          <w:tcPr>
            <w:tcW w:w="1530" w:type="dxa"/>
            <w:tcBorders>
              <w:top w:val="nil"/>
              <w:left w:val="nil"/>
              <w:bottom w:val="nil"/>
              <w:right w:val="nil"/>
            </w:tcBorders>
            <w:shd w:val="clear" w:color="auto" w:fill="DCDCDC" w:themeFill="background2" w:themeFillTint="33"/>
            <w:noWrap/>
            <w:vAlign w:val="bottom"/>
            <w:hideMark/>
          </w:tcPr>
          <w:p w14:paraId="61A09C42" w14:textId="55E883A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23.2 (18.8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28.4)</w:t>
            </w:r>
          </w:p>
        </w:tc>
      </w:tr>
      <w:tr w:rsidR="00765AFD" w:rsidRPr="007E4D5A" w14:paraId="69A25719" w14:textId="77777777" w:rsidTr="00DC39BA">
        <w:trPr>
          <w:trHeight w:val="288"/>
        </w:trPr>
        <w:tc>
          <w:tcPr>
            <w:tcW w:w="630" w:type="dxa"/>
            <w:tcBorders>
              <w:top w:val="nil"/>
              <w:left w:val="nil"/>
              <w:bottom w:val="nil"/>
              <w:right w:val="nil"/>
            </w:tcBorders>
            <w:shd w:val="clear" w:color="auto" w:fill="auto"/>
            <w:vAlign w:val="bottom"/>
            <w:hideMark/>
          </w:tcPr>
          <w:p w14:paraId="519F4511"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NY</w:t>
            </w:r>
          </w:p>
        </w:tc>
        <w:tc>
          <w:tcPr>
            <w:tcW w:w="1530" w:type="dxa"/>
            <w:tcBorders>
              <w:top w:val="nil"/>
              <w:left w:val="nil"/>
              <w:bottom w:val="nil"/>
              <w:right w:val="nil"/>
            </w:tcBorders>
            <w:shd w:val="clear" w:color="auto" w:fill="auto"/>
            <w:vAlign w:val="bottom"/>
            <w:hideMark/>
          </w:tcPr>
          <w:p w14:paraId="66297FB4" w14:textId="15B87A2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17.5 (13.9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21.6)</w:t>
            </w:r>
          </w:p>
        </w:tc>
        <w:tc>
          <w:tcPr>
            <w:tcW w:w="1620" w:type="dxa"/>
            <w:tcBorders>
              <w:top w:val="nil"/>
              <w:left w:val="nil"/>
              <w:bottom w:val="nil"/>
              <w:right w:val="nil"/>
            </w:tcBorders>
            <w:shd w:val="clear" w:color="auto" w:fill="DCDCDC" w:themeFill="background2" w:themeFillTint="33"/>
            <w:vAlign w:val="bottom"/>
          </w:tcPr>
          <w:p w14:paraId="2225490A" w14:textId="779332EE"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23.0 (19.3</w:t>
            </w:r>
            <w:r w:rsidR="007E4D5A" w:rsidRPr="007E4D5A">
              <w:rPr>
                <w:rFonts w:ascii="Calibri" w:hAnsi="Calibri"/>
                <w:color w:val="000000"/>
                <w:sz w:val="18"/>
                <w:szCs w:val="18"/>
              </w:rPr>
              <w:t>–</w:t>
            </w:r>
            <w:r w:rsidRPr="007E4D5A">
              <w:rPr>
                <w:rFonts w:ascii="Calibri" w:hAnsi="Calibri"/>
                <w:color w:val="000000"/>
                <w:sz w:val="18"/>
                <w:szCs w:val="18"/>
              </w:rPr>
              <w:t>27.2)</w:t>
            </w:r>
          </w:p>
        </w:tc>
        <w:tc>
          <w:tcPr>
            <w:tcW w:w="1620" w:type="dxa"/>
            <w:tcBorders>
              <w:top w:val="nil"/>
              <w:left w:val="nil"/>
              <w:bottom w:val="nil"/>
              <w:right w:val="nil"/>
            </w:tcBorders>
            <w:shd w:val="clear" w:color="auto" w:fill="DCDCDC" w:themeFill="background2" w:themeFillTint="33"/>
            <w:noWrap/>
            <w:vAlign w:val="bottom"/>
            <w:hideMark/>
          </w:tcPr>
          <w:p w14:paraId="6115171F" w14:textId="0F338A9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46.3 (41.6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51.1)</w:t>
            </w:r>
          </w:p>
        </w:tc>
        <w:tc>
          <w:tcPr>
            <w:tcW w:w="1620" w:type="dxa"/>
            <w:tcBorders>
              <w:top w:val="nil"/>
              <w:left w:val="nil"/>
              <w:bottom w:val="nil"/>
              <w:right w:val="nil"/>
            </w:tcBorders>
            <w:shd w:val="clear" w:color="auto" w:fill="auto"/>
            <w:noWrap/>
            <w:vAlign w:val="bottom"/>
            <w:hideMark/>
          </w:tcPr>
          <w:p w14:paraId="0124EE56" w14:textId="491C8C5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11.1 (8.1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15.0)</w:t>
            </w:r>
          </w:p>
        </w:tc>
        <w:tc>
          <w:tcPr>
            <w:tcW w:w="1620" w:type="dxa"/>
            <w:tcBorders>
              <w:top w:val="nil"/>
              <w:left w:val="nil"/>
              <w:bottom w:val="nil"/>
              <w:right w:val="nil"/>
            </w:tcBorders>
            <w:shd w:val="clear" w:color="auto" w:fill="auto"/>
            <w:noWrap/>
            <w:vAlign w:val="bottom"/>
            <w:hideMark/>
          </w:tcPr>
          <w:p w14:paraId="00D80634" w14:textId="220FBDA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20.9 (17.0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25.3)</w:t>
            </w:r>
          </w:p>
        </w:tc>
        <w:tc>
          <w:tcPr>
            <w:tcW w:w="1425" w:type="dxa"/>
            <w:tcBorders>
              <w:top w:val="nil"/>
              <w:left w:val="nil"/>
              <w:bottom w:val="nil"/>
              <w:right w:val="nil"/>
            </w:tcBorders>
            <w:shd w:val="clear" w:color="auto" w:fill="auto"/>
            <w:noWrap/>
            <w:vAlign w:val="bottom"/>
            <w:hideMark/>
          </w:tcPr>
          <w:p w14:paraId="1C34705B" w14:textId="1EB868B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20.0 (13.5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28.6)</w:t>
            </w:r>
          </w:p>
        </w:tc>
        <w:tc>
          <w:tcPr>
            <w:tcW w:w="1530" w:type="dxa"/>
            <w:tcBorders>
              <w:top w:val="nil"/>
              <w:left w:val="nil"/>
              <w:bottom w:val="nil"/>
              <w:right w:val="nil"/>
            </w:tcBorders>
            <w:shd w:val="clear" w:color="auto" w:fill="DCDCDC" w:themeFill="background2" w:themeFillTint="33"/>
            <w:noWrap/>
            <w:vAlign w:val="bottom"/>
            <w:hideMark/>
          </w:tcPr>
          <w:p w14:paraId="22C71ED0" w14:textId="6721F7E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35.5 (30.9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40.4)</w:t>
            </w:r>
          </w:p>
        </w:tc>
        <w:tc>
          <w:tcPr>
            <w:tcW w:w="1530" w:type="dxa"/>
            <w:tcBorders>
              <w:top w:val="nil"/>
              <w:left w:val="nil"/>
              <w:bottom w:val="nil"/>
              <w:right w:val="nil"/>
            </w:tcBorders>
            <w:shd w:val="clear" w:color="auto" w:fill="DCDCDC" w:themeFill="background2" w:themeFillTint="33"/>
            <w:noWrap/>
            <w:vAlign w:val="bottom"/>
            <w:hideMark/>
          </w:tcPr>
          <w:p w14:paraId="4BF5DD8A" w14:textId="74D79C9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36.0 (31.5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40.8)</w:t>
            </w:r>
          </w:p>
        </w:tc>
        <w:tc>
          <w:tcPr>
            <w:tcW w:w="1530" w:type="dxa"/>
            <w:tcBorders>
              <w:top w:val="nil"/>
              <w:left w:val="nil"/>
              <w:bottom w:val="nil"/>
              <w:right w:val="nil"/>
            </w:tcBorders>
            <w:shd w:val="clear" w:color="auto" w:fill="DCDCDC" w:themeFill="background2" w:themeFillTint="33"/>
            <w:noWrap/>
            <w:vAlign w:val="bottom"/>
            <w:hideMark/>
          </w:tcPr>
          <w:p w14:paraId="3240D804" w14:textId="3D26663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20.1 (16.3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24.5)</w:t>
            </w:r>
          </w:p>
        </w:tc>
      </w:tr>
      <w:tr w:rsidR="00765AFD" w:rsidRPr="007E4D5A" w14:paraId="2B83C3F4" w14:textId="77777777" w:rsidTr="00DC39BA">
        <w:trPr>
          <w:trHeight w:val="288"/>
        </w:trPr>
        <w:tc>
          <w:tcPr>
            <w:tcW w:w="630" w:type="dxa"/>
            <w:tcBorders>
              <w:top w:val="nil"/>
              <w:left w:val="nil"/>
              <w:bottom w:val="nil"/>
              <w:right w:val="nil"/>
            </w:tcBorders>
            <w:shd w:val="clear" w:color="auto" w:fill="auto"/>
            <w:vAlign w:val="bottom"/>
            <w:hideMark/>
          </w:tcPr>
          <w:p w14:paraId="13F44B9A"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OH</w:t>
            </w:r>
          </w:p>
        </w:tc>
        <w:tc>
          <w:tcPr>
            <w:tcW w:w="1530" w:type="dxa"/>
            <w:tcBorders>
              <w:top w:val="nil"/>
              <w:left w:val="nil"/>
              <w:bottom w:val="nil"/>
              <w:right w:val="nil"/>
            </w:tcBorders>
            <w:shd w:val="clear" w:color="auto" w:fill="auto"/>
            <w:vAlign w:val="bottom"/>
            <w:hideMark/>
          </w:tcPr>
          <w:p w14:paraId="1E050D8B" w14:textId="2EF82DBB"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17.9 (14.0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22.6)</w:t>
            </w:r>
          </w:p>
        </w:tc>
        <w:tc>
          <w:tcPr>
            <w:tcW w:w="1620" w:type="dxa"/>
            <w:tcBorders>
              <w:top w:val="nil"/>
              <w:left w:val="nil"/>
              <w:bottom w:val="nil"/>
              <w:right w:val="nil"/>
            </w:tcBorders>
            <w:shd w:val="clear" w:color="auto" w:fill="DCDCDC" w:themeFill="background2" w:themeFillTint="33"/>
            <w:vAlign w:val="bottom"/>
          </w:tcPr>
          <w:p w14:paraId="5A9D3D52" w14:textId="340FD9AF"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21.0 (16.9</w:t>
            </w:r>
            <w:r w:rsidR="007E4D5A" w:rsidRPr="007E4D5A">
              <w:rPr>
                <w:rFonts w:ascii="Calibri" w:hAnsi="Calibri"/>
                <w:color w:val="000000"/>
                <w:sz w:val="18"/>
                <w:szCs w:val="18"/>
              </w:rPr>
              <w:t>–</w:t>
            </w:r>
            <w:r w:rsidRPr="007E4D5A">
              <w:rPr>
                <w:rFonts w:ascii="Calibri" w:hAnsi="Calibri"/>
                <w:color w:val="000000"/>
                <w:sz w:val="18"/>
                <w:szCs w:val="18"/>
              </w:rPr>
              <w:t>25.9)</w:t>
            </w:r>
          </w:p>
        </w:tc>
        <w:tc>
          <w:tcPr>
            <w:tcW w:w="1620" w:type="dxa"/>
            <w:tcBorders>
              <w:top w:val="nil"/>
              <w:left w:val="nil"/>
              <w:bottom w:val="nil"/>
              <w:right w:val="nil"/>
            </w:tcBorders>
            <w:shd w:val="clear" w:color="auto" w:fill="DCDCDC" w:themeFill="background2" w:themeFillTint="33"/>
            <w:noWrap/>
            <w:vAlign w:val="bottom"/>
            <w:hideMark/>
          </w:tcPr>
          <w:p w14:paraId="42E5429F" w14:textId="3F8AB5E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44.3 (38.8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49.9)</w:t>
            </w:r>
          </w:p>
        </w:tc>
        <w:tc>
          <w:tcPr>
            <w:tcW w:w="1620" w:type="dxa"/>
            <w:tcBorders>
              <w:top w:val="nil"/>
              <w:left w:val="nil"/>
              <w:bottom w:val="nil"/>
              <w:right w:val="nil"/>
            </w:tcBorders>
            <w:shd w:val="clear" w:color="auto" w:fill="auto"/>
            <w:noWrap/>
            <w:vAlign w:val="bottom"/>
            <w:hideMark/>
          </w:tcPr>
          <w:p w14:paraId="70399F48" w14:textId="57E6FDD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13.1 (9.2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18.3)</w:t>
            </w:r>
          </w:p>
        </w:tc>
        <w:tc>
          <w:tcPr>
            <w:tcW w:w="1620" w:type="dxa"/>
            <w:tcBorders>
              <w:top w:val="nil"/>
              <w:left w:val="nil"/>
              <w:bottom w:val="nil"/>
              <w:right w:val="nil"/>
            </w:tcBorders>
            <w:shd w:val="clear" w:color="auto" w:fill="auto"/>
            <w:noWrap/>
            <w:vAlign w:val="bottom"/>
            <w:hideMark/>
          </w:tcPr>
          <w:p w14:paraId="6DA07EF8" w14:textId="0431C06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26.7 (21.9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32.1)</w:t>
            </w:r>
          </w:p>
        </w:tc>
        <w:tc>
          <w:tcPr>
            <w:tcW w:w="1425" w:type="dxa"/>
            <w:tcBorders>
              <w:top w:val="nil"/>
              <w:left w:val="nil"/>
              <w:bottom w:val="nil"/>
              <w:right w:val="nil"/>
            </w:tcBorders>
            <w:shd w:val="clear" w:color="auto" w:fill="auto"/>
            <w:noWrap/>
            <w:vAlign w:val="bottom"/>
            <w:hideMark/>
          </w:tcPr>
          <w:p w14:paraId="0017EB0D" w14:textId="51CB342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14.3 (8.4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23.4)</w:t>
            </w:r>
          </w:p>
        </w:tc>
        <w:tc>
          <w:tcPr>
            <w:tcW w:w="1530" w:type="dxa"/>
            <w:tcBorders>
              <w:top w:val="nil"/>
              <w:left w:val="nil"/>
              <w:bottom w:val="nil"/>
              <w:right w:val="nil"/>
            </w:tcBorders>
            <w:shd w:val="clear" w:color="auto" w:fill="DCDCDC" w:themeFill="background2" w:themeFillTint="33"/>
            <w:noWrap/>
            <w:vAlign w:val="bottom"/>
            <w:hideMark/>
          </w:tcPr>
          <w:p w14:paraId="30A1013A" w14:textId="26A28E6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47.6 (42.0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53.2)</w:t>
            </w:r>
          </w:p>
        </w:tc>
        <w:tc>
          <w:tcPr>
            <w:tcW w:w="1530" w:type="dxa"/>
            <w:tcBorders>
              <w:top w:val="nil"/>
              <w:left w:val="nil"/>
              <w:bottom w:val="nil"/>
              <w:right w:val="nil"/>
            </w:tcBorders>
            <w:shd w:val="clear" w:color="auto" w:fill="DCDCDC" w:themeFill="background2" w:themeFillTint="33"/>
            <w:noWrap/>
            <w:vAlign w:val="bottom"/>
            <w:hideMark/>
          </w:tcPr>
          <w:p w14:paraId="2BB8EE0E" w14:textId="55C679E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34.9 (29.8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40.4)</w:t>
            </w:r>
          </w:p>
        </w:tc>
        <w:tc>
          <w:tcPr>
            <w:tcW w:w="1530" w:type="dxa"/>
            <w:tcBorders>
              <w:top w:val="nil"/>
              <w:left w:val="nil"/>
              <w:bottom w:val="nil"/>
              <w:right w:val="nil"/>
            </w:tcBorders>
            <w:shd w:val="clear" w:color="auto" w:fill="DCDCDC" w:themeFill="background2" w:themeFillTint="33"/>
            <w:noWrap/>
            <w:vAlign w:val="bottom"/>
            <w:hideMark/>
          </w:tcPr>
          <w:p w14:paraId="70916A59" w14:textId="21B9F03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20.8 (16.6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25.8)</w:t>
            </w:r>
          </w:p>
        </w:tc>
      </w:tr>
      <w:tr w:rsidR="00765AFD" w:rsidRPr="007E4D5A" w14:paraId="2CF7E37B" w14:textId="77777777" w:rsidTr="00DC39BA">
        <w:trPr>
          <w:trHeight w:val="288"/>
        </w:trPr>
        <w:tc>
          <w:tcPr>
            <w:tcW w:w="630" w:type="dxa"/>
            <w:tcBorders>
              <w:top w:val="nil"/>
              <w:left w:val="nil"/>
              <w:bottom w:val="nil"/>
              <w:right w:val="nil"/>
            </w:tcBorders>
            <w:shd w:val="clear" w:color="auto" w:fill="auto"/>
            <w:vAlign w:val="bottom"/>
            <w:hideMark/>
          </w:tcPr>
          <w:p w14:paraId="790143F3"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OK</w:t>
            </w:r>
          </w:p>
        </w:tc>
        <w:tc>
          <w:tcPr>
            <w:tcW w:w="1530" w:type="dxa"/>
            <w:tcBorders>
              <w:top w:val="nil"/>
              <w:left w:val="nil"/>
              <w:bottom w:val="nil"/>
              <w:right w:val="nil"/>
            </w:tcBorders>
            <w:shd w:val="clear" w:color="auto" w:fill="auto"/>
            <w:vAlign w:val="bottom"/>
            <w:hideMark/>
          </w:tcPr>
          <w:p w14:paraId="4098B917" w14:textId="6832E981"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17.3 (13.7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21.5)</w:t>
            </w:r>
          </w:p>
        </w:tc>
        <w:tc>
          <w:tcPr>
            <w:tcW w:w="1620" w:type="dxa"/>
            <w:tcBorders>
              <w:top w:val="nil"/>
              <w:left w:val="nil"/>
              <w:bottom w:val="nil"/>
              <w:right w:val="nil"/>
            </w:tcBorders>
            <w:shd w:val="clear" w:color="auto" w:fill="DCDCDC" w:themeFill="background2" w:themeFillTint="33"/>
            <w:vAlign w:val="bottom"/>
          </w:tcPr>
          <w:p w14:paraId="709FA3FF" w14:textId="7ED4B692"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19.4 (15.4</w:t>
            </w:r>
            <w:r w:rsidR="007E4D5A" w:rsidRPr="007E4D5A">
              <w:rPr>
                <w:rFonts w:ascii="Calibri" w:hAnsi="Calibri"/>
                <w:color w:val="000000"/>
                <w:sz w:val="18"/>
                <w:szCs w:val="18"/>
              </w:rPr>
              <w:t>–</w:t>
            </w:r>
            <w:r w:rsidRPr="007E4D5A">
              <w:rPr>
                <w:rFonts w:ascii="Calibri" w:hAnsi="Calibri"/>
                <w:color w:val="000000"/>
                <w:sz w:val="18"/>
                <w:szCs w:val="18"/>
              </w:rPr>
              <w:t>24.2)</w:t>
            </w:r>
          </w:p>
        </w:tc>
        <w:tc>
          <w:tcPr>
            <w:tcW w:w="1620" w:type="dxa"/>
            <w:tcBorders>
              <w:top w:val="nil"/>
              <w:left w:val="nil"/>
              <w:bottom w:val="nil"/>
              <w:right w:val="nil"/>
            </w:tcBorders>
            <w:shd w:val="clear" w:color="auto" w:fill="DCDCDC" w:themeFill="background2" w:themeFillTint="33"/>
            <w:noWrap/>
            <w:vAlign w:val="bottom"/>
            <w:hideMark/>
          </w:tcPr>
          <w:p w14:paraId="3E016BEA" w14:textId="0B161B78"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40.9 (35.8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46.2)</w:t>
            </w:r>
          </w:p>
        </w:tc>
        <w:tc>
          <w:tcPr>
            <w:tcW w:w="1620" w:type="dxa"/>
            <w:tcBorders>
              <w:top w:val="nil"/>
              <w:left w:val="nil"/>
              <w:bottom w:val="nil"/>
              <w:right w:val="nil"/>
            </w:tcBorders>
            <w:shd w:val="clear" w:color="auto" w:fill="auto"/>
            <w:noWrap/>
            <w:vAlign w:val="bottom"/>
            <w:hideMark/>
          </w:tcPr>
          <w:p w14:paraId="5795D190" w14:textId="2C1AC58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11.4 (7.8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16.4)</w:t>
            </w:r>
          </w:p>
        </w:tc>
        <w:tc>
          <w:tcPr>
            <w:tcW w:w="1620" w:type="dxa"/>
            <w:tcBorders>
              <w:top w:val="nil"/>
              <w:left w:val="nil"/>
              <w:bottom w:val="nil"/>
              <w:right w:val="nil"/>
            </w:tcBorders>
            <w:shd w:val="clear" w:color="auto" w:fill="auto"/>
            <w:noWrap/>
            <w:vAlign w:val="bottom"/>
            <w:hideMark/>
          </w:tcPr>
          <w:p w14:paraId="29956E2F" w14:textId="1465A72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30.7 (25.9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35.9)</w:t>
            </w:r>
          </w:p>
        </w:tc>
        <w:tc>
          <w:tcPr>
            <w:tcW w:w="1425" w:type="dxa"/>
            <w:tcBorders>
              <w:top w:val="nil"/>
              <w:left w:val="nil"/>
              <w:bottom w:val="nil"/>
              <w:right w:val="nil"/>
            </w:tcBorders>
            <w:shd w:val="clear" w:color="auto" w:fill="auto"/>
            <w:noWrap/>
            <w:vAlign w:val="bottom"/>
            <w:hideMark/>
          </w:tcPr>
          <w:p w14:paraId="6F5AF9B9" w14:textId="7760BE6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11.1 (6.3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18.7)</w:t>
            </w:r>
          </w:p>
        </w:tc>
        <w:tc>
          <w:tcPr>
            <w:tcW w:w="1530" w:type="dxa"/>
            <w:tcBorders>
              <w:top w:val="nil"/>
              <w:left w:val="nil"/>
              <w:bottom w:val="nil"/>
              <w:right w:val="nil"/>
            </w:tcBorders>
            <w:shd w:val="clear" w:color="auto" w:fill="DCDCDC" w:themeFill="background2" w:themeFillTint="33"/>
            <w:noWrap/>
            <w:vAlign w:val="bottom"/>
            <w:hideMark/>
          </w:tcPr>
          <w:p w14:paraId="102B0EDE" w14:textId="1B3E8C4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57.1 (51.6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62.5)</w:t>
            </w:r>
          </w:p>
        </w:tc>
        <w:tc>
          <w:tcPr>
            <w:tcW w:w="1530" w:type="dxa"/>
            <w:tcBorders>
              <w:top w:val="nil"/>
              <w:left w:val="nil"/>
              <w:bottom w:val="nil"/>
              <w:right w:val="nil"/>
            </w:tcBorders>
            <w:shd w:val="clear" w:color="auto" w:fill="DCDCDC" w:themeFill="background2" w:themeFillTint="33"/>
            <w:noWrap/>
            <w:vAlign w:val="bottom"/>
            <w:hideMark/>
          </w:tcPr>
          <w:p w14:paraId="5EE61A69" w14:textId="5767DEE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36.1 (31.2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41.3)</w:t>
            </w:r>
          </w:p>
        </w:tc>
        <w:tc>
          <w:tcPr>
            <w:tcW w:w="1530" w:type="dxa"/>
            <w:tcBorders>
              <w:top w:val="nil"/>
              <w:left w:val="nil"/>
              <w:bottom w:val="nil"/>
              <w:right w:val="nil"/>
            </w:tcBorders>
            <w:shd w:val="clear" w:color="auto" w:fill="DCDCDC" w:themeFill="background2" w:themeFillTint="33"/>
            <w:noWrap/>
            <w:vAlign w:val="bottom"/>
            <w:hideMark/>
          </w:tcPr>
          <w:p w14:paraId="3C901E17" w14:textId="27F62AC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20.2 (16.2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24.8)</w:t>
            </w:r>
          </w:p>
        </w:tc>
      </w:tr>
      <w:tr w:rsidR="00765AFD" w:rsidRPr="007E4D5A" w14:paraId="0A6AE115" w14:textId="77777777" w:rsidTr="00DC39BA">
        <w:trPr>
          <w:trHeight w:val="288"/>
        </w:trPr>
        <w:tc>
          <w:tcPr>
            <w:tcW w:w="630" w:type="dxa"/>
            <w:tcBorders>
              <w:top w:val="nil"/>
              <w:left w:val="nil"/>
              <w:bottom w:val="nil"/>
              <w:right w:val="nil"/>
            </w:tcBorders>
            <w:shd w:val="clear" w:color="auto" w:fill="auto"/>
            <w:vAlign w:val="bottom"/>
            <w:hideMark/>
          </w:tcPr>
          <w:p w14:paraId="3CDEAF57"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OR</w:t>
            </w:r>
          </w:p>
        </w:tc>
        <w:tc>
          <w:tcPr>
            <w:tcW w:w="1530" w:type="dxa"/>
            <w:tcBorders>
              <w:top w:val="nil"/>
              <w:left w:val="nil"/>
              <w:bottom w:val="nil"/>
              <w:right w:val="nil"/>
            </w:tcBorders>
            <w:shd w:val="clear" w:color="auto" w:fill="auto"/>
            <w:vAlign w:val="bottom"/>
            <w:hideMark/>
          </w:tcPr>
          <w:p w14:paraId="45F96549" w14:textId="15260915"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17.2 (13.4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21.7)</w:t>
            </w:r>
          </w:p>
        </w:tc>
        <w:tc>
          <w:tcPr>
            <w:tcW w:w="1620" w:type="dxa"/>
            <w:tcBorders>
              <w:top w:val="nil"/>
              <w:left w:val="nil"/>
              <w:bottom w:val="nil"/>
              <w:right w:val="nil"/>
            </w:tcBorders>
            <w:shd w:val="clear" w:color="auto" w:fill="DCDCDC" w:themeFill="background2" w:themeFillTint="33"/>
            <w:vAlign w:val="bottom"/>
          </w:tcPr>
          <w:p w14:paraId="7C4BA4EB" w14:textId="2F573152"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22.5 (18.4</w:t>
            </w:r>
            <w:r w:rsidR="007E4D5A" w:rsidRPr="007E4D5A">
              <w:rPr>
                <w:rFonts w:ascii="Calibri" w:hAnsi="Calibri"/>
                <w:color w:val="000000"/>
                <w:sz w:val="18"/>
                <w:szCs w:val="18"/>
              </w:rPr>
              <w:t>–</w:t>
            </w:r>
            <w:r w:rsidRPr="007E4D5A">
              <w:rPr>
                <w:rFonts w:ascii="Calibri" w:hAnsi="Calibri"/>
                <w:color w:val="000000"/>
                <w:sz w:val="18"/>
                <w:szCs w:val="18"/>
              </w:rPr>
              <w:t>27.2)</w:t>
            </w:r>
          </w:p>
        </w:tc>
        <w:tc>
          <w:tcPr>
            <w:tcW w:w="1620" w:type="dxa"/>
            <w:tcBorders>
              <w:top w:val="nil"/>
              <w:left w:val="nil"/>
              <w:bottom w:val="nil"/>
              <w:right w:val="nil"/>
            </w:tcBorders>
            <w:shd w:val="clear" w:color="auto" w:fill="DCDCDC" w:themeFill="background2" w:themeFillTint="33"/>
            <w:noWrap/>
            <w:vAlign w:val="bottom"/>
            <w:hideMark/>
          </w:tcPr>
          <w:p w14:paraId="0BAF82B4" w14:textId="4524444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41.4 (36.3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46.7)</w:t>
            </w:r>
          </w:p>
        </w:tc>
        <w:tc>
          <w:tcPr>
            <w:tcW w:w="1620" w:type="dxa"/>
            <w:tcBorders>
              <w:top w:val="nil"/>
              <w:left w:val="nil"/>
              <w:bottom w:val="nil"/>
              <w:right w:val="nil"/>
            </w:tcBorders>
            <w:shd w:val="clear" w:color="auto" w:fill="auto"/>
            <w:noWrap/>
            <w:vAlign w:val="bottom"/>
            <w:hideMark/>
          </w:tcPr>
          <w:p w14:paraId="6735FD6B" w14:textId="5F67013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11.4 (7.9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16.1)</w:t>
            </w:r>
          </w:p>
        </w:tc>
        <w:tc>
          <w:tcPr>
            <w:tcW w:w="1620" w:type="dxa"/>
            <w:tcBorders>
              <w:top w:val="nil"/>
              <w:left w:val="nil"/>
              <w:bottom w:val="nil"/>
              <w:right w:val="nil"/>
            </w:tcBorders>
            <w:shd w:val="clear" w:color="auto" w:fill="auto"/>
            <w:noWrap/>
            <w:vAlign w:val="bottom"/>
            <w:hideMark/>
          </w:tcPr>
          <w:p w14:paraId="1D47DD65" w14:textId="4518F6C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29.1 (24.3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34.5)</w:t>
            </w:r>
          </w:p>
        </w:tc>
        <w:tc>
          <w:tcPr>
            <w:tcW w:w="1425" w:type="dxa"/>
            <w:tcBorders>
              <w:top w:val="nil"/>
              <w:left w:val="nil"/>
              <w:bottom w:val="nil"/>
              <w:right w:val="nil"/>
            </w:tcBorders>
            <w:shd w:val="clear" w:color="auto" w:fill="auto"/>
            <w:noWrap/>
            <w:vAlign w:val="bottom"/>
            <w:hideMark/>
          </w:tcPr>
          <w:p w14:paraId="084C7AF9" w14:textId="668245E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5.2  (2.6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 xml:space="preserve">10.1) </w:t>
            </w:r>
            <w:r w:rsidRPr="007E4D5A">
              <w:rPr>
                <w:rFonts w:ascii="Calibri" w:eastAsia="Times New Roman" w:hAnsi="Calibri"/>
                <w:color w:val="000000"/>
                <w:sz w:val="18"/>
                <w:szCs w:val="18"/>
                <w:vertAlign w:val="superscript"/>
              </w:rPr>
              <w:t>¶¶¶</w:t>
            </w:r>
          </w:p>
        </w:tc>
        <w:tc>
          <w:tcPr>
            <w:tcW w:w="1530" w:type="dxa"/>
            <w:tcBorders>
              <w:top w:val="nil"/>
              <w:left w:val="nil"/>
              <w:bottom w:val="nil"/>
              <w:right w:val="nil"/>
            </w:tcBorders>
            <w:shd w:val="clear" w:color="auto" w:fill="DCDCDC" w:themeFill="background2" w:themeFillTint="33"/>
            <w:noWrap/>
            <w:vAlign w:val="bottom"/>
            <w:hideMark/>
          </w:tcPr>
          <w:p w14:paraId="79165601" w14:textId="3BD28DC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32.6 (27.9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37.8)</w:t>
            </w:r>
          </w:p>
        </w:tc>
        <w:tc>
          <w:tcPr>
            <w:tcW w:w="1530" w:type="dxa"/>
            <w:tcBorders>
              <w:top w:val="nil"/>
              <w:left w:val="nil"/>
              <w:bottom w:val="nil"/>
              <w:right w:val="nil"/>
            </w:tcBorders>
            <w:shd w:val="clear" w:color="auto" w:fill="DCDCDC" w:themeFill="background2" w:themeFillTint="33"/>
            <w:noWrap/>
            <w:vAlign w:val="bottom"/>
            <w:hideMark/>
          </w:tcPr>
          <w:p w14:paraId="68EE635D" w14:textId="717AA1D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33.7 (29.0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38.8)</w:t>
            </w:r>
          </w:p>
        </w:tc>
        <w:tc>
          <w:tcPr>
            <w:tcW w:w="1530" w:type="dxa"/>
            <w:tcBorders>
              <w:top w:val="nil"/>
              <w:left w:val="nil"/>
              <w:bottom w:val="nil"/>
              <w:right w:val="nil"/>
            </w:tcBorders>
            <w:shd w:val="clear" w:color="auto" w:fill="DCDCDC" w:themeFill="background2" w:themeFillTint="33"/>
            <w:noWrap/>
            <w:vAlign w:val="bottom"/>
            <w:hideMark/>
          </w:tcPr>
          <w:p w14:paraId="1C66E27F" w14:textId="0BE5BEF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21.0 (16.8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25.8)</w:t>
            </w:r>
          </w:p>
        </w:tc>
      </w:tr>
      <w:tr w:rsidR="00765AFD" w:rsidRPr="007E4D5A" w14:paraId="650ADE42" w14:textId="77777777" w:rsidTr="00DC39BA">
        <w:trPr>
          <w:trHeight w:val="288"/>
        </w:trPr>
        <w:tc>
          <w:tcPr>
            <w:tcW w:w="630" w:type="dxa"/>
            <w:tcBorders>
              <w:top w:val="nil"/>
              <w:left w:val="nil"/>
              <w:bottom w:val="nil"/>
              <w:right w:val="nil"/>
            </w:tcBorders>
            <w:shd w:val="clear" w:color="auto" w:fill="auto"/>
            <w:vAlign w:val="bottom"/>
            <w:hideMark/>
          </w:tcPr>
          <w:p w14:paraId="41499A60"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PA</w:t>
            </w:r>
          </w:p>
        </w:tc>
        <w:tc>
          <w:tcPr>
            <w:tcW w:w="1530" w:type="dxa"/>
            <w:tcBorders>
              <w:top w:val="nil"/>
              <w:left w:val="nil"/>
              <w:bottom w:val="nil"/>
              <w:right w:val="nil"/>
            </w:tcBorders>
            <w:shd w:val="clear" w:color="auto" w:fill="auto"/>
            <w:vAlign w:val="bottom"/>
            <w:hideMark/>
          </w:tcPr>
          <w:p w14:paraId="3FB4341C" w14:textId="1557FC0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13.1 (9.6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17.5)</w:t>
            </w:r>
          </w:p>
        </w:tc>
        <w:tc>
          <w:tcPr>
            <w:tcW w:w="1620" w:type="dxa"/>
            <w:tcBorders>
              <w:top w:val="nil"/>
              <w:left w:val="nil"/>
              <w:bottom w:val="nil"/>
              <w:right w:val="nil"/>
            </w:tcBorders>
            <w:shd w:val="clear" w:color="auto" w:fill="DCDCDC" w:themeFill="background2" w:themeFillTint="33"/>
            <w:vAlign w:val="bottom"/>
          </w:tcPr>
          <w:p w14:paraId="6EA4BF98" w14:textId="2DA2DE94"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18.3 (14.2</w:t>
            </w:r>
            <w:r w:rsidR="007E4D5A" w:rsidRPr="007E4D5A">
              <w:rPr>
                <w:rFonts w:ascii="Calibri" w:hAnsi="Calibri"/>
                <w:color w:val="000000"/>
                <w:sz w:val="18"/>
                <w:szCs w:val="18"/>
              </w:rPr>
              <w:t>–</w:t>
            </w:r>
            <w:r w:rsidRPr="007E4D5A">
              <w:rPr>
                <w:rFonts w:ascii="Calibri" w:hAnsi="Calibri"/>
                <w:color w:val="000000"/>
                <w:sz w:val="18"/>
                <w:szCs w:val="18"/>
              </w:rPr>
              <w:t>23.3)</w:t>
            </w:r>
          </w:p>
        </w:tc>
        <w:tc>
          <w:tcPr>
            <w:tcW w:w="1620" w:type="dxa"/>
            <w:tcBorders>
              <w:top w:val="nil"/>
              <w:left w:val="nil"/>
              <w:bottom w:val="nil"/>
              <w:right w:val="nil"/>
            </w:tcBorders>
            <w:shd w:val="clear" w:color="auto" w:fill="DCDCDC" w:themeFill="background2" w:themeFillTint="33"/>
            <w:noWrap/>
            <w:vAlign w:val="bottom"/>
            <w:hideMark/>
          </w:tcPr>
          <w:p w14:paraId="7F3FEAD6" w14:textId="5AE8106F"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39.1 (33.2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45.3)</w:t>
            </w:r>
          </w:p>
        </w:tc>
        <w:tc>
          <w:tcPr>
            <w:tcW w:w="1620" w:type="dxa"/>
            <w:tcBorders>
              <w:top w:val="nil"/>
              <w:left w:val="nil"/>
              <w:bottom w:val="nil"/>
              <w:right w:val="nil"/>
            </w:tcBorders>
            <w:shd w:val="clear" w:color="auto" w:fill="auto"/>
            <w:noWrap/>
            <w:vAlign w:val="bottom"/>
            <w:hideMark/>
          </w:tcPr>
          <w:p w14:paraId="52211DAF" w14:textId="79AE737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12.8 (8.6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18.5)</w:t>
            </w:r>
          </w:p>
        </w:tc>
        <w:tc>
          <w:tcPr>
            <w:tcW w:w="1620" w:type="dxa"/>
            <w:tcBorders>
              <w:top w:val="nil"/>
              <w:left w:val="nil"/>
              <w:bottom w:val="nil"/>
              <w:right w:val="nil"/>
            </w:tcBorders>
            <w:shd w:val="clear" w:color="auto" w:fill="auto"/>
            <w:noWrap/>
            <w:vAlign w:val="bottom"/>
            <w:hideMark/>
          </w:tcPr>
          <w:p w14:paraId="5B7CABD9" w14:textId="55C9B10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24.4 (19.3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30.4)</w:t>
            </w:r>
          </w:p>
        </w:tc>
        <w:tc>
          <w:tcPr>
            <w:tcW w:w="1425" w:type="dxa"/>
            <w:tcBorders>
              <w:top w:val="nil"/>
              <w:left w:val="nil"/>
              <w:bottom w:val="nil"/>
              <w:right w:val="nil"/>
            </w:tcBorders>
            <w:shd w:val="clear" w:color="auto" w:fill="auto"/>
            <w:noWrap/>
            <w:vAlign w:val="bottom"/>
            <w:hideMark/>
          </w:tcPr>
          <w:p w14:paraId="2BE4D394" w14:textId="3A19B3D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15.0 (7.3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28.2)</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0495A372" w14:textId="5C5198F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40.5 (34.6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46.7)</w:t>
            </w:r>
          </w:p>
        </w:tc>
        <w:tc>
          <w:tcPr>
            <w:tcW w:w="1530" w:type="dxa"/>
            <w:tcBorders>
              <w:top w:val="nil"/>
              <w:left w:val="nil"/>
              <w:bottom w:val="nil"/>
              <w:right w:val="nil"/>
            </w:tcBorders>
            <w:shd w:val="clear" w:color="auto" w:fill="DCDCDC" w:themeFill="background2" w:themeFillTint="33"/>
            <w:noWrap/>
            <w:vAlign w:val="bottom"/>
            <w:hideMark/>
          </w:tcPr>
          <w:p w14:paraId="7BABF53F" w14:textId="2A0DC14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32.4 (26.9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38.5)</w:t>
            </w:r>
          </w:p>
        </w:tc>
        <w:tc>
          <w:tcPr>
            <w:tcW w:w="1530" w:type="dxa"/>
            <w:tcBorders>
              <w:top w:val="nil"/>
              <w:left w:val="nil"/>
              <w:bottom w:val="nil"/>
              <w:right w:val="nil"/>
            </w:tcBorders>
            <w:shd w:val="clear" w:color="auto" w:fill="DCDCDC" w:themeFill="background2" w:themeFillTint="33"/>
            <w:noWrap/>
            <w:vAlign w:val="bottom"/>
            <w:hideMark/>
          </w:tcPr>
          <w:p w14:paraId="0EEC71DE" w14:textId="43AC108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20.2 (15.5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25.9)</w:t>
            </w:r>
          </w:p>
        </w:tc>
      </w:tr>
      <w:tr w:rsidR="00765AFD" w:rsidRPr="007E4D5A" w14:paraId="7C38AD6E" w14:textId="77777777" w:rsidTr="00DC39BA">
        <w:trPr>
          <w:trHeight w:val="288"/>
        </w:trPr>
        <w:tc>
          <w:tcPr>
            <w:tcW w:w="630" w:type="dxa"/>
            <w:tcBorders>
              <w:top w:val="nil"/>
              <w:left w:val="nil"/>
              <w:bottom w:val="nil"/>
              <w:right w:val="nil"/>
            </w:tcBorders>
            <w:shd w:val="clear" w:color="auto" w:fill="auto"/>
            <w:vAlign w:val="bottom"/>
            <w:hideMark/>
          </w:tcPr>
          <w:p w14:paraId="6CFD7D70"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RI</w:t>
            </w:r>
          </w:p>
        </w:tc>
        <w:tc>
          <w:tcPr>
            <w:tcW w:w="1530" w:type="dxa"/>
            <w:tcBorders>
              <w:top w:val="nil"/>
              <w:left w:val="nil"/>
              <w:bottom w:val="nil"/>
              <w:right w:val="nil"/>
            </w:tcBorders>
            <w:shd w:val="clear" w:color="auto" w:fill="auto"/>
            <w:vAlign w:val="bottom"/>
            <w:hideMark/>
          </w:tcPr>
          <w:p w14:paraId="53C22E5E" w14:textId="11BBE7C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18.8 (15.0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23.4)</w:t>
            </w:r>
          </w:p>
        </w:tc>
        <w:tc>
          <w:tcPr>
            <w:tcW w:w="1620" w:type="dxa"/>
            <w:tcBorders>
              <w:top w:val="nil"/>
              <w:left w:val="nil"/>
              <w:bottom w:val="nil"/>
              <w:right w:val="nil"/>
            </w:tcBorders>
            <w:shd w:val="clear" w:color="auto" w:fill="DCDCDC" w:themeFill="background2" w:themeFillTint="33"/>
            <w:vAlign w:val="bottom"/>
          </w:tcPr>
          <w:p w14:paraId="4500E5A4" w14:textId="48F2414A"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20.8 (16.8</w:t>
            </w:r>
            <w:r w:rsidR="007E4D5A" w:rsidRPr="007E4D5A">
              <w:rPr>
                <w:rFonts w:ascii="Calibri" w:hAnsi="Calibri"/>
                <w:color w:val="000000"/>
                <w:sz w:val="18"/>
                <w:szCs w:val="18"/>
              </w:rPr>
              <w:t>–</w:t>
            </w:r>
            <w:r w:rsidRPr="007E4D5A">
              <w:rPr>
                <w:rFonts w:ascii="Calibri" w:hAnsi="Calibri"/>
                <w:color w:val="000000"/>
                <w:sz w:val="18"/>
                <w:szCs w:val="18"/>
              </w:rPr>
              <w:t>25.4)</w:t>
            </w:r>
          </w:p>
        </w:tc>
        <w:tc>
          <w:tcPr>
            <w:tcW w:w="1620" w:type="dxa"/>
            <w:tcBorders>
              <w:top w:val="nil"/>
              <w:left w:val="nil"/>
              <w:bottom w:val="nil"/>
              <w:right w:val="nil"/>
            </w:tcBorders>
            <w:shd w:val="clear" w:color="auto" w:fill="DCDCDC" w:themeFill="background2" w:themeFillTint="33"/>
            <w:noWrap/>
            <w:vAlign w:val="bottom"/>
            <w:hideMark/>
          </w:tcPr>
          <w:p w14:paraId="5B79AF94" w14:textId="1FF1C0C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36.3 (31.3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41.5)</w:t>
            </w:r>
          </w:p>
        </w:tc>
        <w:tc>
          <w:tcPr>
            <w:tcW w:w="1620" w:type="dxa"/>
            <w:tcBorders>
              <w:top w:val="nil"/>
              <w:left w:val="nil"/>
              <w:bottom w:val="nil"/>
              <w:right w:val="nil"/>
            </w:tcBorders>
            <w:shd w:val="clear" w:color="auto" w:fill="auto"/>
            <w:noWrap/>
            <w:vAlign w:val="bottom"/>
            <w:hideMark/>
          </w:tcPr>
          <w:p w14:paraId="66519C07" w14:textId="1B460D1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13.7 (9.9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18.7)</w:t>
            </w:r>
          </w:p>
        </w:tc>
        <w:tc>
          <w:tcPr>
            <w:tcW w:w="1620" w:type="dxa"/>
            <w:tcBorders>
              <w:top w:val="nil"/>
              <w:left w:val="nil"/>
              <w:bottom w:val="nil"/>
              <w:right w:val="nil"/>
            </w:tcBorders>
            <w:shd w:val="clear" w:color="auto" w:fill="auto"/>
            <w:noWrap/>
            <w:vAlign w:val="bottom"/>
            <w:hideMark/>
          </w:tcPr>
          <w:p w14:paraId="63DB9B85" w14:textId="211A4B0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31.3 (26.4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36.6)</w:t>
            </w:r>
          </w:p>
        </w:tc>
        <w:tc>
          <w:tcPr>
            <w:tcW w:w="1425" w:type="dxa"/>
            <w:tcBorders>
              <w:top w:val="nil"/>
              <w:left w:val="nil"/>
              <w:bottom w:val="nil"/>
              <w:right w:val="nil"/>
            </w:tcBorders>
            <w:shd w:val="clear" w:color="auto" w:fill="auto"/>
            <w:noWrap/>
            <w:vAlign w:val="bottom"/>
            <w:hideMark/>
          </w:tcPr>
          <w:p w14:paraId="06F94C7C" w14:textId="5D5B1AB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13.4 (7.7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22.2)</w:t>
            </w:r>
          </w:p>
        </w:tc>
        <w:tc>
          <w:tcPr>
            <w:tcW w:w="1530" w:type="dxa"/>
            <w:tcBorders>
              <w:top w:val="nil"/>
              <w:left w:val="nil"/>
              <w:bottom w:val="nil"/>
              <w:right w:val="nil"/>
            </w:tcBorders>
            <w:shd w:val="clear" w:color="auto" w:fill="DCDCDC" w:themeFill="background2" w:themeFillTint="33"/>
            <w:noWrap/>
            <w:vAlign w:val="bottom"/>
            <w:hideMark/>
          </w:tcPr>
          <w:p w14:paraId="24F7E054" w14:textId="071A8B6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31.4 (26.8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36.4)</w:t>
            </w:r>
          </w:p>
        </w:tc>
        <w:tc>
          <w:tcPr>
            <w:tcW w:w="1530" w:type="dxa"/>
            <w:tcBorders>
              <w:top w:val="nil"/>
              <w:left w:val="nil"/>
              <w:bottom w:val="nil"/>
              <w:right w:val="nil"/>
            </w:tcBorders>
            <w:shd w:val="clear" w:color="auto" w:fill="DCDCDC" w:themeFill="background2" w:themeFillTint="33"/>
            <w:noWrap/>
            <w:vAlign w:val="bottom"/>
            <w:hideMark/>
          </w:tcPr>
          <w:p w14:paraId="5465C198" w14:textId="1F3B19B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35.4 (30.4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40.7)</w:t>
            </w:r>
          </w:p>
        </w:tc>
        <w:tc>
          <w:tcPr>
            <w:tcW w:w="1530" w:type="dxa"/>
            <w:tcBorders>
              <w:top w:val="nil"/>
              <w:left w:val="nil"/>
              <w:bottom w:val="nil"/>
              <w:right w:val="nil"/>
            </w:tcBorders>
            <w:shd w:val="clear" w:color="auto" w:fill="DCDCDC" w:themeFill="background2" w:themeFillTint="33"/>
            <w:noWrap/>
            <w:vAlign w:val="bottom"/>
            <w:hideMark/>
          </w:tcPr>
          <w:p w14:paraId="5EC0BE35" w14:textId="30226C7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22.8 (18.3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w:t>
            </w:r>
            <w:r w:rsidRPr="007E4D5A">
              <w:rPr>
                <w:rFonts w:ascii="Calibri" w:hAnsi="Calibri"/>
                <w:color w:val="000000"/>
                <w:sz w:val="18"/>
                <w:szCs w:val="18"/>
              </w:rPr>
              <w:t>.0</w:t>
            </w:r>
            <w:r w:rsidRPr="007E4D5A">
              <w:rPr>
                <w:rFonts w:ascii="Calibri" w:eastAsia="Times New Roman" w:hAnsi="Calibri"/>
                <w:color w:val="000000"/>
                <w:sz w:val="18"/>
                <w:szCs w:val="18"/>
              </w:rPr>
              <w:t>)</w:t>
            </w:r>
          </w:p>
        </w:tc>
      </w:tr>
      <w:tr w:rsidR="00765AFD" w:rsidRPr="007E4D5A" w14:paraId="35CC036E" w14:textId="77777777" w:rsidTr="00DC39BA">
        <w:trPr>
          <w:trHeight w:val="288"/>
        </w:trPr>
        <w:tc>
          <w:tcPr>
            <w:tcW w:w="630" w:type="dxa"/>
            <w:tcBorders>
              <w:top w:val="nil"/>
              <w:left w:val="nil"/>
              <w:bottom w:val="nil"/>
              <w:right w:val="nil"/>
            </w:tcBorders>
            <w:shd w:val="clear" w:color="auto" w:fill="auto"/>
            <w:vAlign w:val="bottom"/>
            <w:hideMark/>
          </w:tcPr>
          <w:p w14:paraId="25624A4D"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SC</w:t>
            </w:r>
          </w:p>
        </w:tc>
        <w:tc>
          <w:tcPr>
            <w:tcW w:w="1530" w:type="dxa"/>
            <w:tcBorders>
              <w:top w:val="nil"/>
              <w:left w:val="nil"/>
              <w:bottom w:val="nil"/>
              <w:right w:val="nil"/>
            </w:tcBorders>
            <w:shd w:val="clear" w:color="auto" w:fill="auto"/>
            <w:vAlign w:val="bottom"/>
            <w:hideMark/>
          </w:tcPr>
          <w:p w14:paraId="46C930D5" w14:textId="35A5240E"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16.9 (13.3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21.2)</w:t>
            </w:r>
          </w:p>
        </w:tc>
        <w:tc>
          <w:tcPr>
            <w:tcW w:w="1620" w:type="dxa"/>
            <w:tcBorders>
              <w:top w:val="nil"/>
              <w:left w:val="nil"/>
              <w:bottom w:val="nil"/>
              <w:right w:val="nil"/>
            </w:tcBorders>
            <w:shd w:val="clear" w:color="auto" w:fill="DCDCDC" w:themeFill="background2" w:themeFillTint="33"/>
            <w:vAlign w:val="bottom"/>
          </w:tcPr>
          <w:p w14:paraId="376BE342" w14:textId="09EAB043"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26.5 (21.9</w:t>
            </w:r>
            <w:r w:rsidR="007E4D5A" w:rsidRPr="007E4D5A">
              <w:rPr>
                <w:rFonts w:ascii="Calibri" w:hAnsi="Calibri"/>
                <w:color w:val="000000"/>
                <w:sz w:val="18"/>
                <w:szCs w:val="18"/>
              </w:rPr>
              <w:t>–</w:t>
            </w:r>
            <w:r w:rsidRPr="007E4D5A">
              <w:rPr>
                <w:rFonts w:ascii="Calibri" w:hAnsi="Calibri"/>
                <w:color w:val="000000"/>
                <w:sz w:val="18"/>
                <w:szCs w:val="18"/>
              </w:rPr>
              <w:t>31.8)</w:t>
            </w:r>
          </w:p>
        </w:tc>
        <w:tc>
          <w:tcPr>
            <w:tcW w:w="1620" w:type="dxa"/>
            <w:tcBorders>
              <w:top w:val="nil"/>
              <w:left w:val="nil"/>
              <w:bottom w:val="nil"/>
              <w:right w:val="nil"/>
            </w:tcBorders>
            <w:shd w:val="clear" w:color="auto" w:fill="DCDCDC" w:themeFill="background2" w:themeFillTint="33"/>
            <w:noWrap/>
            <w:vAlign w:val="bottom"/>
            <w:hideMark/>
          </w:tcPr>
          <w:p w14:paraId="2F633272" w14:textId="2F5AC07B"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43.2 (38.0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48.6)</w:t>
            </w:r>
          </w:p>
        </w:tc>
        <w:tc>
          <w:tcPr>
            <w:tcW w:w="1620" w:type="dxa"/>
            <w:tcBorders>
              <w:top w:val="nil"/>
              <w:left w:val="nil"/>
              <w:bottom w:val="nil"/>
              <w:right w:val="nil"/>
            </w:tcBorders>
            <w:shd w:val="clear" w:color="auto" w:fill="auto"/>
            <w:noWrap/>
            <w:vAlign w:val="bottom"/>
            <w:hideMark/>
          </w:tcPr>
          <w:p w14:paraId="0B931BCE" w14:textId="03A5829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15.4 (11.1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w:t>
            </w:r>
            <w:r w:rsidRPr="007E4D5A">
              <w:rPr>
                <w:rFonts w:ascii="Calibri" w:hAnsi="Calibri"/>
                <w:color w:val="000000"/>
                <w:sz w:val="18"/>
                <w:szCs w:val="18"/>
              </w:rPr>
              <w:t>.0</w:t>
            </w:r>
            <w:r w:rsidRPr="007E4D5A">
              <w:rPr>
                <w:rFonts w:ascii="Calibri" w:eastAsia="Times New Roman" w:hAnsi="Calibri"/>
                <w:color w:val="000000"/>
                <w:sz w:val="18"/>
                <w:szCs w:val="18"/>
              </w:rPr>
              <w:t>)</w:t>
            </w:r>
          </w:p>
        </w:tc>
        <w:tc>
          <w:tcPr>
            <w:tcW w:w="1620" w:type="dxa"/>
            <w:tcBorders>
              <w:top w:val="nil"/>
              <w:left w:val="nil"/>
              <w:bottom w:val="nil"/>
              <w:right w:val="nil"/>
            </w:tcBorders>
            <w:shd w:val="clear" w:color="auto" w:fill="auto"/>
            <w:noWrap/>
            <w:vAlign w:val="bottom"/>
            <w:hideMark/>
          </w:tcPr>
          <w:p w14:paraId="259E5FE4" w14:textId="54CC844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24.7 (20.3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29.8)</w:t>
            </w:r>
          </w:p>
        </w:tc>
        <w:tc>
          <w:tcPr>
            <w:tcW w:w="1425" w:type="dxa"/>
            <w:tcBorders>
              <w:top w:val="nil"/>
              <w:left w:val="nil"/>
              <w:bottom w:val="nil"/>
              <w:right w:val="nil"/>
            </w:tcBorders>
            <w:shd w:val="clear" w:color="auto" w:fill="auto"/>
            <w:noWrap/>
            <w:vAlign w:val="bottom"/>
            <w:hideMark/>
          </w:tcPr>
          <w:p w14:paraId="487D28C3" w14:textId="1E23AAD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17.9 (11.3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27.3)</w:t>
            </w:r>
          </w:p>
        </w:tc>
        <w:tc>
          <w:tcPr>
            <w:tcW w:w="1530" w:type="dxa"/>
            <w:tcBorders>
              <w:top w:val="nil"/>
              <w:left w:val="nil"/>
              <w:bottom w:val="nil"/>
              <w:right w:val="nil"/>
            </w:tcBorders>
            <w:shd w:val="clear" w:color="auto" w:fill="DCDCDC" w:themeFill="background2" w:themeFillTint="33"/>
            <w:noWrap/>
            <w:vAlign w:val="bottom"/>
            <w:hideMark/>
          </w:tcPr>
          <w:p w14:paraId="0491AE50" w14:textId="1938557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61.5 (55.9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66.8)</w:t>
            </w:r>
          </w:p>
        </w:tc>
        <w:tc>
          <w:tcPr>
            <w:tcW w:w="1530" w:type="dxa"/>
            <w:tcBorders>
              <w:top w:val="nil"/>
              <w:left w:val="nil"/>
              <w:bottom w:val="nil"/>
              <w:right w:val="nil"/>
            </w:tcBorders>
            <w:shd w:val="clear" w:color="auto" w:fill="DCDCDC" w:themeFill="background2" w:themeFillTint="33"/>
            <w:noWrap/>
            <w:vAlign w:val="bottom"/>
            <w:hideMark/>
          </w:tcPr>
          <w:p w14:paraId="63D8F4FF" w14:textId="51505E0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24.3 (20.0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29.3)</w:t>
            </w:r>
          </w:p>
        </w:tc>
        <w:tc>
          <w:tcPr>
            <w:tcW w:w="1530" w:type="dxa"/>
            <w:tcBorders>
              <w:top w:val="nil"/>
              <w:left w:val="nil"/>
              <w:bottom w:val="nil"/>
              <w:right w:val="nil"/>
            </w:tcBorders>
            <w:shd w:val="clear" w:color="auto" w:fill="DCDCDC" w:themeFill="background2" w:themeFillTint="33"/>
            <w:noWrap/>
            <w:vAlign w:val="bottom"/>
            <w:hideMark/>
          </w:tcPr>
          <w:p w14:paraId="153BD4D9" w14:textId="60EB4C8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18.3 (14.3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23.2)</w:t>
            </w:r>
          </w:p>
        </w:tc>
      </w:tr>
      <w:tr w:rsidR="00765AFD" w:rsidRPr="007E4D5A" w14:paraId="3A7CEBC0" w14:textId="77777777" w:rsidTr="00DC39BA">
        <w:trPr>
          <w:trHeight w:val="288"/>
        </w:trPr>
        <w:tc>
          <w:tcPr>
            <w:tcW w:w="630" w:type="dxa"/>
            <w:tcBorders>
              <w:top w:val="nil"/>
              <w:left w:val="nil"/>
              <w:bottom w:val="nil"/>
              <w:right w:val="nil"/>
            </w:tcBorders>
            <w:shd w:val="clear" w:color="auto" w:fill="auto"/>
            <w:vAlign w:val="bottom"/>
            <w:hideMark/>
          </w:tcPr>
          <w:p w14:paraId="6EAC6993"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SD</w:t>
            </w:r>
          </w:p>
        </w:tc>
        <w:tc>
          <w:tcPr>
            <w:tcW w:w="1530" w:type="dxa"/>
            <w:tcBorders>
              <w:top w:val="nil"/>
              <w:left w:val="nil"/>
              <w:bottom w:val="nil"/>
              <w:right w:val="nil"/>
            </w:tcBorders>
            <w:shd w:val="clear" w:color="auto" w:fill="auto"/>
            <w:vAlign w:val="bottom"/>
            <w:hideMark/>
          </w:tcPr>
          <w:p w14:paraId="675B2BB4" w14:textId="77C5B0C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13.2 (10.3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16.9)</w:t>
            </w:r>
          </w:p>
        </w:tc>
        <w:tc>
          <w:tcPr>
            <w:tcW w:w="1620" w:type="dxa"/>
            <w:tcBorders>
              <w:top w:val="nil"/>
              <w:left w:val="nil"/>
              <w:bottom w:val="nil"/>
              <w:right w:val="nil"/>
            </w:tcBorders>
            <w:shd w:val="clear" w:color="auto" w:fill="DCDCDC" w:themeFill="background2" w:themeFillTint="33"/>
            <w:vAlign w:val="bottom"/>
          </w:tcPr>
          <w:p w14:paraId="5B30576E" w14:textId="1EF936CE"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19.0 (15.7</w:t>
            </w:r>
            <w:r w:rsidR="007E4D5A" w:rsidRPr="007E4D5A">
              <w:rPr>
                <w:rFonts w:ascii="Calibri" w:hAnsi="Calibri"/>
                <w:color w:val="000000"/>
                <w:sz w:val="18"/>
                <w:szCs w:val="18"/>
              </w:rPr>
              <w:t>–</w:t>
            </w:r>
            <w:r w:rsidRPr="007E4D5A">
              <w:rPr>
                <w:rFonts w:ascii="Calibri" w:hAnsi="Calibri"/>
                <w:color w:val="000000"/>
                <w:sz w:val="18"/>
                <w:szCs w:val="18"/>
              </w:rPr>
              <w:t>23.0)</w:t>
            </w:r>
          </w:p>
        </w:tc>
        <w:tc>
          <w:tcPr>
            <w:tcW w:w="1620" w:type="dxa"/>
            <w:tcBorders>
              <w:top w:val="nil"/>
              <w:left w:val="nil"/>
              <w:bottom w:val="nil"/>
              <w:right w:val="nil"/>
            </w:tcBorders>
            <w:shd w:val="clear" w:color="auto" w:fill="DCDCDC" w:themeFill="background2" w:themeFillTint="33"/>
            <w:noWrap/>
            <w:vAlign w:val="bottom"/>
            <w:hideMark/>
          </w:tcPr>
          <w:p w14:paraId="2FA8899C" w14:textId="0B24F31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36.3 (31.6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41.2)</w:t>
            </w:r>
          </w:p>
        </w:tc>
        <w:tc>
          <w:tcPr>
            <w:tcW w:w="1620" w:type="dxa"/>
            <w:tcBorders>
              <w:top w:val="nil"/>
              <w:left w:val="nil"/>
              <w:bottom w:val="nil"/>
              <w:right w:val="nil"/>
            </w:tcBorders>
            <w:shd w:val="clear" w:color="auto" w:fill="auto"/>
            <w:noWrap/>
            <w:vAlign w:val="bottom"/>
            <w:hideMark/>
          </w:tcPr>
          <w:p w14:paraId="6FB3EAC1" w14:textId="3748DF6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7.6 (5.2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10.9)</w:t>
            </w:r>
          </w:p>
        </w:tc>
        <w:tc>
          <w:tcPr>
            <w:tcW w:w="1620" w:type="dxa"/>
            <w:tcBorders>
              <w:top w:val="nil"/>
              <w:left w:val="nil"/>
              <w:bottom w:val="nil"/>
              <w:right w:val="nil"/>
            </w:tcBorders>
            <w:shd w:val="clear" w:color="auto" w:fill="auto"/>
            <w:noWrap/>
            <w:vAlign w:val="bottom"/>
            <w:hideMark/>
          </w:tcPr>
          <w:p w14:paraId="6441DA15" w14:textId="4AAEF4A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22.4 (18.4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26.9)</w:t>
            </w:r>
          </w:p>
        </w:tc>
        <w:tc>
          <w:tcPr>
            <w:tcW w:w="1425" w:type="dxa"/>
            <w:tcBorders>
              <w:top w:val="nil"/>
              <w:left w:val="nil"/>
              <w:bottom w:val="nil"/>
              <w:right w:val="nil"/>
            </w:tcBorders>
            <w:shd w:val="clear" w:color="auto" w:fill="auto"/>
            <w:noWrap/>
            <w:vAlign w:val="bottom"/>
            <w:hideMark/>
          </w:tcPr>
          <w:p w14:paraId="4FB8A8DD" w14:textId="6877B60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7.2 (3.9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13.0)</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7A32FE53" w14:textId="52E44AF5"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40.7 (35.9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45.6)</w:t>
            </w:r>
          </w:p>
        </w:tc>
        <w:tc>
          <w:tcPr>
            <w:tcW w:w="1530" w:type="dxa"/>
            <w:tcBorders>
              <w:top w:val="nil"/>
              <w:left w:val="nil"/>
              <w:bottom w:val="nil"/>
              <w:right w:val="nil"/>
            </w:tcBorders>
            <w:shd w:val="clear" w:color="auto" w:fill="DCDCDC" w:themeFill="background2" w:themeFillTint="33"/>
            <w:noWrap/>
            <w:vAlign w:val="bottom"/>
            <w:hideMark/>
          </w:tcPr>
          <w:p w14:paraId="1153A067" w14:textId="30121BC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25.7 (21.6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30.4)</w:t>
            </w:r>
          </w:p>
        </w:tc>
        <w:tc>
          <w:tcPr>
            <w:tcW w:w="1530" w:type="dxa"/>
            <w:tcBorders>
              <w:top w:val="nil"/>
              <w:left w:val="nil"/>
              <w:bottom w:val="nil"/>
              <w:right w:val="nil"/>
            </w:tcBorders>
            <w:shd w:val="clear" w:color="auto" w:fill="DCDCDC" w:themeFill="background2" w:themeFillTint="33"/>
            <w:noWrap/>
            <w:vAlign w:val="bottom"/>
            <w:hideMark/>
          </w:tcPr>
          <w:p w14:paraId="503D58C6" w14:textId="6689D97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16.8 (13.2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21.2)</w:t>
            </w:r>
          </w:p>
        </w:tc>
      </w:tr>
      <w:tr w:rsidR="00765AFD" w:rsidRPr="007E4D5A" w14:paraId="524A23C1" w14:textId="77777777" w:rsidTr="00DC39BA">
        <w:trPr>
          <w:trHeight w:val="288"/>
        </w:trPr>
        <w:tc>
          <w:tcPr>
            <w:tcW w:w="630" w:type="dxa"/>
            <w:tcBorders>
              <w:top w:val="nil"/>
              <w:left w:val="nil"/>
              <w:bottom w:val="nil"/>
              <w:right w:val="nil"/>
            </w:tcBorders>
            <w:shd w:val="clear" w:color="auto" w:fill="auto"/>
            <w:vAlign w:val="bottom"/>
            <w:hideMark/>
          </w:tcPr>
          <w:p w14:paraId="656CED47"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TN</w:t>
            </w:r>
          </w:p>
        </w:tc>
        <w:tc>
          <w:tcPr>
            <w:tcW w:w="1530" w:type="dxa"/>
            <w:tcBorders>
              <w:top w:val="nil"/>
              <w:left w:val="nil"/>
              <w:bottom w:val="nil"/>
              <w:right w:val="nil"/>
            </w:tcBorders>
            <w:shd w:val="clear" w:color="auto" w:fill="auto"/>
            <w:vAlign w:val="bottom"/>
            <w:hideMark/>
          </w:tcPr>
          <w:p w14:paraId="1ED7B667" w14:textId="37B851F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18.7 (14.8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23.3)</w:t>
            </w:r>
          </w:p>
        </w:tc>
        <w:tc>
          <w:tcPr>
            <w:tcW w:w="1620" w:type="dxa"/>
            <w:tcBorders>
              <w:top w:val="nil"/>
              <w:left w:val="nil"/>
              <w:bottom w:val="nil"/>
              <w:right w:val="nil"/>
            </w:tcBorders>
            <w:shd w:val="clear" w:color="auto" w:fill="DCDCDC" w:themeFill="background2" w:themeFillTint="33"/>
            <w:vAlign w:val="bottom"/>
          </w:tcPr>
          <w:p w14:paraId="04D9B508" w14:textId="4619FE0E"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16.5 (13.0</w:t>
            </w:r>
            <w:r w:rsidR="007E4D5A" w:rsidRPr="007E4D5A">
              <w:rPr>
                <w:rFonts w:ascii="Calibri" w:hAnsi="Calibri"/>
                <w:color w:val="000000"/>
                <w:sz w:val="18"/>
                <w:szCs w:val="18"/>
              </w:rPr>
              <w:t>–</w:t>
            </w:r>
            <w:r w:rsidRPr="007E4D5A">
              <w:rPr>
                <w:rFonts w:ascii="Calibri" w:hAnsi="Calibri"/>
                <w:color w:val="000000"/>
                <w:sz w:val="18"/>
                <w:szCs w:val="18"/>
              </w:rPr>
              <w:t>20.7)</w:t>
            </w:r>
          </w:p>
        </w:tc>
        <w:tc>
          <w:tcPr>
            <w:tcW w:w="1620" w:type="dxa"/>
            <w:tcBorders>
              <w:top w:val="nil"/>
              <w:left w:val="nil"/>
              <w:bottom w:val="nil"/>
              <w:right w:val="nil"/>
            </w:tcBorders>
            <w:shd w:val="clear" w:color="auto" w:fill="DCDCDC" w:themeFill="background2" w:themeFillTint="33"/>
            <w:noWrap/>
            <w:vAlign w:val="bottom"/>
            <w:hideMark/>
          </w:tcPr>
          <w:p w14:paraId="547D5FB0" w14:textId="633F5BD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38.4 (33.2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43.8)</w:t>
            </w:r>
          </w:p>
        </w:tc>
        <w:tc>
          <w:tcPr>
            <w:tcW w:w="1620" w:type="dxa"/>
            <w:tcBorders>
              <w:top w:val="nil"/>
              <w:left w:val="nil"/>
              <w:bottom w:val="nil"/>
              <w:right w:val="nil"/>
            </w:tcBorders>
            <w:shd w:val="clear" w:color="auto" w:fill="auto"/>
            <w:noWrap/>
            <w:vAlign w:val="bottom"/>
            <w:hideMark/>
          </w:tcPr>
          <w:p w14:paraId="68CCCDB5" w14:textId="698739F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13.2 (9.6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17.8)</w:t>
            </w:r>
          </w:p>
        </w:tc>
        <w:tc>
          <w:tcPr>
            <w:tcW w:w="1620" w:type="dxa"/>
            <w:tcBorders>
              <w:top w:val="nil"/>
              <w:left w:val="nil"/>
              <w:bottom w:val="nil"/>
              <w:right w:val="nil"/>
            </w:tcBorders>
            <w:shd w:val="clear" w:color="auto" w:fill="auto"/>
            <w:noWrap/>
            <w:vAlign w:val="bottom"/>
            <w:hideMark/>
          </w:tcPr>
          <w:p w14:paraId="13FC92BD" w14:textId="4B5A87D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w:t>
            </w:r>
            <w:r w:rsidRPr="007E4D5A">
              <w:rPr>
                <w:rFonts w:ascii="Calibri" w:hAnsi="Calibri"/>
                <w:color w:val="000000"/>
                <w:sz w:val="18"/>
                <w:szCs w:val="18"/>
              </w:rPr>
              <w:t>.0</w:t>
            </w:r>
            <w:r w:rsidRPr="007E4D5A">
              <w:rPr>
                <w:rFonts w:ascii="Calibri" w:eastAsia="Times New Roman" w:hAnsi="Calibri"/>
                <w:color w:val="000000"/>
                <w:sz w:val="18"/>
                <w:szCs w:val="18"/>
              </w:rPr>
              <w:t xml:space="preserve"> (21.5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31.1)</w:t>
            </w:r>
          </w:p>
        </w:tc>
        <w:tc>
          <w:tcPr>
            <w:tcW w:w="1425" w:type="dxa"/>
            <w:tcBorders>
              <w:top w:val="nil"/>
              <w:left w:val="nil"/>
              <w:bottom w:val="nil"/>
              <w:right w:val="nil"/>
            </w:tcBorders>
            <w:shd w:val="clear" w:color="auto" w:fill="auto"/>
            <w:noWrap/>
            <w:vAlign w:val="bottom"/>
            <w:hideMark/>
          </w:tcPr>
          <w:p w14:paraId="2B0C3150" w14:textId="40039E2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20.4 (12.6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31.4)</w:t>
            </w:r>
          </w:p>
        </w:tc>
        <w:tc>
          <w:tcPr>
            <w:tcW w:w="1530" w:type="dxa"/>
            <w:tcBorders>
              <w:top w:val="nil"/>
              <w:left w:val="nil"/>
              <w:bottom w:val="nil"/>
              <w:right w:val="nil"/>
            </w:tcBorders>
            <w:shd w:val="clear" w:color="auto" w:fill="DCDCDC" w:themeFill="background2" w:themeFillTint="33"/>
            <w:noWrap/>
            <w:vAlign w:val="bottom"/>
            <w:hideMark/>
          </w:tcPr>
          <w:p w14:paraId="0DCC9F8F" w14:textId="6ED3758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61.3 (55.9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66.5)</w:t>
            </w:r>
          </w:p>
        </w:tc>
        <w:tc>
          <w:tcPr>
            <w:tcW w:w="1530" w:type="dxa"/>
            <w:tcBorders>
              <w:top w:val="nil"/>
              <w:left w:val="nil"/>
              <w:bottom w:val="nil"/>
              <w:right w:val="nil"/>
            </w:tcBorders>
            <w:shd w:val="clear" w:color="auto" w:fill="DCDCDC" w:themeFill="background2" w:themeFillTint="33"/>
            <w:noWrap/>
            <w:vAlign w:val="bottom"/>
            <w:hideMark/>
          </w:tcPr>
          <w:p w14:paraId="7E11EE16" w14:textId="2600C19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30.6 (25.8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35.9)</w:t>
            </w:r>
          </w:p>
        </w:tc>
        <w:tc>
          <w:tcPr>
            <w:tcW w:w="1530" w:type="dxa"/>
            <w:tcBorders>
              <w:top w:val="nil"/>
              <w:left w:val="nil"/>
              <w:bottom w:val="nil"/>
              <w:right w:val="nil"/>
            </w:tcBorders>
            <w:shd w:val="clear" w:color="auto" w:fill="DCDCDC" w:themeFill="background2" w:themeFillTint="33"/>
            <w:noWrap/>
            <w:vAlign w:val="bottom"/>
            <w:hideMark/>
          </w:tcPr>
          <w:p w14:paraId="10E7CA97" w14:textId="05F4DC7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20.2 (16.2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w:t>
            </w:r>
            <w:r w:rsidRPr="007E4D5A">
              <w:rPr>
                <w:rFonts w:ascii="Calibri" w:hAnsi="Calibri"/>
                <w:color w:val="000000"/>
                <w:sz w:val="18"/>
                <w:szCs w:val="18"/>
              </w:rPr>
              <w:t>.0</w:t>
            </w:r>
            <w:r w:rsidRPr="007E4D5A">
              <w:rPr>
                <w:rFonts w:ascii="Calibri" w:eastAsia="Times New Roman" w:hAnsi="Calibri"/>
                <w:color w:val="000000"/>
                <w:sz w:val="18"/>
                <w:szCs w:val="18"/>
              </w:rPr>
              <w:t>)</w:t>
            </w:r>
          </w:p>
        </w:tc>
      </w:tr>
      <w:tr w:rsidR="00765AFD" w:rsidRPr="007E4D5A" w14:paraId="739D55DB" w14:textId="77777777" w:rsidTr="00DC39BA">
        <w:trPr>
          <w:trHeight w:val="288"/>
        </w:trPr>
        <w:tc>
          <w:tcPr>
            <w:tcW w:w="630" w:type="dxa"/>
            <w:tcBorders>
              <w:top w:val="nil"/>
              <w:left w:val="nil"/>
              <w:bottom w:val="nil"/>
              <w:right w:val="nil"/>
            </w:tcBorders>
            <w:shd w:val="clear" w:color="auto" w:fill="auto"/>
            <w:vAlign w:val="bottom"/>
            <w:hideMark/>
          </w:tcPr>
          <w:p w14:paraId="014A972E"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TX</w:t>
            </w:r>
          </w:p>
        </w:tc>
        <w:tc>
          <w:tcPr>
            <w:tcW w:w="1530" w:type="dxa"/>
            <w:tcBorders>
              <w:top w:val="nil"/>
              <w:left w:val="nil"/>
              <w:bottom w:val="nil"/>
              <w:right w:val="nil"/>
            </w:tcBorders>
            <w:shd w:val="clear" w:color="auto" w:fill="auto"/>
            <w:vAlign w:val="bottom"/>
            <w:hideMark/>
          </w:tcPr>
          <w:p w14:paraId="2596810D" w14:textId="02AF09A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12.7 (9.4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17.0)</w:t>
            </w:r>
          </w:p>
        </w:tc>
        <w:tc>
          <w:tcPr>
            <w:tcW w:w="1620" w:type="dxa"/>
            <w:tcBorders>
              <w:top w:val="nil"/>
              <w:left w:val="nil"/>
              <w:bottom w:val="nil"/>
              <w:right w:val="nil"/>
            </w:tcBorders>
            <w:shd w:val="clear" w:color="auto" w:fill="DCDCDC" w:themeFill="background2" w:themeFillTint="33"/>
            <w:vAlign w:val="bottom"/>
          </w:tcPr>
          <w:p w14:paraId="14C501CD" w14:textId="1EFFCE66"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19.9 (15.7</w:t>
            </w:r>
            <w:r w:rsidR="007E4D5A" w:rsidRPr="007E4D5A">
              <w:rPr>
                <w:rFonts w:ascii="Calibri" w:hAnsi="Calibri"/>
                <w:color w:val="000000"/>
                <w:sz w:val="18"/>
                <w:szCs w:val="18"/>
              </w:rPr>
              <w:t>–</w:t>
            </w:r>
            <w:r w:rsidRPr="007E4D5A">
              <w:rPr>
                <w:rFonts w:ascii="Calibri" w:hAnsi="Calibri"/>
                <w:color w:val="000000"/>
                <w:sz w:val="18"/>
                <w:szCs w:val="18"/>
              </w:rPr>
              <w:t>25.0)</w:t>
            </w:r>
          </w:p>
        </w:tc>
        <w:tc>
          <w:tcPr>
            <w:tcW w:w="1620" w:type="dxa"/>
            <w:tcBorders>
              <w:top w:val="nil"/>
              <w:left w:val="nil"/>
              <w:bottom w:val="nil"/>
              <w:right w:val="nil"/>
            </w:tcBorders>
            <w:shd w:val="clear" w:color="auto" w:fill="DCDCDC" w:themeFill="background2" w:themeFillTint="33"/>
            <w:noWrap/>
            <w:vAlign w:val="bottom"/>
            <w:hideMark/>
          </w:tcPr>
          <w:p w14:paraId="19E19230" w14:textId="04A4836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48.0 (42.2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53.9)</w:t>
            </w:r>
          </w:p>
        </w:tc>
        <w:tc>
          <w:tcPr>
            <w:tcW w:w="1620" w:type="dxa"/>
            <w:tcBorders>
              <w:top w:val="nil"/>
              <w:left w:val="nil"/>
              <w:bottom w:val="nil"/>
              <w:right w:val="nil"/>
            </w:tcBorders>
            <w:shd w:val="clear" w:color="auto" w:fill="auto"/>
            <w:noWrap/>
            <w:vAlign w:val="bottom"/>
            <w:hideMark/>
          </w:tcPr>
          <w:p w14:paraId="7DB1FED5" w14:textId="78C852B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9.5 (6.4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13.9)</w:t>
            </w:r>
          </w:p>
        </w:tc>
        <w:tc>
          <w:tcPr>
            <w:tcW w:w="1620" w:type="dxa"/>
            <w:tcBorders>
              <w:top w:val="nil"/>
              <w:left w:val="nil"/>
              <w:bottom w:val="nil"/>
              <w:right w:val="nil"/>
            </w:tcBorders>
            <w:shd w:val="clear" w:color="auto" w:fill="auto"/>
            <w:noWrap/>
            <w:vAlign w:val="bottom"/>
            <w:hideMark/>
          </w:tcPr>
          <w:p w14:paraId="308A2D33" w14:textId="36AC4D4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31.2 (25.9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37.0)</w:t>
            </w:r>
          </w:p>
        </w:tc>
        <w:tc>
          <w:tcPr>
            <w:tcW w:w="1425" w:type="dxa"/>
            <w:tcBorders>
              <w:top w:val="nil"/>
              <w:left w:val="nil"/>
              <w:bottom w:val="nil"/>
              <w:right w:val="nil"/>
            </w:tcBorders>
            <w:shd w:val="clear" w:color="auto" w:fill="auto"/>
            <w:noWrap/>
            <w:vAlign w:val="bottom"/>
            <w:hideMark/>
          </w:tcPr>
          <w:p w14:paraId="2D089911" w14:textId="6870182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12.3 (6.4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22.1)</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3DE4E67C" w14:textId="6795F47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43.6 (37.7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49.7)</w:t>
            </w:r>
          </w:p>
        </w:tc>
        <w:tc>
          <w:tcPr>
            <w:tcW w:w="1530" w:type="dxa"/>
            <w:tcBorders>
              <w:top w:val="nil"/>
              <w:left w:val="nil"/>
              <w:bottom w:val="nil"/>
              <w:right w:val="nil"/>
            </w:tcBorders>
            <w:shd w:val="clear" w:color="auto" w:fill="DCDCDC" w:themeFill="background2" w:themeFillTint="33"/>
            <w:noWrap/>
            <w:vAlign w:val="bottom"/>
            <w:hideMark/>
          </w:tcPr>
          <w:p w14:paraId="116AFD90" w14:textId="3569C4A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24.5 (19.7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29.9)</w:t>
            </w:r>
          </w:p>
        </w:tc>
        <w:tc>
          <w:tcPr>
            <w:tcW w:w="1530" w:type="dxa"/>
            <w:tcBorders>
              <w:top w:val="nil"/>
              <w:left w:val="nil"/>
              <w:bottom w:val="nil"/>
              <w:right w:val="nil"/>
            </w:tcBorders>
            <w:shd w:val="clear" w:color="auto" w:fill="DCDCDC" w:themeFill="background2" w:themeFillTint="33"/>
            <w:noWrap/>
            <w:vAlign w:val="bottom"/>
            <w:hideMark/>
          </w:tcPr>
          <w:p w14:paraId="508E40F9" w14:textId="68B0DAC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17.8 (13.7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22.8)</w:t>
            </w:r>
          </w:p>
        </w:tc>
      </w:tr>
      <w:tr w:rsidR="00765AFD" w:rsidRPr="007E4D5A" w14:paraId="22A536AB" w14:textId="77777777" w:rsidTr="00DC39BA">
        <w:trPr>
          <w:trHeight w:val="288"/>
        </w:trPr>
        <w:tc>
          <w:tcPr>
            <w:tcW w:w="630" w:type="dxa"/>
            <w:tcBorders>
              <w:top w:val="nil"/>
              <w:left w:val="nil"/>
              <w:bottom w:val="nil"/>
              <w:right w:val="nil"/>
            </w:tcBorders>
            <w:shd w:val="clear" w:color="auto" w:fill="auto"/>
            <w:vAlign w:val="bottom"/>
            <w:hideMark/>
          </w:tcPr>
          <w:p w14:paraId="75F3AB6A"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UT</w:t>
            </w:r>
          </w:p>
        </w:tc>
        <w:tc>
          <w:tcPr>
            <w:tcW w:w="1530" w:type="dxa"/>
            <w:tcBorders>
              <w:top w:val="nil"/>
              <w:left w:val="nil"/>
              <w:bottom w:val="nil"/>
              <w:right w:val="nil"/>
            </w:tcBorders>
            <w:shd w:val="clear" w:color="auto" w:fill="auto"/>
            <w:vAlign w:val="bottom"/>
            <w:hideMark/>
          </w:tcPr>
          <w:p w14:paraId="20040143" w14:textId="65644FA2"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13.7 (10.5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17.7)</w:t>
            </w:r>
          </w:p>
        </w:tc>
        <w:tc>
          <w:tcPr>
            <w:tcW w:w="1620" w:type="dxa"/>
            <w:tcBorders>
              <w:top w:val="nil"/>
              <w:left w:val="nil"/>
              <w:bottom w:val="nil"/>
              <w:right w:val="nil"/>
            </w:tcBorders>
            <w:shd w:val="clear" w:color="auto" w:fill="DCDCDC" w:themeFill="background2" w:themeFillTint="33"/>
            <w:vAlign w:val="bottom"/>
          </w:tcPr>
          <w:p w14:paraId="6CEA70F0" w14:textId="17AC65A1"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19.6 (15.9</w:t>
            </w:r>
            <w:r w:rsidR="007E4D5A" w:rsidRPr="007E4D5A">
              <w:rPr>
                <w:rFonts w:ascii="Calibri" w:hAnsi="Calibri"/>
                <w:color w:val="000000"/>
                <w:sz w:val="18"/>
                <w:szCs w:val="18"/>
              </w:rPr>
              <w:t>–</w:t>
            </w:r>
            <w:r w:rsidRPr="007E4D5A">
              <w:rPr>
                <w:rFonts w:ascii="Calibri" w:hAnsi="Calibri"/>
                <w:color w:val="000000"/>
                <w:sz w:val="18"/>
                <w:szCs w:val="18"/>
              </w:rPr>
              <w:t>23.9)</w:t>
            </w:r>
          </w:p>
        </w:tc>
        <w:tc>
          <w:tcPr>
            <w:tcW w:w="1620" w:type="dxa"/>
            <w:tcBorders>
              <w:top w:val="nil"/>
              <w:left w:val="nil"/>
              <w:bottom w:val="nil"/>
              <w:right w:val="nil"/>
            </w:tcBorders>
            <w:shd w:val="clear" w:color="auto" w:fill="DCDCDC" w:themeFill="background2" w:themeFillTint="33"/>
            <w:noWrap/>
            <w:vAlign w:val="bottom"/>
            <w:hideMark/>
          </w:tcPr>
          <w:p w14:paraId="54B135A4" w14:textId="266F0DCD"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33.5 (28.9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38.4)</w:t>
            </w:r>
          </w:p>
        </w:tc>
        <w:tc>
          <w:tcPr>
            <w:tcW w:w="1620" w:type="dxa"/>
            <w:tcBorders>
              <w:top w:val="nil"/>
              <w:left w:val="nil"/>
              <w:bottom w:val="nil"/>
              <w:right w:val="nil"/>
            </w:tcBorders>
            <w:shd w:val="clear" w:color="auto" w:fill="auto"/>
            <w:noWrap/>
            <w:vAlign w:val="bottom"/>
            <w:hideMark/>
          </w:tcPr>
          <w:p w14:paraId="2D63A74D" w14:textId="4C52258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7.5 (5.2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10.7)</w:t>
            </w:r>
          </w:p>
        </w:tc>
        <w:tc>
          <w:tcPr>
            <w:tcW w:w="1620" w:type="dxa"/>
            <w:tcBorders>
              <w:top w:val="nil"/>
              <w:left w:val="nil"/>
              <w:bottom w:val="nil"/>
              <w:right w:val="nil"/>
            </w:tcBorders>
            <w:shd w:val="clear" w:color="auto" w:fill="auto"/>
            <w:noWrap/>
            <w:vAlign w:val="bottom"/>
            <w:hideMark/>
          </w:tcPr>
          <w:p w14:paraId="6315FCD4" w14:textId="10508ED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24.0 (19.8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28.7)</w:t>
            </w:r>
          </w:p>
        </w:tc>
        <w:tc>
          <w:tcPr>
            <w:tcW w:w="1425" w:type="dxa"/>
            <w:tcBorders>
              <w:top w:val="nil"/>
              <w:left w:val="nil"/>
              <w:bottom w:val="nil"/>
              <w:right w:val="nil"/>
            </w:tcBorders>
            <w:shd w:val="clear" w:color="auto" w:fill="auto"/>
            <w:noWrap/>
            <w:vAlign w:val="bottom"/>
            <w:hideMark/>
          </w:tcPr>
          <w:p w14:paraId="2642786E" w14:textId="796D574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3.5 (1.5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8.1)</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5F12D4FF" w14:textId="6F3A80E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32.1 (27.5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37.1)</w:t>
            </w:r>
          </w:p>
        </w:tc>
        <w:tc>
          <w:tcPr>
            <w:tcW w:w="1530" w:type="dxa"/>
            <w:tcBorders>
              <w:top w:val="nil"/>
              <w:left w:val="nil"/>
              <w:bottom w:val="nil"/>
              <w:right w:val="nil"/>
            </w:tcBorders>
            <w:shd w:val="clear" w:color="auto" w:fill="DCDCDC" w:themeFill="background2" w:themeFillTint="33"/>
            <w:noWrap/>
            <w:vAlign w:val="bottom"/>
            <w:hideMark/>
          </w:tcPr>
          <w:p w14:paraId="70822DF3" w14:textId="3A7E8D8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24.4 (20.3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29.0)</w:t>
            </w:r>
          </w:p>
        </w:tc>
        <w:tc>
          <w:tcPr>
            <w:tcW w:w="1530" w:type="dxa"/>
            <w:tcBorders>
              <w:top w:val="nil"/>
              <w:left w:val="nil"/>
              <w:bottom w:val="nil"/>
              <w:right w:val="nil"/>
            </w:tcBorders>
            <w:shd w:val="clear" w:color="auto" w:fill="DCDCDC" w:themeFill="background2" w:themeFillTint="33"/>
            <w:noWrap/>
            <w:vAlign w:val="bottom"/>
            <w:hideMark/>
          </w:tcPr>
          <w:p w14:paraId="4D29B205" w14:textId="4C1C4AD0"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8.6 (6.0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12.1)</w:t>
            </w:r>
          </w:p>
        </w:tc>
      </w:tr>
      <w:tr w:rsidR="00765AFD" w:rsidRPr="007E4D5A" w14:paraId="72D98C76" w14:textId="77777777" w:rsidTr="00DC39BA">
        <w:trPr>
          <w:trHeight w:val="288"/>
        </w:trPr>
        <w:tc>
          <w:tcPr>
            <w:tcW w:w="630" w:type="dxa"/>
            <w:tcBorders>
              <w:top w:val="nil"/>
              <w:left w:val="nil"/>
              <w:bottom w:val="nil"/>
              <w:right w:val="nil"/>
            </w:tcBorders>
            <w:shd w:val="clear" w:color="auto" w:fill="auto"/>
            <w:vAlign w:val="bottom"/>
            <w:hideMark/>
          </w:tcPr>
          <w:p w14:paraId="372EF98A"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VA</w:t>
            </w:r>
          </w:p>
        </w:tc>
        <w:tc>
          <w:tcPr>
            <w:tcW w:w="1530" w:type="dxa"/>
            <w:tcBorders>
              <w:top w:val="nil"/>
              <w:left w:val="nil"/>
              <w:bottom w:val="nil"/>
              <w:right w:val="nil"/>
            </w:tcBorders>
            <w:shd w:val="clear" w:color="auto" w:fill="auto"/>
            <w:vAlign w:val="bottom"/>
            <w:hideMark/>
          </w:tcPr>
          <w:p w14:paraId="2027FE8C" w14:textId="5BA223C1"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13.3 (10.1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17.4)</w:t>
            </w:r>
          </w:p>
        </w:tc>
        <w:tc>
          <w:tcPr>
            <w:tcW w:w="1620" w:type="dxa"/>
            <w:tcBorders>
              <w:top w:val="nil"/>
              <w:left w:val="nil"/>
              <w:bottom w:val="nil"/>
              <w:right w:val="nil"/>
            </w:tcBorders>
            <w:shd w:val="clear" w:color="auto" w:fill="DCDCDC" w:themeFill="background2" w:themeFillTint="33"/>
            <w:vAlign w:val="bottom"/>
          </w:tcPr>
          <w:p w14:paraId="64B40E27" w14:textId="737AC360"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22.8 (18.5</w:t>
            </w:r>
            <w:r w:rsidR="007E4D5A" w:rsidRPr="007E4D5A">
              <w:rPr>
                <w:rFonts w:ascii="Calibri" w:hAnsi="Calibri"/>
                <w:color w:val="000000"/>
                <w:sz w:val="18"/>
                <w:szCs w:val="18"/>
              </w:rPr>
              <w:t>–</w:t>
            </w:r>
            <w:r w:rsidRPr="007E4D5A">
              <w:rPr>
                <w:rFonts w:ascii="Calibri" w:hAnsi="Calibri"/>
                <w:color w:val="000000"/>
                <w:sz w:val="18"/>
                <w:szCs w:val="18"/>
              </w:rPr>
              <w:t>27.8)</w:t>
            </w:r>
          </w:p>
        </w:tc>
        <w:tc>
          <w:tcPr>
            <w:tcW w:w="1620" w:type="dxa"/>
            <w:tcBorders>
              <w:top w:val="nil"/>
              <w:left w:val="nil"/>
              <w:bottom w:val="nil"/>
              <w:right w:val="nil"/>
            </w:tcBorders>
            <w:shd w:val="clear" w:color="auto" w:fill="DCDCDC" w:themeFill="background2" w:themeFillTint="33"/>
            <w:noWrap/>
            <w:vAlign w:val="bottom"/>
            <w:hideMark/>
          </w:tcPr>
          <w:p w14:paraId="395D0B6A" w14:textId="4B320F80"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41.2 (35.8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46.9)</w:t>
            </w:r>
          </w:p>
        </w:tc>
        <w:tc>
          <w:tcPr>
            <w:tcW w:w="1620" w:type="dxa"/>
            <w:tcBorders>
              <w:top w:val="nil"/>
              <w:left w:val="nil"/>
              <w:bottom w:val="nil"/>
              <w:right w:val="nil"/>
            </w:tcBorders>
            <w:shd w:val="clear" w:color="auto" w:fill="auto"/>
            <w:noWrap/>
            <w:vAlign w:val="bottom"/>
            <w:hideMark/>
          </w:tcPr>
          <w:p w14:paraId="418BB115" w14:textId="6802A22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7.3 (4.5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11.6)</w:t>
            </w:r>
          </w:p>
        </w:tc>
        <w:tc>
          <w:tcPr>
            <w:tcW w:w="1620" w:type="dxa"/>
            <w:tcBorders>
              <w:top w:val="nil"/>
              <w:left w:val="nil"/>
              <w:bottom w:val="nil"/>
              <w:right w:val="nil"/>
            </w:tcBorders>
            <w:shd w:val="clear" w:color="auto" w:fill="auto"/>
            <w:noWrap/>
            <w:vAlign w:val="bottom"/>
            <w:hideMark/>
          </w:tcPr>
          <w:p w14:paraId="271548B9" w14:textId="0FB55914"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19.7 (15.6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24.7)</w:t>
            </w:r>
          </w:p>
        </w:tc>
        <w:tc>
          <w:tcPr>
            <w:tcW w:w="1425" w:type="dxa"/>
            <w:tcBorders>
              <w:top w:val="nil"/>
              <w:left w:val="nil"/>
              <w:bottom w:val="nil"/>
              <w:right w:val="nil"/>
            </w:tcBorders>
            <w:shd w:val="clear" w:color="auto" w:fill="auto"/>
            <w:noWrap/>
            <w:vAlign w:val="bottom"/>
            <w:hideMark/>
          </w:tcPr>
          <w:p w14:paraId="1AC98090" w14:textId="62837FA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15.3 (8.4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26.3)</w:t>
            </w:r>
          </w:p>
        </w:tc>
        <w:tc>
          <w:tcPr>
            <w:tcW w:w="1530" w:type="dxa"/>
            <w:tcBorders>
              <w:top w:val="nil"/>
              <w:left w:val="nil"/>
              <w:bottom w:val="nil"/>
              <w:right w:val="nil"/>
            </w:tcBorders>
            <w:shd w:val="clear" w:color="auto" w:fill="DCDCDC" w:themeFill="background2" w:themeFillTint="33"/>
            <w:noWrap/>
            <w:vAlign w:val="bottom"/>
            <w:hideMark/>
          </w:tcPr>
          <w:p w14:paraId="3F55CFE2" w14:textId="47A2B2B3"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41.1 (35.6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46.8)</w:t>
            </w:r>
          </w:p>
        </w:tc>
        <w:tc>
          <w:tcPr>
            <w:tcW w:w="1530" w:type="dxa"/>
            <w:tcBorders>
              <w:top w:val="nil"/>
              <w:left w:val="nil"/>
              <w:bottom w:val="nil"/>
              <w:right w:val="nil"/>
            </w:tcBorders>
            <w:shd w:val="clear" w:color="auto" w:fill="DCDCDC" w:themeFill="background2" w:themeFillTint="33"/>
            <w:noWrap/>
            <w:vAlign w:val="bottom"/>
            <w:hideMark/>
          </w:tcPr>
          <w:p w14:paraId="5A14D416" w14:textId="048F881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20.2 (16.1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25.0)</w:t>
            </w:r>
          </w:p>
        </w:tc>
        <w:tc>
          <w:tcPr>
            <w:tcW w:w="1530" w:type="dxa"/>
            <w:tcBorders>
              <w:top w:val="nil"/>
              <w:left w:val="nil"/>
              <w:bottom w:val="nil"/>
              <w:right w:val="nil"/>
            </w:tcBorders>
            <w:shd w:val="clear" w:color="auto" w:fill="DCDCDC" w:themeFill="background2" w:themeFillTint="33"/>
            <w:noWrap/>
            <w:vAlign w:val="bottom"/>
            <w:hideMark/>
          </w:tcPr>
          <w:p w14:paraId="6C1938AA" w14:textId="78D06EE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15.6 (11.9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20.3)</w:t>
            </w:r>
          </w:p>
        </w:tc>
      </w:tr>
      <w:tr w:rsidR="00765AFD" w:rsidRPr="007E4D5A" w14:paraId="1A42A2D1" w14:textId="77777777" w:rsidTr="00DC39BA">
        <w:trPr>
          <w:trHeight w:val="288"/>
        </w:trPr>
        <w:tc>
          <w:tcPr>
            <w:tcW w:w="630" w:type="dxa"/>
            <w:tcBorders>
              <w:top w:val="nil"/>
              <w:left w:val="nil"/>
              <w:bottom w:val="nil"/>
              <w:right w:val="nil"/>
            </w:tcBorders>
            <w:shd w:val="clear" w:color="auto" w:fill="auto"/>
            <w:vAlign w:val="bottom"/>
            <w:hideMark/>
          </w:tcPr>
          <w:p w14:paraId="1EEE7CE9"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VT</w:t>
            </w:r>
          </w:p>
        </w:tc>
        <w:tc>
          <w:tcPr>
            <w:tcW w:w="1530" w:type="dxa"/>
            <w:tcBorders>
              <w:top w:val="nil"/>
              <w:left w:val="nil"/>
              <w:bottom w:val="nil"/>
              <w:right w:val="nil"/>
            </w:tcBorders>
            <w:shd w:val="clear" w:color="auto" w:fill="auto"/>
            <w:vAlign w:val="bottom"/>
            <w:hideMark/>
          </w:tcPr>
          <w:p w14:paraId="3E3ABBCE" w14:textId="65536BFE"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16.0 (12.4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20.5)</w:t>
            </w:r>
          </w:p>
        </w:tc>
        <w:tc>
          <w:tcPr>
            <w:tcW w:w="1620" w:type="dxa"/>
            <w:tcBorders>
              <w:top w:val="nil"/>
              <w:left w:val="nil"/>
              <w:bottom w:val="nil"/>
              <w:right w:val="nil"/>
            </w:tcBorders>
            <w:shd w:val="clear" w:color="auto" w:fill="DCDCDC" w:themeFill="background2" w:themeFillTint="33"/>
            <w:vAlign w:val="bottom"/>
          </w:tcPr>
          <w:p w14:paraId="29C7BD17" w14:textId="053D2A0A"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14.7 (11.4</w:t>
            </w:r>
            <w:r w:rsidR="007E4D5A" w:rsidRPr="007E4D5A">
              <w:rPr>
                <w:rFonts w:ascii="Calibri" w:hAnsi="Calibri"/>
                <w:color w:val="000000"/>
                <w:sz w:val="18"/>
                <w:szCs w:val="18"/>
              </w:rPr>
              <w:t>–</w:t>
            </w:r>
            <w:r w:rsidRPr="007E4D5A">
              <w:rPr>
                <w:rFonts w:ascii="Calibri" w:hAnsi="Calibri"/>
                <w:color w:val="000000"/>
                <w:sz w:val="18"/>
                <w:szCs w:val="18"/>
              </w:rPr>
              <w:t>18.7)</w:t>
            </w:r>
          </w:p>
        </w:tc>
        <w:tc>
          <w:tcPr>
            <w:tcW w:w="1620" w:type="dxa"/>
            <w:tcBorders>
              <w:top w:val="nil"/>
              <w:left w:val="nil"/>
              <w:bottom w:val="nil"/>
              <w:right w:val="nil"/>
            </w:tcBorders>
            <w:shd w:val="clear" w:color="auto" w:fill="DCDCDC" w:themeFill="background2" w:themeFillTint="33"/>
            <w:noWrap/>
            <w:vAlign w:val="bottom"/>
            <w:hideMark/>
          </w:tcPr>
          <w:p w14:paraId="6E439A69" w14:textId="240D5947"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27.0 (22.5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32.1)</w:t>
            </w:r>
          </w:p>
        </w:tc>
        <w:tc>
          <w:tcPr>
            <w:tcW w:w="1620" w:type="dxa"/>
            <w:tcBorders>
              <w:top w:val="nil"/>
              <w:left w:val="nil"/>
              <w:bottom w:val="nil"/>
              <w:right w:val="nil"/>
            </w:tcBorders>
            <w:shd w:val="clear" w:color="auto" w:fill="auto"/>
            <w:noWrap/>
            <w:vAlign w:val="bottom"/>
            <w:hideMark/>
          </w:tcPr>
          <w:p w14:paraId="3287A069" w14:textId="7F31E51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13.0 (9.3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17.8)</w:t>
            </w:r>
          </w:p>
        </w:tc>
        <w:tc>
          <w:tcPr>
            <w:tcW w:w="1620" w:type="dxa"/>
            <w:tcBorders>
              <w:top w:val="nil"/>
              <w:left w:val="nil"/>
              <w:bottom w:val="nil"/>
              <w:right w:val="nil"/>
            </w:tcBorders>
            <w:shd w:val="clear" w:color="auto" w:fill="auto"/>
            <w:noWrap/>
            <w:vAlign w:val="bottom"/>
            <w:hideMark/>
          </w:tcPr>
          <w:p w14:paraId="1821B623" w14:textId="080DA4C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31.2 (26.3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36.6)</w:t>
            </w:r>
          </w:p>
        </w:tc>
        <w:tc>
          <w:tcPr>
            <w:tcW w:w="1425" w:type="dxa"/>
            <w:tcBorders>
              <w:top w:val="nil"/>
              <w:left w:val="nil"/>
              <w:bottom w:val="nil"/>
              <w:right w:val="nil"/>
            </w:tcBorders>
            <w:shd w:val="clear" w:color="auto" w:fill="auto"/>
            <w:noWrap/>
            <w:vAlign w:val="bottom"/>
            <w:hideMark/>
          </w:tcPr>
          <w:p w14:paraId="3B384F84" w14:textId="19611CB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7.8 (3.8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15.0)</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nil"/>
              <w:right w:val="nil"/>
            </w:tcBorders>
            <w:shd w:val="clear" w:color="auto" w:fill="DCDCDC" w:themeFill="background2" w:themeFillTint="33"/>
            <w:noWrap/>
            <w:vAlign w:val="bottom"/>
            <w:hideMark/>
          </w:tcPr>
          <w:p w14:paraId="7A4F49ED" w14:textId="1F86C79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52.8 (47.5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58.0)</w:t>
            </w:r>
          </w:p>
        </w:tc>
        <w:tc>
          <w:tcPr>
            <w:tcW w:w="1530" w:type="dxa"/>
            <w:tcBorders>
              <w:top w:val="nil"/>
              <w:left w:val="nil"/>
              <w:bottom w:val="nil"/>
              <w:right w:val="nil"/>
            </w:tcBorders>
            <w:shd w:val="clear" w:color="auto" w:fill="DCDCDC" w:themeFill="background2" w:themeFillTint="33"/>
            <w:noWrap/>
            <w:vAlign w:val="bottom"/>
            <w:hideMark/>
          </w:tcPr>
          <w:p w14:paraId="4ED3F42B" w14:textId="0782246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34</w:t>
            </w:r>
            <w:r w:rsidRPr="007E4D5A">
              <w:rPr>
                <w:rFonts w:ascii="Calibri" w:hAnsi="Calibri"/>
                <w:color w:val="000000"/>
                <w:sz w:val="18"/>
                <w:szCs w:val="18"/>
              </w:rPr>
              <w:t>.0</w:t>
            </w:r>
            <w:r w:rsidRPr="007E4D5A">
              <w:rPr>
                <w:rFonts w:ascii="Calibri" w:eastAsia="Times New Roman" w:hAnsi="Calibri"/>
                <w:color w:val="000000"/>
                <w:sz w:val="18"/>
                <w:szCs w:val="18"/>
              </w:rPr>
              <w:t xml:space="preserve"> (29.1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39.3)</w:t>
            </w:r>
          </w:p>
        </w:tc>
        <w:tc>
          <w:tcPr>
            <w:tcW w:w="1530" w:type="dxa"/>
            <w:tcBorders>
              <w:top w:val="nil"/>
              <w:left w:val="nil"/>
              <w:bottom w:val="nil"/>
              <w:right w:val="nil"/>
            </w:tcBorders>
            <w:shd w:val="clear" w:color="auto" w:fill="DCDCDC" w:themeFill="background2" w:themeFillTint="33"/>
            <w:noWrap/>
            <w:vAlign w:val="bottom"/>
            <w:hideMark/>
          </w:tcPr>
          <w:p w14:paraId="344B0531" w14:textId="1C40B63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13.0 (9.5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17.6)</w:t>
            </w:r>
          </w:p>
        </w:tc>
      </w:tr>
      <w:tr w:rsidR="00765AFD" w:rsidRPr="007E4D5A" w14:paraId="19666A34" w14:textId="77777777" w:rsidTr="00DC39BA">
        <w:trPr>
          <w:trHeight w:val="288"/>
        </w:trPr>
        <w:tc>
          <w:tcPr>
            <w:tcW w:w="630" w:type="dxa"/>
            <w:tcBorders>
              <w:top w:val="nil"/>
              <w:left w:val="nil"/>
              <w:bottom w:val="nil"/>
              <w:right w:val="nil"/>
            </w:tcBorders>
            <w:shd w:val="clear" w:color="auto" w:fill="auto"/>
            <w:vAlign w:val="bottom"/>
            <w:hideMark/>
          </w:tcPr>
          <w:p w14:paraId="096CF3B6"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WA</w:t>
            </w:r>
          </w:p>
        </w:tc>
        <w:tc>
          <w:tcPr>
            <w:tcW w:w="1530" w:type="dxa"/>
            <w:tcBorders>
              <w:top w:val="nil"/>
              <w:left w:val="nil"/>
              <w:bottom w:val="nil"/>
              <w:right w:val="nil"/>
            </w:tcBorders>
            <w:shd w:val="clear" w:color="auto" w:fill="auto"/>
            <w:vAlign w:val="bottom"/>
            <w:hideMark/>
          </w:tcPr>
          <w:p w14:paraId="33CE410B" w14:textId="55E4C300"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14.5 (11.2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18.6)</w:t>
            </w:r>
          </w:p>
        </w:tc>
        <w:tc>
          <w:tcPr>
            <w:tcW w:w="1620" w:type="dxa"/>
            <w:tcBorders>
              <w:top w:val="nil"/>
              <w:left w:val="nil"/>
              <w:bottom w:val="nil"/>
              <w:right w:val="nil"/>
            </w:tcBorders>
            <w:shd w:val="clear" w:color="auto" w:fill="DCDCDC" w:themeFill="background2" w:themeFillTint="33"/>
            <w:vAlign w:val="bottom"/>
          </w:tcPr>
          <w:p w14:paraId="1E5A423E" w14:textId="2777073B"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20.1 (15.9</w:t>
            </w:r>
            <w:r w:rsidR="007E4D5A" w:rsidRPr="007E4D5A">
              <w:rPr>
                <w:rFonts w:ascii="Calibri" w:hAnsi="Calibri"/>
                <w:color w:val="000000"/>
                <w:sz w:val="18"/>
                <w:szCs w:val="18"/>
              </w:rPr>
              <w:t>–</w:t>
            </w:r>
            <w:r w:rsidRPr="007E4D5A">
              <w:rPr>
                <w:rFonts w:ascii="Calibri" w:hAnsi="Calibri"/>
                <w:color w:val="000000"/>
                <w:sz w:val="18"/>
                <w:szCs w:val="18"/>
              </w:rPr>
              <w:t>24.9)</w:t>
            </w:r>
          </w:p>
        </w:tc>
        <w:tc>
          <w:tcPr>
            <w:tcW w:w="1620" w:type="dxa"/>
            <w:tcBorders>
              <w:top w:val="nil"/>
              <w:left w:val="nil"/>
              <w:bottom w:val="nil"/>
              <w:right w:val="nil"/>
            </w:tcBorders>
            <w:shd w:val="clear" w:color="auto" w:fill="DCDCDC" w:themeFill="background2" w:themeFillTint="33"/>
            <w:noWrap/>
            <w:vAlign w:val="bottom"/>
            <w:hideMark/>
          </w:tcPr>
          <w:p w14:paraId="0AA2181E" w14:textId="3B0A12B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38.5 (33.2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44.1)</w:t>
            </w:r>
          </w:p>
        </w:tc>
        <w:tc>
          <w:tcPr>
            <w:tcW w:w="1620" w:type="dxa"/>
            <w:tcBorders>
              <w:top w:val="nil"/>
              <w:left w:val="nil"/>
              <w:bottom w:val="nil"/>
              <w:right w:val="nil"/>
            </w:tcBorders>
            <w:shd w:val="clear" w:color="auto" w:fill="auto"/>
            <w:noWrap/>
            <w:vAlign w:val="bottom"/>
            <w:hideMark/>
          </w:tcPr>
          <w:p w14:paraId="0783F791" w14:textId="269961C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9.4 (6.2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14.0)</w:t>
            </w:r>
          </w:p>
        </w:tc>
        <w:tc>
          <w:tcPr>
            <w:tcW w:w="1620" w:type="dxa"/>
            <w:tcBorders>
              <w:top w:val="nil"/>
              <w:left w:val="nil"/>
              <w:bottom w:val="nil"/>
              <w:right w:val="nil"/>
            </w:tcBorders>
            <w:shd w:val="clear" w:color="auto" w:fill="auto"/>
            <w:noWrap/>
            <w:vAlign w:val="bottom"/>
            <w:hideMark/>
          </w:tcPr>
          <w:p w14:paraId="6CBD1FC8" w14:textId="39BFC80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25.9 (21.1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31.4)</w:t>
            </w:r>
          </w:p>
        </w:tc>
        <w:tc>
          <w:tcPr>
            <w:tcW w:w="1425" w:type="dxa"/>
            <w:tcBorders>
              <w:top w:val="nil"/>
              <w:left w:val="nil"/>
              <w:bottom w:val="nil"/>
              <w:right w:val="nil"/>
            </w:tcBorders>
            <w:shd w:val="clear" w:color="auto" w:fill="auto"/>
            <w:noWrap/>
            <w:vAlign w:val="bottom"/>
            <w:hideMark/>
          </w:tcPr>
          <w:p w14:paraId="7C72F33C" w14:textId="37DB443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16.8 (10.1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26.5)</w:t>
            </w:r>
          </w:p>
        </w:tc>
        <w:tc>
          <w:tcPr>
            <w:tcW w:w="1530" w:type="dxa"/>
            <w:tcBorders>
              <w:top w:val="nil"/>
              <w:left w:val="nil"/>
              <w:bottom w:val="nil"/>
              <w:right w:val="nil"/>
            </w:tcBorders>
            <w:shd w:val="clear" w:color="auto" w:fill="DCDCDC" w:themeFill="background2" w:themeFillTint="33"/>
            <w:noWrap/>
            <w:vAlign w:val="bottom"/>
            <w:hideMark/>
          </w:tcPr>
          <w:p w14:paraId="60EA37E3" w14:textId="09BEDE6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35.4 (30.1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41.1)</w:t>
            </w:r>
          </w:p>
        </w:tc>
        <w:tc>
          <w:tcPr>
            <w:tcW w:w="1530" w:type="dxa"/>
            <w:tcBorders>
              <w:top w:val="nil"/>
              <w:left w:val="nil"/>
              <w:bottom w:val="nil"/>
              <w:right w:val="nil"/>
            </w:tcBorders>
            <w:shd w:val="clear" w:color="auto" w:fill="DCDCDC" w:themeFill="background2" w:themeFillTint="33"/>
            <w:noWrap/>
            <w:vAlign w:val="bottom"/>
            <w:hideMark/>
          </w:tcPr>
          <w:p w14:paraId="146ED94F" w14:textId="012B450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31.3 (26.4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36.8)</w:t>
            </w:r>
          </w:p>
        </w:tc>
        <w:tc>
          <w:tcPr>
            <w:tcW w:w="1530" w:type="dxa"/>
            <w:tcBorders>
              <w:top w:val="nil"/>
              <w:left w:val="nil"/>
              <w:bottom w:val="nil"/>
              <w:right w:val="nil"/>
            </w:tcBorders>
            <w:shd w:val="clear" w:color="auto" w:fill="DCDCDC" w:themeFill="background2" w:themeFillTint="33"/>
            <w:noWrap/>
            <w:vAlign w:val="bottom"/>
            <w:hideMark/>
          </w:tcPr>
          <w:p w14:paraId="7B935701" w14:textId="6D7D3BB1"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19.7 (15.5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24.6)</w:t>
            </w:r>
          </w:p>
        </w:tc>
      </w:tr>
      <w:tr w:rsidR="00765AFD" w:rsidRPr="007E4D5A" w14:paraId="1B580DF3" w14:textId="77777777" w:rsidTr="00DC39BA">
        <w:trPr>
          <w:trHeight w:val="288"/>
        </w:trPr>
        <w:tc>
          <w:tcPr>
            <w:tcW w:w="630" w:type="dxa"/>
            <w:tcBorders>
              <w:top w:val="nil"/>
              <w:left w:val="nil"/>
              <w:bottom w:val="nil"/>
              <w:right w:val="nil"/>
            </w:tcBorders>
            <w:shd w:val="clear" w:color="auto" w:fill="auto"/>
            <w:vAlign w:val="bottom"/>
            <w:hideMark/>
          </w:tcPr>
          <w:p w14:paraId="0904F940"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WI</w:t>
            </w:r>
          </w:p>
        </w:tc>
        <w:tc>
          <w:tcPr>
            <w:tcW w:w="1530" w:type="dxa"/>
            <w:tcBorders>
              <w:top w:val="nil"/>
              <w:left w:val="nil"/>
              <w:bottom w:val="nil"/>
              <w:right w:val="nil"/>
            </w:tcBorders>
            <w:shd w:val="clear" w:color="auto" w:fill="auto"/>
            <w:vAlign w:val="bottom"/>
            <w:hideMark/>
          </w:tcPr>
          <w:p w14:paraId="1EDAD41C" w14:textId="4273DEF6"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13.5 (10.4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17.2)</w:t>
            </w:r>
          </w:p>
        </w:tc>
        <w:tc>
          <w:tcPr>
            <w:tcW w:w="1620" w:type="dxa"/>
            <w:tcBorders>
              <w:top w:val="nil"/>
              <w:left w:val="nil"/>
              <w:bottom w:val="nil"/>
              <w:right w:val="nil"/>
            </w:tcBorders>
            <w:shd w:val="clear" w:color="auto" w:fill="DCDCDC" w:themeFill="background2" w:themeFillTint="33"/>
            <w:vAlign w:val="bottom"/>
          </w:tcPr>
          <w:p w14:paraId="6B78681E" w14:textId="38080219"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20.5 (16.7</w:t>
            </w:r>
            <w:r w:rsidR="007E4D5A" w:rsidRPr="007E4D5A">
              <w:rPr>
                <w:rFonts w:ascii="Calibri" w:hAnsi="Calibri"/>
                <w:color w:val="000000"/>
                <w:sz w:val="18"/>
                <w:szCs w:val="18"/>
              </w:rPr>
              <w:t>–</w:t>
            </w:r>
            <w:r w:rsidRPr="007E4D5A">
              <w:rPr>
                <w:rFonts w:ascii="Calibri" w:hAnsi="Calibri"/>
                <w:color w:val="000000"/>
                <w:sz w:val="18"/>
                <w:szCs w:val="18"/>
              </w:rPr>
              <w:t>25.0)</w:t>
            </w:r>
          </w:p>
        </w:tc>
        <w:tc>
          <w:tcPr>
            <w:tcW w:w="1620" w:type="dxa"/>
            <w:tcBorders>
              <w:top w:val="nil"/>
              <w:left w:val="nil"/>
              <w:bottom w:val="nil"/>
              <w:right w:val="nil"/>
            </w:tcBorders>
            <w:shd w:val="clear" w:color="auto" w:fill="DCDCDC" w:themeFill="background2" w:themeFillTint="33"/>
            <w:noWrap/>
            <w:vAlign w:val="bottom"/>
            <w:hideMark/>
          </w:tcPr>
          <w:p w14:paraId="4C07F111" w14:textId="4B8E04C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29.2 (24.6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34.3)</w:t>
            </w:r>
          </w:p>
        </w:tc>
        <w:tc>
          <w:tcPr>
            <w:tcW w:w="1620" w:type="dxa"/>
            <w:tcBorders>
              <w:top w:val="nil"/>
              <w:left w:val="nil"/>
              <w:bottom w:val="nil"/>
              <w:right w:val="nil"/>
            </w:tcBorders>
            <w:shd w:val="clear" w:color="auto" w:fill="auto"/>
            <w:noWrap/>
            <w:vAlign w:val="bottom"/>
            <w:hideMark/>
          </w:tcPr>
          <w:p w14:paraId="67B7EA2C" w14:textId="0498A85F"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14.5 (10.5</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19.6)</w:t>
            </w:r>
          </w:p>
        </w:tc>
        <w:tc>
          <w:tcPr>
            <w:tcW w:w="1620" w:type="dxa"/>
            <w:tcBorders>
              <w:top w:val="nil"/>
              <w:left w:val="nil"/>
              <w:bottom w:val="nil"/>
              <w:right w:val="nil"/>
            </w:tcBorders>
            <w:shd w:val="clear" w:color="auto" w:fill="auto"/>
            <w:noWrap/>
            <w:vAlign w:val="bottom"/>
            <w:hideMark/>
          </w:tcPr>
          <w:p w14:paraId="159F8163" w14:textId="19B009BA"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29.6 (24.7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34.9)</w:t>
            </w:r>
          </w:p>
        </w:tc>
        <w:tc>
          <w:tcPr>
            <w:tcW w:w="1425" w:type="dxa"/>
            <w:tcBorders>
              <w:top w:val="nil"/>
              <w:left w:val="nil"/>
              <w:bottom w:val="nil"/>
              <w:right w:val="nil"/>
            </w:tcBorders>
            <w:shd w:val="clear" w:color="auto" w:fill="auto"/>
            <w:noWrap/>
            <w:vAlign w:val="bottom"/>
            <w:hideMark/>
          </w:tcPr>
          <w:p w14:paraId="09BF22C1" w14:textId="56D91D4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14.3 (8</w:t>
            </w:r>
            <w:r w:rsidRPr="007E4D5A">
              <w:rPr>
                <w:rFonts w:ascii="Calibri" w:hAnsi="Calibri"/>
                <w:color w:val="000000"/>
                <w:sz w:val="18"/>
                <w:szCs w:val="18"/>
              </w:rPr>
              <w:t>.0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24.2)</w:t>
            </w:r>
          </w:p>
        </w:tc>
        <w:tc>
          <w:tcPr>
            <w:tcW w:w="1530" w:type="dxa"/>
            <w:tcBorders>
              <w:top w:val="nil"/>
              <w:left w:val="nil"/>
              <w:bottom w:val="nil"/>
              <w:right w:val="nil"/>
            </w:tcBorders>
            <w:shd w:val="clear" w:color="auto" w:fill="DCDCDC" w:themeFill="background2" w:themeFillTint="33"/>
            <w:noWrap/>
            <w:vAlign w:val="bottom"/>
            <w:hideMark/>
          </w:tcPr>
          <w:p w14:paraId="04A50B6D" w14:textId="0762487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35.0 (30.1</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40.3)</w:t>
            </w:r>
          </w:p>
        </w:tc>
        <w:tc>
          <w:tcPr>
            <w:tcW w:w="1530" w:type="dxa"/>
            <w:tcBorders>
              <w:top w:val="nil"/>
              <w:left w:val="nil"/>
              <w:bottom w:val="nil"/>
              <w:right w:val="nil"/>
            </w:tcBorders>
            <w:shd w:val="clear" w:color="auto" w:fill="DCDCDC" w:themeFill="background2" w:themeFillTint="33"/>
            <w:noWrap/>
            <w:vAlign w:val="bottom"/>
            <w:hideMark/>
          </w:tcPr>
          <w:p w14:paraId="4AB408BF" w14:textId="2C33255B"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25.2 (20.7</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30.4)</w:t>
            </w:r>
          </w:p>
        </w:tc>
        <w:tc>
          <w:tcPr>
            <w:tcW w:w="1530" w:type="dxa"/>
            <w:tcBorders>
              <w:top w:val="nil"/>
              <w:left w:val="nil"/>
              <w:bottom w:val="nil"/>
              <w:right w:val="nil"/>
            </w:tcBorders>
            <w:shd w:val="clear" w:color="auto" w:fill="DCDCDC" w:themeFill="background2" w:themeFillTint="33"/>
            <w:noWrap/>
            <w:vAlign w:val="bottom"/>
            <w:hideMark/>
          </w:tcPr>
          <w:p w14:paraId="77C07168" w14:textId="7084C6B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16.6 (12.8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21.4)</w:t>
            </w:r>
          </w:p>
        </w:tc>
      </w:tr>
      <w:tr w:rsidR="00765AFD" w:rsidRPr="007E4D5A" w14:paraId="7598EF82" w14:textId="77777777" w:rsidTr="00DC39BA">
        <w:trPr>
          <w:trHeight w:val="288"/>
        </w:trPr>
        <w:tc>
          <w:tcPr>
            <w:tcW w:w="630" w:type="dxa"/>
            <w:tcBorders>
              <w:top w:val="nil"/>
              <w:left w:val="nil"/>
              <w:bottom w:val="nil"/>
              <w:right w:val="nil"/>
            </w:tcBorders>
            <w:shd w:val="clear" w:color="auto" w:fill="auto"/>
            <w:vAlign w:val="bottom"/>
            <w:hideMark/>
          </w:tcPr>
          <w:p w14:paraId="1C1BDD46"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WV</w:t>
            </w:r>
          </w:p>
        </w:tc>
        <w:tc>
          <w:tcPr>
            <w:tcW w:w="1530" w:type="dxa"/>
            <w:tcBorders>
              <w:top w:val="nil"/>
              <w:left w:val="nil"/>
              <w:right w:val="nil"/>
            </w:tcBorders>
            <w:shd w:val="clear" w:color="auto" w:fill="auto"/>
            <w:vAlign w:val="bottom"/>
            <w:hideMark/>
          </w:tcPr>
          <w:p w14:paraId="74049088" w14:textId="706B37FC"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19.3 (15.8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23.4)</w:t>
            </w:r>
          </w:p>
        </w:tc>
        <w:tc>
          <w:tcPr>
            <w:tcW w:w="1620" w:type="dxa"/>
            <w:tcBorders>
              <w:top w:val="nil"/>
              <w:left w:val="nil"/>
              <w:right w:val="nil"/>
            </w:tcBorders>
            <w:shd w:val="clear" w:color="auto" w:fill="DCDCDC" w:themeFill="background2" w:themeFillTint="33"/>
            <w:vAlign w:val="bottom"/>
          </w:tcPr>
          <w:p w14:paraId="65DCD61B" w14:textId="789DD15B"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19.5 (15.9</w:t>
            </w:r>
            <w:r w:rsidR="007E4D5A" w:rsidRPr="007E4D5A">
              <w:rPr>
                <w:rFonts w:ascii="Calibri" w:hAnsi="Calibri"/>
                <w:color w:val="000000"/>
                <w:sz w:val="18"/>
                <w:szCs w:val="18"/>
              </w:rPr>
              <w:t>–</w:t>
            </w:r>
            <w:r w:rsidRPr="007E4D5A">
              <w:rPr>
                <w:rFonts w:ascii="Calibri" w:hAnsi="Calibri"/>
                <w:color w:val="000000"/>
                <w:sz w:val="18"/>
                <w:szCs w:val="18"/>
              </w:rPr>
              <w:t>23.7)</w:t>
            </w:r>
          </w:p>
        </w:tc>
        <w:tc>
          <w:tcPr>
            <w:tcW w:w="1620" w:type="dxa"/>
            <w:tcBorders>
              <w:top w:val="nil"/>
              <w:left w:val="nil"/>
              <w:right w:val="nil"/>
            </w:tcBorders>
            <w:shd w:val="clear" w:color="auto" w:fill="DCDCDC" w:themeFill="background2" w:themeFillTint="33"/>
            <w:noWrap/>
            <w:vAlign w:val="bottom"/>
            <w:hideMark/>
          </w:tcPr>
          <w:p w14:paraId="6E29A3E5" w14:textId="0CF2DA43"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32.8 (28.4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37.5)</w:t>
            </w:r>
          </w:p>
        </w:tc>
        <w:tc>
          <w:tcPr>
            <w:tcW w:w="1620" w:type="dxa"/>
            <w:tcBorders>
              <w:top w:val="nil"/>
              <w:left w:val="nil"/>
              <w:right w:val="nil"/>
            </w:tcBorders>
            <w:shd w:val="clear" w:color="auto" w:fill="auto"/>
            <w:noWrap/>
            <w:vAlign w:val="bottom"/>
            <w:hideMark/>
          </w:tcPr>
          <w:p w14:paraId="4E817703" w14:textId="6E75129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10.8 (7.6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15.0)</w:t>
            </w:r>
          </w:p>
        </w:tc>
        <w:tc>
          <w:tcPr>
            <w:tcW w:w="1620" w:type="dxa"/>
            <w:tcBorders>
              <w:top w:val="nil"/>
              <w:left w:val="nil"/>
              <w:right w:val="nil"/>
            </w:tcBorders>
            <w:shd w:val="clear" w:color="auto" w:fill="auto"/>
            <w:noWrap/>
            <w:vAlign w:val="bottom"/>
            <w:hideMark/>
          </w:tcPr>
          <w:p w14:paraId="57BF7A71" w14:textId="4F64E8F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26.1 (21.9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30.7)</w:t>
            </w:r>
          </w:p>
        </w:tc>
        <w:tc>
          <w:tcPr>
            <w:tcW w:w="1425" w:type="dxa"/>
            <w:tcBorders>
              <w:top w:val="nil"/>
              <w:left w:val="nil"/>
              <w:right w:val="nil"/>
            </w:tcBorders>
            <w:shd w:val="clear" w:color="auto" w:fill="auto"/>
            <w:noWrap/>
            <w:vAlign w:val="bottom"/>
            <w:hideMark/>
          </w:tcPr>
          <w:p w14:paraId="29A0886C" w14:textId="55168F9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15.1 (9.6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23.2)</w:t>
            </w:r>
          </w:p>
        </w:tc>
        <w:tc>
          <w:tcPr>
            <w:tcW w:w="1530" w:type="dxa"/>
            <w:tcBorders>
              <w:top w:val="nil"/>
              <w:left w:val="nil"/>
              <w:right w:val="nil"/>
            </w:tcBorders>
            <w:shd w:val="clear" w:color="auto" w:fill="DCDCDC" w:themeFill="background2" w:themeFillTint="33"/>
            <w:noWrap/>
            <w:vAlign w:val="bottom"/>
            <w:hideMark/>
          </w:tcPr>
          <w:p w14:paraId="0E9E6EC1" w14:textId="6675290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58.5 (53.2</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63.5)</w:t>
            </w:r>
          </w:p>
        </w:tc>
        <w:tc>
          <w:tcPr>
            <w:tcW w:w="1530" w:type="dxa"/>
            <w:tcBorders>
              <w:top w:val="nil"/>
              <w:left w:val="nil"/>
              <w:right w:val="nil"/>
            </w:tcBorders>
            <w:shd w:val="clear" w:color="auto" w:fill="DCDCDC" w:themeFill="background2" w:themeFillTint="33"/>
            <w:noWrap/>
            <w:vAlign w:val="bottom"/>
            <w:hideMark/>
          </w:tcPr>
          <w:p w14:paraId="6F0B9B95" w14:textId="161B98AC"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38.6 (34.0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43.4)</w:t>
            </w:r>
          </w:p>
        </w:tc>
        <w:tc>
          <w:tcPr>
            <w:tcW w:w="1530" w:type="dxa"/>
            <w:tcBorders>
              <w:top w:val="nil"/>
              <w:left w:val="nil"/>
              <w:right w:val="nil"/>
            </w:tcBorders>
            <w:shd w:val="clear" w:color="auto" w:fill="DCDCDC" w:themeFill="background2" w:themeFillTint="33"/>
            <w:noWrap/>
            <w:vAlign w:val="bottom"/>
            <w:hideMark/>
          </w:tcPr>
          <w:p w14:paraId="2B5C892F" w14:textId="4FB0CB4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18.6 (14.9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22.9)</w:t>
            </w:r>
          </w:p>
        </w:tc>
      </w:tr>
      <w:tr w:rsidR="00765AFD" w:rsidRPr="007E4D5A" w14:paraId="5F7C0E4B" w14:textId="77777777" w:rsidTr="00DC39BA">
        <w:trPr>
          <w:trHeight w:val="288"/>
        </w:trPr>
        <w:tc>
          <w:tcPr>
            <w:tcW w:w="630" w:type="dxa"/>
            <w:tcBorders>
              <w:top w:val="nil"/>
              <w:left w:val="nil"/>
              <w:bottom w:val="nil"/>
              <w:right w:val="nil"/>
            </w:tcBorders>
            <w:shd w:val="clear" w:color="auto" w:fill="auto"/>
            <w:vAlign w:val="bottom"/>
            <w:hideMark/>
          </w:tcPr>
          <w:p w14:paraId="07295148" w14:textId="77777777"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WY</w:t>
            </w:r>
          </w:p>
        </w:tc>
        <w:tc>
          <w:tcPr>
            <w:tcW w:w="1530" w:type="dxa"/>
            <w:tcBorders>
              <w:top w:val="nil"/>
              <w:left w:val="nil"/>
              <w:bottom w:val="single" w:sz="4" w:space="0" w:color="auto"/>
              <w:right w:val="nil"/>
            </w:tcBorders>
            <w:shd w:val="clear" w:color="auto" w:fill="auto"/>
            <w:vAlign w:val="bottom"/>
            <w:hideMark/>
          </w:tcPr>
          <w:p w14:paraId="571FDECB" w14:textId="1C79ED7B"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15.7 (12.3</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19.7)</w:t>
            </w:r>
          </w:p>
        </w:tc>
        <w:tc>
          <w:tcPr>
            <w:tcW w:w="1620" w:type="dxa"/>
            <w:tcBorders>
              <w:top w:val="nil"/>
              <w:left w:val="nil"/>
              <w:bottom w:val="single" w:sz="4" w:space="0" w:color="auto"/>
              <w:right w:val="nil"/>
            </w:tcBorders>
            <w:shd w:val="clear" w:color="auto" w:fill="DCDCDC" w:themeFill="background2" w:themeFillTint="33"/>
            <w:vAlign w:val="bottom"/>
          </w:tcPr>
          <w:p w14:paraId="24C219C6" w14:textId="49CE86C9" w:rsidR="00765AFD" w:rsidRPr="007E4D5A" w:rsidRDefault="00765AFD" w:rsidP="000C1C0F">
            <w:pPr>
              <w:jc w:val="center"/>
              <w:rPr>
                <w:rFonts w:ascii="Calibri" w:hAnsi="Calibri"/>
                <w:color w:val="000000"/>
                <w:sz w:val="18"/>
                <w:szCs w:val="18"/>
              </w:rPr>
            </w:pPr>
            <w:r w:rsidRPr="007E4D5A">
              <w:rPr>
                <w:rFonts w:ascii="Calibri" w:hAnsi="Calibri"/>
                <w:color w:val="000000"/>
                <w:sz w:val="18"/>
                <w:szCs w:val="18"/>
              </w:rPr>
              <w:t>21.9 (17.9</w:t>
            </w:r>
            <w:r w:rsidR="007E4D5A" w:rsidRPr="007E4D5A">
              <w:rPr>
                <w:rFonts w:ascii="Calibri" w:hAnsi="Calibri"/>
                <w:color w:val="000000"/>
                <w:sz w:val="18"/>
                <w:szCs w:val="18"/>
              </w:rPr>
              <w:t>–</w:t>
            </w:r>
            <w:r w:rsidRPr="007E4D5A">
              <w:rPr>
                <w:rFonts w:ascii="Calibri" w:hAnsi="Calibri"/>
                <w:color w:val="000000"/>
                <w:sz w:val="18"/>
                <w:szCs w:val="18"/>
              </w:rPr>
              <w:t>26.4)</w:t>
            </w:r>
          </w:p>
        </w:tc>
        <w:tc>
          <w:tcPr>
            <w:tcW w:w="1620" w:type="dxa"/>
            <w:tcBorders>
              <w:top w:val="nil"/>
              <w:left w:val="nil"/>
              <w:bottom w:val="single" w:sz="4" w:space="0" w:color="auto"/>
              <w:right w:val="nil"/>
            </w:tcBorders>
            <w:shd w:val="clear" w:color="auto" w:fill="DCDCDC" w:themeFill="background2" w:themeFillTint="33"/>
            <w:noWrap/>
            <w:vAlign w:val="bottom"/>
            <w:hideMark/>
          </w:tcPr>
          <w:p w14:paraId="7CB2EEF4" w14:textId="431BFBA9" w:rsidR="00765AFD" w:rsidRPr="007E4D5A" w:rsidRDefault="00765AFD" w:rsidP="000C1C0F">
            <w:pPr>
              <w:jc w:val="center"/>
              <w:rPr>
                <w:rFonts w:ascii="Calibri" w:eastAsia="Times New Roman" w:hAnsi="Calibri"/>
                <w:color w:val="000000"/>
                <w:sz w:val="18"/>
                <w:szCs w:val="18"/>
              </w:rPr>
            </w:pPr>
            <w:r w:rsidRPr="007E4D5A">
              <w:rPr>
                <w:rFonts w:ascii="Calibri" w:eastAsia="Times New Roman" w:hAnsi="Calibri"/>
                <w:color w:val="000000"/>
                <w:sz w:val="18"/>
                <w:szCs w:val="18"/>
              </w:rPr>
              <w:t>40.3 (35.4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45.4)</w:t>
            </w:r>
          </w:p>
        </w:tc>
        <w:tc>
          <w:tcPr>
            <w:tcW w:w="1620" w:type="dxa"/>
            <w:tcBorders>
              <w:top w:val="nil"/>
              <w:left w:val="nil"/>
              <w:bottom w:val="single" w:sz="4" w:space="0" w:color="auto"/>
              <w:right w:val="nil"/>
            </w:tcBorders>
            <w:shd w:val="clear" w:color="auto" w:fill="auto"/>
            <w:noWrap/>
            <w:vAlign w:val="bottom"/>
            <w:hideMark/>
          </w:tcPr>
          <w:p w14:paraId="77860557" w14:textId="3FAD09B2"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9.9 (6.9</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14.0)</w:t>
            </w:r>
          </w:p>
        </w:tc>
        <w:tc>
          <w:tcPr>
            <w:tcW w:w="1620" w:type="dxa"/>
            <w:tcBorders>
              <w:top w:val="nil"/>
              <w:left w:val="nil"/>
              <w:bottom w:val="single" w:sz="4" w:space="0" w:color="auto"/>
              <w:right w:val="nil"/>
            </w:tcBorders>
            <w:shd w:val="clear" w:color="auto" w:fill="auto"/>
            <w:noWrap/>
            <w:vAlign w:val="bottom"/>
            <w:hideMark/>
          </w:tcPr>
          <w:p w14:paraId="6B87E0CD" w14:textId="4AC17278"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28.6 (24.0</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33.6)</w:t>
            </w:r>
          </w:p>
        </w:tc>
        <w:tc>
          <w:tcPr>
            <w:tcW w:w="1425" w:type="dxa"/>
            <w:tcBorders>
              <w:top w:val="nil"/>
              <w:left w:val="nil"/>
              <w:bottom w:val="single" w:sz="4" w:space="0" w:color="auto"/>
              <w:right w:val="nil"/>
            </w:tcBorders>
            <w:shd w:val="clear" w:color="auto" w:fill="auto"/>
            <w:noWrap/>
            <w:vAlign w:val="bottom"/>
            <w:hideMark/>
          </w:tcPr>
          <w:p w14:paraId="517F2399" w14:textId="18746896"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12.3 (6.6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21.8)</w:t>
            </w:r>
            <w:r w:rsidRPr="007E4D5A">
              <w:rPr>
                <w:rFonts w:ascii="Calibri" w:eastAsia="Times New Roman" w:hAnsi="Calibri"/>
                <w:color w:val="000000"/>
                <w:sz w:val="18"/>
                <w:szCs w:val="18"/>
                <w:vertAlign w:val="superscript"/>
              </w:rPr>
              <w:t xml:space="preserve"> ¶¶¶</w:t>
            </w:r>
          </w:p>
        </w:tc>
        <w:tc>
          <w:tcPr>
            <w:tcW w:w="1530" w:type="dxa"/>
            <w:tcBorders>
              <w:top w:val="nil"/>
              <w:left w:val="nil"/>
              <w:bottom w:val="single" w:sz="4" w:space="0" w:color="auto"/>
              <w:right w:val="nil"/>
            </w:tcBorders>
            <w:shd w:val="clear" w:color="auto" w:fill="DCDCDC" w:themeFill="background2" w:themeFillTint="33"/>
            <w:noWrap/>
            <w:vAlign w:val="bottom"/>
            <w:hideMark/>
          </w:tcPr>
          <w:p w14:paraId="158593A1" w14:textId="6F4A54EE"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36.1 (31.4</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41.2)</w:t>
            </w:r>
          </w:p>
        </w:tc>
        <w:tc>
          <w:tcPr>
            <w:tcW w:w="1530" w:type="dxa"/>
            <w:tcBorders>
              <w:top w:val="nil"/>
              <w:left w:val="nil"/>
              <w:bottom w:val="single" w:sz="4" w:space="0" w:color="auto"/>
              <w:right w:val="nil"/>
            </w:tcBorders>
            <w:shd w:val="clear" w:color="auto" w:fill="DCDCDC" w:themeFill="background2" w:themeFillTint="33"/>
            <w:noWrap/>
            <w:vAlign w:val="bottom"/>
            <w:hideMark/>
          </w:tcPr>
          <w:p w14:paraId="407D424F" w14:textId="21E047F9"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29.3 (24.8</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34.3)</w:t>
            </w:r>
          </w:p>
        </w:tc>
        <w:tc>
          <w:tcPr>
            <w:tcW w:w="1530" w:type="dxa"/>
            <w:tcBorders>
              <w:top w:val="nil"/>
              <w:left w:val="nil"/>
              <w:bottom w:val="single" w:sz="4" w:space="0" w:color="auto"/>
              <w:right w:val="nil"/>
            </w:tcBorders>
            <w:shd w:val="clear" w:color="auto" w:fill="DCDCDC" w:themeFill="background2" w:themeFillTint="33"/>
            <w:noWrap/>
            <w:vAlign w:val="bottom"/>
            <w:hideMark/>
          </w:tcPr>
          <w:p w14:paraId="20659ABB" w14:textId="126CB4AD" w:rsidR="00765AFD" w:rsidRPr="007E4D5A" w:rsidRDefault="00765AFD" w:rsidP="000C1C0F">
            <w:pPr>
              <w:rPr>
                <w:rFonts w:ascii="Calibri" w:eastAsia="Times New Roman" w:hAnsi="Calibri"/>
                <w:color w:val="000000"/>
                <w:sz w:val="18"/>
                <w:szCs w:val="18"/>
              </w:rPr>
            </w:pPr>
            <w:r w:rsidRPr="007E4D5A">
              <w:rPr>
                <w:rFonts w:ascii="Calibri" w:eastAsia="Times New Roman" w:hAnsi="Calibri"/>
                <w:color w:val="000000"/>
                <w:sz w:val="18"/>
                <w:szCs w:val="18"/>
              </w:rPr>
              <w:t>14</w:t>
            </w:r>
            <w:r w:rsidRPr="007E4D5A">
              <w:rPr>
                <w:rFonts w:ascii="Calibri" w:hAnsi="Calibri"/>
                <w:color w:val="000000"/>
                <w:sz w:val="18"/>
                <w:szCs w:val="18"/>
              </w:rPr>
              <w:t>.0</w:t>
            </w:r>
            <w:r w:rsidRPr="007E4D5A">
              <w:rPr>
                <w:rFonts w:ascii="Calibri" w:eastAsia="Times New Roman" w:hAnsi="Calibri"/>
                <w:color w:val="000000"/>
                <w:sz w:val="18"/>
                <w:szCs w:val="18"/>
              </w:rPr>
              <w:t xml:space="preserve"> (10.6</w:t>
            </w:r>
            <w:r w:rsidR="007E4D5A" w:rsidRPr="007E4D5A">
              <w:rPr>
                <w:rFonts w:ascii="Calibri" w:eastAsia="Times New Roman" w:hAnsi="Calibri"/>
                <w:color w:val="000000"/>
                <w:sz w:val="18"/>
                <w:szCs w:val="18"/>
              </w:rPr>
              <w:t>–</w:t>
            </w:r>
            <w:r w:rsidRPr="007E4D5A">
              <w:rPr>
                <w:rFonts w:ascii="Calibri" w:eastAsia="Times New Roman" w:hAnsi="Calibri"/>
                <w:color w:val="000000"/>
                <w:sz w:val="18"/>
                <w:szCs w:val="18"/>
              </w:rPr>
              <w:t>18.2)</w:t>
            </w:r>
          </w:p>
        </w:tc>
      </w:tr>
    </w:tbl>
    <w:p w14:paraId="353D45AA" w14:textId="77777777" w:rsidR="00E65B11" w:rsidRPr="006C20B1" w:rsidRDefault="00E65B11" w:rsidP="00E65B11"/>
    <w:p w14:paraId="146FBA7B" w14:textId="77777777" w:rsidR="00E65B11" w:rsidRPr="00DC6776" w:rsidRDefault="00E65B11">
      <w:pPr>
        <w:pStyle w:val="Body"/>
        <w:tabs>
          <w:tab w:val="left" w:pos="9105"/>
        </w:tabs>
        <w:rPr>
          <w:rFonts w:ascii="Times New Roman" w:hAnsi="Times New Roman" w:cs="Times New Roman"/>
          <w:sz w:val="24"/>
          <w:szCs w:val="24"/>
        </w:rPr>
      </w:pPr>
    </w:p>
    <w:p w14:paraId="69F7F389" w14:textId="0B386E28" w:rsidR="000B729F" w:rsidRPr="007E4D5A" w:rsidRDefault="009542A2">
      <w:pPr>
        <w:pStyle w:val="Body"/>
        <w:rPr>
          <w:rFonts w:cs="Times New Roman"/>
          <w:sz w:val="20"/>
          <w:szCs w:val="20"/>
        </w:rPr>
      </w:pPr>
      <w:r w:rsidRPr="007E4D5A">
        <w:rPr>
          <w:rFonts w:cs="Times New Roman"/>
          <w:sz w:val="20"/>
          <w:szCs w:val="20"/>
        </w:rPr>
        <w:t xml:space="preserve">* Mental, behavioral and developmental disorders (MBDD) include parent report of whether they were ever told by a </w:t>
      </w:r>
      <w:r w:rsidR="007E4D5A" w:rsidRPr="007E4D5A">
        <w:rPr>
          <w:rFonts w:cs="Times New Roman"/>
          <w:sz w:val="20"/>
          <w:szCs w:val="20"/>
        </w:rPr>
        <w:t>health care</w:t>
      </w:r>
      <w:r w:rsidR="007E4D5A">
        <w:rPr>
          <w:rFonts w:cs="Times New Roman"/>
          <w:sz w:val="20"/>
          <w:szCs w:val="20"/>
        </w:rPr>
        <w:t xml:space="preserve"> </w:t>
      </w:r>
      <w:r w:rsidRPr="007E4D5A">
        <w:rPr>
          <w:rFonts w:cs="Times New Roman"/>
          <w:sz w:val="20"/>
          <w:szCs w:val="20"/>
        </w:rPr>
        <w:t>professional the child had attention</w:t>
      </w:r>
      <w:r w:rsidR="007E4D5A" w:rsidRPr="007E4D5A">
        <w:rPr>
          <w:rFonts w:cs="Times New Roman"/>
          <w:sz w:val="20"/>
          <w:szCs w:val="20"/>
        </w:rPr>
        <w:t>–</w:t>
      </w:r>
      <w:r w:rsidRPr="007E4D5A">
        <w:rPr>
          <w:rFonts w:cs="Times New Roman"/>
          <w:sz w:val="20"/>
          <w:szCs w:val="20"/>
        </w:rPr>
        <w:t>deficit/hyperactivity disorder (ADHD), depression, anxiety problems, behavioral or conduct problems such as oppositional defiant disorder or conduct disorder, Tourette syndrome, autism spectrum disorder, learning disability, intellectual disability, developmental delay, and speech or other language problems</w:t>
      </w:r>
    </w:p>
    <w:p w14:paraId="6846BA84" w14:textId="3151D3A3" w:rsidR="000B729F" w:rsidRPr="007E4D5A" w:rsidRDefault="009542A2">
      <w:pPr>
        <w:pStyle w:val="Body"/>
        <w:rPr>
          <w:rFonts w:cs="Times New Roman"/>
          <w:color w:val="FF0000"/>
          <w:sz w:val="20"/>
          <w:szCs w:val="20"/>
          <w:u w:color="FF0000"/>
        </w:rPr>
      </w:pPr>
      <w:r w:rsidRPr="007E4D5A">
        <w:rPr>
          <w:rFonts w:cs="Times New Roman"/>
          <w:sz w:val="20"/>
          <w:szCs w:val="20"/>
          <w:vertAlign w:val="superscript"/>
        </w:rPr>
        <w:t>†</w:t>
      </w:r>
      <w:r w:rsidRPr="007E4D5A">
        <w:rPr>
          <w:rFonts w:cs="Times New Roman"/>
          <w:sz w:val="20"/>
          <w:szCs w:val="20"/>
          <w:lang w:val="fr-FR"/>
        </w:rPr>
        <w:t xml:space="preserve"> </w:t>
      </w:r>
      <w:r w:rsidR="00FF074E" w:rsidRPr="007E4D5A">
        <w:rPr>
          <w:rFonts w:cs="Times New Roman"/>
          <w:sz w:val="20"/>
          <w:szCs w:val="20"/>
          <w:lang w:val="fr-FR"/>
        </w:rPr>
        <w:t xml:space="preserve">Inadequate insurance </w:t>
      </w:r>
      <w:r w:rsidR="00FF074E" w:rsidRPr="007E4D5A">
        <w:rPr>
          <w:rFonts w:cs="Times New Roman"/>
          <w:sz w:val="20"/>
          <w:szCs w:val="20"/>
        </w:rPr>
        <w:t>– Based on having a negative response to one of four variables, based on five questions:  child has current health insurance coverage; whether coverage is sufficient to meet the child's needs; whether the family pays out</w:t>
      </w:r>
      <w:r w:rsidR="007E4D5A" w:rsidRPr="007E4D5A">
        <w:rPr>
          <w:rFonts w:cs="Times New Roman"/>
          <w:sz w:val="20"/>
          <w:szCs w:val="20"/>
        </w:rPr>
        <w:t>–</w:t>
      </w:r>
      <w:r w:rsidR="00FF074E" w:rsidRPr="007E4D5A">
        <w:rPr>
          <w:rFonts w:cs="Times New Roman"/>
          <w:sz w:val="20"/>
          <w:szCs w:val="20"/>
        </w:rPr>
        <w:t>of</w:t>
      </w:r>
      <w:r w:rsidR="007E4D5A" w:rsidRPr="007E4D5A">
        <w:rPr>
          <w:rFonts w:cs="Times New Roman"/>
          <w:sz w:val="20"/>
          <w:szCs w:val="20"/>
        </w:rPr>
        <w:t>–</w:t>
      </w:r>
      <w:r w:rsidR="00FF074E" w:rsidRPr="007E4D5A">
        <w:rPr>
          <w:rFonts w:cs="Times New Roman"/>
          <w:sz w:val="20"/>
          <w:szCs w:val="20"/>
        </w:rPr>
        <w:t>pocket expenses, and if yes, whether these expenses</w:t>
      </w:r>
      <w:r w:rsidR="007E4D5A">
        <w:rPr>
          <w:rFonts w:cs="Times New Roman"/>
          <w:sz w:val="20"/>
          <w:szCs w:val="20"/>
        </w:rPr>
        <w:t xml:space="preserve"> </w:t>
      </w:r>
      <w:r w:rsidR="00FF074E" w:rsidRPr="007E4D5A">
        <w:rPr>
          <w:rFonts w:cs="Times New Roman"/>
          <w:sz w:val="20"/>
          <w:szCs w:val="20"/>
        </w:rPr>
        <w:t xml:space="preserve">are usually or always reasonable; and whether </w:t>
      </w:r>
      <w:r w:rsidR="00FF074E" w:rsidRPr="007E4D5A">
        <w:rPr>
          <w:rFonts w:cs="Times New Roman"/>
          <w:sz w:val="20"/>
          <w:szCs w:val="20"/>
        </w:rPr>
        <w:lastRenderedPageBreak/>
        <w:t xml:space="preserve">insurance allows the child to see needed </w:t>
      </w:r>
      <w:r w:rsidR="007E4D5A" w:rsidRPr="007E4D5A">
        <w:rPr>
          <w:rFonts w:cs="Times New Roman"/>
          <w:sz w:val="20"/>
          <w:szCs w:val="20"/>
        </w:rPr>
        <w:t xml:space="preserve">health care </w:t>
      </w:r>
      <w:r w:rsidR="00FF074E" w:rsidRPr="007E4D5A">
        <w:rPr>
          <w:rFonts w:cs="Times New Roman"/>
          <w:sz w:val="20"/>
          <w:szCs w:val="20"/>
        </w:rPr>
        <w:t xml:space="preserve">providers (more on variables at: </w:t>
      </w:r>
      <w:hyperlink r:id="rId7" w:history="1">
        <w:r w:rsidR="00FF074E" w:rsidRPr="007E4D5A">
          <w:rPr>
            <w:rStyle w:val="Hyperlink0"/>
            <w:rFonts w:cs="Times New Roman"/>
            <w:sz w:val="20"/>
            <w:szCs w:val="20"/>
          </w:rPr>
          <w:t>https://childhealthdata.org/docs/nsch</w:t>
        </w:r>
        <w:r w:rsidR="007E4D5A" w:rsidRPr="007E4D5A">
          <w:rPr>
            <w:rStyle w:val="Hyperlink0"/>
            <w:rFonts w:cs="Times New Roman"/>
            <w:sz w:val="20"/>
            <w:szCs w:val="20"/>
          </w:rPr>
          <w:t>–</w:t>
        </w:r>
        <w:r w:rsidR="00FF074E" w:rsidRPr="007E4D5A">
          <w:rPr>
            <w:rStyle w:val="Hyperlink0"/>
            <w:rFonts w:cs="Times New Roman"/>
            <w:sz w:val="20"/>
            <w:szCs w:val="20"/>
          </w:rPr>
          <w:t>docs/sas</w:t>
        </w:r>
        <w:r w:rsidR="007E4D5A" w:rsidRPr="007E4D5A">
          <w:rPr>
            <w:rStyle w:val="Hyperlink0"/>
            <w:rFonts w:cs="Times New Roman"/>
            <w:sz w:val="20"/>
            <w:szCs w:val="20"/>
          </w:rPr>
          <w:t>–</w:t>
        </w:r>
        <w:r w:rsidR="00FF074E" w:rsidRPr="007E4D5A">
          <w:rPr>
            <w:rStyle w:val="Hyperlink0"/>
            <w:rFonts w:cs="Times New Roman"/>
            <w:sz w:val="20"/>
            <w:szCs w:val="20"/>
          </w:rPr>
          <w:t>codebook_</w:t>
        </w:r>
        <w:r w:rsidR="007E4D5A" w:rsidRPr="007E4D5A">
          <w:rPr>
            <w:rStyle w:val="Hyperlink0"/>
            <w:rFonts w:cs="Times New Roman"/>
            <w:sz w:val="20"/>
            <w:szCs w:val="20"/>
          </w:rPr>
          <w:t>–</w:t>
        </w:r>
        <w:r w:rsidR="00FF074E" w:rsidRPr="007E4D5A">
          <w:rPr>
            <w:rStyle w:val="Hyperlink0"/>
            <w:rFonts w:cs="Times New Roman"/>
            <w:sz w:val="20"/>
            <w:szCs w:val="20"/>
          </w:rPr>
          <w:t>2011</w:t>
        </w:r>
        <w:r w:rsidR="007E4D5A" w:rsidRPr="007E4D5A">
          <w:rPr>
            <w:rStyle w:val="Hyperlink0"/>
            <w:rFonts w:cs="Times New Roman"/>
            <w:sz w:val="20"/>
            <w:szCs w:val="20"/>
          </w:rPr>
          <w:t>–</w:t>
        </w:r>
        <w:r w:rsidR="00FF074E" w:rsidRPr="007E4D5A">
          <w:rPr>
            <w:rStyle w:val="Hyperlink0"/>
            <w:rFonts w:cs="Times New Roman"/>
            <w:sz w:val="20"/>
            <w:szCs w:val="20"/>
          </w:rPr>
          <w:t>2012</w:t>
        </w:r>
        <w:r w:rsidR="007E4D5A" w:rsidRPr="007E4D5A">
          <w:rPr>
            <w:rStyle w:val="Hyperlink0"/>
            <w:rFonts w:cs="Times New Roman"/>
            <w:sz w:val="20"/>
            <w:szCs w:val="20"/>
          </w:rPr>
          <w:t>–</w:t>
        </w:r>
        <w:r w:rsidR="00FF074E" w:rsidRPr="007E4D5A">
          <w:rPr>
            <w:rStyle w:val="Hyperlink0"/>
            <w:rFonts w:cs="Times New Roman"/>
            <w:sz w:val="20"/>
            <w:szCs w:val="20"/>
          </w:rPr>
          <w:t>nsch</w:t>
        </w:r>
        <w:r w:rsidR="007E4D5A" w:rsidRPr="007E4D5A">
          <w:rPr>
            <w:rStyle w:val="Hyperlink0"/>
            <w:rFonts w:cs="Times New Roman"/>
            <w:sz w:val="20"/>
            <w:szCs w:val="20"/>
          </w:rPr>
          <w:t>–</w:t>
        </w:r>
        <w:r w:rsidR="00FF074E" w:rsidRPr="007E4D5A">
          <w:rPr>
            <w:rStyle w:val="Hyperlink0"/>
            <w:rFonts w:cs="Times New Roman"/>
            <w:sz w:val="20"/>
            <w:szCs w:val="20"/>
          </w:rPr>
          <w:t>v1_05</w:t>
        </w:r>
        <w:r w:rsidR="007E4D5A" w:rsidRPr="007E4D5A">
          <w:rPr>
            <w:rStyle w:val="Hyperlink0"/>
            <w:rFonts w:cs="Times New Roman"/>
            <w:sz w:val="20"/>
            <w:szCs w:val="20"/>
          </w:rPr>
          <w:t>–</w:t>
        </w:r>
        <w:r w:rsidR="00FF074E" w:rsidRPr="007E4D5A">
          <w:rPr>
            <w:rStyle w:val="Hyperlink0"/>
            <w:rFonts w:cs="Times New Roman"/>
            <w:sz w:val="20"/>
            <w:szCs w:val="20"/>
          </w:rPr>
          <w:t>10</w:t>
        </w:r>
        <w:r w:rsidR="007E4D5A" w:rsidRPr="007E4D5A">
          <w:rPr>
            <w:rStyle w:val="Hyperlink0"/>
            <w:rFonts w:cs="Times New Roman"/>
            <w:sz w:val="20"/>
            <w:szCs w:val="20"/>
          </w:rPr>
          <w:t>–</w:t>
        </w:r>
        <w:r w:rsidR="00FF074E" w:rsidRPr="007E4D5A">
          <w:rPr>
            <w:rStyle w:val="Hyperlink0"/>
            <w:rFonts w:cs="Times New Roman"/>
            <w:sz w:val="20"/>
            <w:szCs w:val="20"/>
          </w:rPr>
          <w:t>13.pdf?sfvrsn=1</w:t>
        </w:r>
      </w:hyperlink>
      <w:r w:rsidR="00FF074E" w:rsidRPr="007E4D5A">
        <w:rPr>
          <w:rStyle w:val="Hyperlink0"/>
          <w:rFonts w:cs="Times New Roman"/>
          <w:sz w:val="20"/>
          <w:szCs w:val="20"/>
        </w:rPr>
        <w:t>)</w:t>
      </w:r>
      <w:r w:rsidR="00FF074E" w:rsidRPr="007E4D5A">
        <w:rPr>
          <w:rFonts w:cs="Times New Roman"/>
          <w:sz w:val="20"/>
          <w:szCs w:val="20"/>
          <w:lang w:val="ru-RU"/>
        </w:rPr>
        <w:t xml:space="preserve">.  </w:t>
      </w:r>
    </w:p>
    <w:p w14:paraId="7C6E3B6E" w14:textId="22C010D1" w:rsidR="000B729F" w:rsidRPr="007E4D5A" w:rsidRDefault="009542A2">
      <w:pPr>
        <w:pStyle w:val="Body"/>
        <w:rPr>
          <w:rFonts w:cs="Times New Roman"/>
          <w:color w:val="FF0000"/>
          <w:sz w:val="20"/>
          <w:szCs w:val="20"/>
          <w:u w:color="FF0000"/>
        </w:rPr>
      </w:pPr>
      <w:r w:rsidRPr="007E4D5A">
        <w:rPr>
          <w:rFonts w:cs="Times New Roman"/>
          <w:color w:val="333333"/>
          <w:sz w:val="20"/>
          <w:szCs w:val="20"/>
          <w:u w:color="333333"/>
          <w:vertAlign w:val="superscript"/>
        </w:rPr>
        <w:t>§</w:t>
      </w:r>
      <w:r w:rsidRPr="007E4D5A">
        <w:rPr>
          <w:rFonts w:cs="Times New Roman"/>
          <w:sz w:val="20"/>
          <w:szCs w:val="20"/>
        </w:rPr>
        <w:t xml:space="preserve"> Lacks a medical home – Based on five component variables (personal doctor or nurse, usual source for sick and well care, family</w:t>
      </w:r>
      <w:r w:rsidR="007E4D5A" w:rsidRPr="007E4D5A">
        <w:rPr>
          <w:rFonts w:cs="Times New Roman"/>
          <w:sz w:val="20"/>
          <w:szCs w:val="20"/>
        </w:rPr>
        <w:t>–</w:t>
      </w:r>
      <w:r w:rsidRPr="007E4D5A">
        <w:rPr>
          <w:rFonts w:cs="Times New Roman"/>
          <w:sz w:val="20"/>
          <w:szCs w:val="20"/>
        </w:rPr>
        <w:t xml:space="preserve">centered care, problems getting needed referrals, effective care coordination when needed) constructed from 19 survey items. To have a medical home, children must have personal doctor or nurse, usual source of care, family centered care; children needing referrals or care coordination must also have those criteria met.  </w:t>
      </w:r>
    </w:p>
    <w:p w14:paraId="2BEAF73A" w14:textId="77777777" w:rsidR="000B729F" w:rsidRPr="007E4D5A" w:rsidRDefault="009542A2">
      <w:pPr>
        <w:pStyle w:val="Body"/>
        <w:rPr>
          <w:rFonts w:cs="Times New Roman"/>
          <w:sz w:val="20"/>
          <w:szCs w:val="20"/>
        </w:rPr>
      </w:pPr>
      <w:r w:rsidRPr="007E4D5A">
        <w:rPr>
          <w:rFonts w:cs="Times New Roman"/>
          <w:color w:val="333333"/>
          <w:sz w:val="20"/>
          <w:szCs w:val="20"/>
          <w:u w:color="333333"/>
          <w:vertAlign w:val="superscript"/>
        </w:rPr>
        <w:t>¶</w:t>
      </w:r>
      <w:r w:rsidRPr="007E4D5A">
        <w:rPr>
          <w:rFonts w:cs="Times New Roman"/>
          <w:sz w:val="20"/>
          <w:szCs w:val="20"/>
          <w:vertAlign w:val="superscript"/>
        </w:rPr>
        <w:t xml:space="preserve"> </w:t>
      </w:r>
      <w:r w:rsidRPr="007E4D5A">
        <w:rPr>
          <w:rFonts w:cs="Times New Roman"/>
          <w:sz w:val="20"/>
          <w:szCs w:val="20"/>
        </w:rPr>
        <w:t xml:space="preserve">Parent mental health – Reported fair or poor (not excellent, very good or good) to questions about maternal and paternal mental health. Maternal: Reported “fair or poor” to “In general, what is the status of [child name]'s [mother's/your] mental and emotional health?"  Paternal: In general, what is the status of [child name]'s [father's/your] mental and emotional health?"  </w:t>
      </w:r>
    </w:p>
    <w:p w14:paraId="701B471B" w14:textId="77777777" w:rsidR="000B729F" w:rsidRPr="007E4D5A" w:rsidRDefault="009542A2">
      <w:pPr>
        <w:pStyle w:val="Body"/>
        <w:rPr>
          <w:rFonts w:cs="Times New Roman"/>
          <w:color w:val="FF0000"/>
          <w:sz w:val="20"/>
          <w:szCs w:val="20"/>
          <w:u w:color="FF0000"/>
        </w:rPr>
      </w:pPr>
      <w:r w:rsidRPr="007E4D5A">
        <w:rPr>
          <w:rFonts w:cs="Times New Roman"/>
          <w:color w:val="333333"/>
          <w:sz w:val="20"/>
          <w:szCs w:val="20"/>
          <w:u w:color="333333"/>
        </w:rPr>
        <w:t>**</w:t>
      </w:r>
      <w:r w:rsidRPr="007E4D5A">
        <w:rPr>
          <w:rFonts w:cs="Times New Roman"/>
          <w:sz w:val="20"/>
          <w:szCs w:val="20"/>
        </w:rPr>
        <w:t xml:space="preserve"> Difficult to get by on family’</w:t>
      </w:r>
      <w:r w:rsidRPr="007E4D5A">
        <w:rPr>
          <w:rFonts w:cs="Times New Roman"/>
          <w:sz w:val="20"/>
          <w:szCs w:val="20"/>
          <w:lang w:val="it-IT"/>
        </w:rPr>
        <w:t xml:space="preserve">s income </w:t>
      </w:r>
      <w:r w:rsidRPr="007E4D5A">
        <w:rPr>
          <w:rFonts w:cs="Times New Roman"/>
          <w:sz w:val="20"/>
          <w:szCs w:val="20"/>
        </w:rPr>
        <w:t xml:space="preserve">– Parent responded “very often” or “somewhat often” </w:t>
      </w:r>
      <w:r w:rsidRPr="007E4D5A">
        <w:rPr>
          <w:rFonts w:cs="Times New Roman"/>
          <w:sz w:val="20"/>
          <w:szCs w:val="20"/>
          <w:lang w:val="pt-PT"/>
        </w:rPr>
        <w:t xml:space="preserve">(vs. </w:t>
      </w:r>
      <w:r w:rsidRPr="007E4D5A">
        <w:rPr>
          <w:rFonts w:cs="Times New Roman"/>
          <w:sz w:val="20"/>
          <w:szCs w:val="20"/>
        </w:rPr>
        <w:t>“rarely” or never”) to “Since [the child] was born, how often has it been very hard to get by on your family's income, for example, it was hard to cover the basics like food or housing?”</w:t>
      </w:r>
    </w:p>
    <w:p w14:paraId="6183CB3F" w14:textId="4DB2E858" w:rsidR="000B729F" w:rsidRPr="007E4D5A" w:rsidRDefault="009542A2">
      <w:pPr>
        <w:pStyle w:val="Body"/>
        <w:rPr>
          <w:rFonts w:cs="Times New Roman"/>
          <w:sz w:val="20"/>
          <w:szCs w:val="20"/>
        </w:rPr>
      </w:pPr>
      <w:r w:rsidRPr="007E4D5A">
        <w:rPr>
          <w:rFonts w:cs="Times New Roman"/>
          <w:sz w:val="20"/>
          <w:szCs w:val="20"/>
          <w:vertAlign w:val="superscript"/>
        </w:rPr>
        <w:t>††</w:t>
      </w:r>
      <w:r w:rsidRPr="007E4D5A">
        <w:rPr>
          <w:rFonts w:cs="Times New Roman"/>
          <w:sz w:val="20"/>
          <w:szCs w:val="20"/>
        </w:rPr>
        <w:t xml:space="preserve"> </w:t>
      </w:r>
      <w:r w:rsidR="00507591" w:rsidRPr="007E4D5A">
        <w:rPr>
          <w:rFonts w:cs="Times New Roman"/>
          <w:sz w:val="20"/>
          <w:szCs w:val="20"/>
        </w:rPr>
        <w:t xml:space="preserve">Parent lacks </w:t>
      </w:r>
      <w:r w:rsidRPr="007E4D5A">
        <w:rPr>
          <w:rFonts w:cs="Times New Roman"/>
          <w:sz w:val="20"/>
          <w:szCs w:val="20"/>
        </w:rPr>
        <w:t>emotional support – Parent responded “no” to “Is there someone that you can turn to for day</w:t>
      </w:r>
      <w:r w:rsidR="007E4D5A" w:rsidRPr="007E4D5A">
        <w:rPr>
          <w:rFonts w:cs="Times New Roman"/>
          <w:sz w:val="20"/>
          <w:szCs w:val="20"/>
        </w:rPr>
        <w:t>–</w:t>
      </w:r>
      <w:r w:rsidRPr="007E4D5A">
        <w:rPr>
          <w:rFonts w:cs="Times New Roman"/>
          <w:sz w:val="20"/>
          <w:szCs w:val="20"/>
        </w:rPr>
        <w:t>to</w:t>
      </w:r>
      <w:r w:rsidR="007E4D5A" w:rsidRPr="007E4D5A">
        <w:rPr>
          <w:rFonts w:cs="Times New Roman"/>
          <w:sz w:val="20"/>
          <w:szCs w:val="20"/>
        </w:rPr>
        <w:t>–</w:t>
      </w:r>
      <w:r w:rsidRPr="007E4D5A">
        <w:rPr>
          <w:rFonts w:cs="Times New Roman"/>
          <w:sz w:val="20"/>
          <w:szCs w:val="20"/>
        </w:rPr>
        <w:t xml:space="preserve">day emotional help with [parenthood/raising children]?”  </w:t>
      </w:r>
    </w:p>
    <w:p w14:paraId="18191438" w14:textId="37022ED9" w:rsidR="000B729F" w:rsidRPr="007E4D5A" w:rsidRDefault="009542A2">
      <w:pPr>
        <w:pStyle w:val="Body"/>
        <w:rPr>
          <w:rFonts w:cs="Times New Roman"/>
          <w:sz w:val="20"/>
          <w:szCs w:val="20"/>
        </w:rPr>
      </w:pPr>
      <w:r w:rsidRPr="007E4D5A">
        <w:rPr>
          <w:rFonts w:cs="Times New Roman"/>
          <w:color w:val="333333"/>
          <w:sz w:val="20"/>
          <w:szCs w:val="20"/>
          <w:u w:color="333333"/>
          <w:vertAlign w:val="superscript"/>
        </w:rPr>
        <w:t>§§</w:t>
      </w:r>
      <w:r w:rsidRPr="007E4D5A">
        <w:rPr>
          <w:rFonts w:cs="Times New Roman"/>
          <w:sz w:val="20"/>
          <w:szCs w:val="20"/>
        </w:rPr>
        <w:t xml:space="preserve"> Child care problems </w:t>
      </w:r>
      <w:r w:rsidR="007E4D5A" w:rsidRPr="007E4D5A">
        <w:rPr>
          <w:rFonts w:cs="Times New Roman"/>
          <w:sz w:val="20"/>
          <w:szCs w:val="20"/>
        </w:rPr>
        <w:t>–</w:t>
      </w:r>
      <w:r w:rsidRPr="007E4D5A">
        <w:rPr>
          <w:rFonts w:cs="Times New Roman"/>
          <w:sz w:val="20"/>
          <w:szCs w:val="20"/>
        </w:rPr>
        <w:t xml:space="preserve"> </w:t>
      </w:r>
      <w:r w:rsidR="00915D7E" w:rsidRPr="007E4D5A">
        <w:rPr>
          <w:rFonts w:cs="Times New Roman"/>
          <w:sz w:val="20"/>
          <w:szCs w:val="20"/>
        </w:rPr>
        <w:t xml:space="preserve">Parents of </w:t>
      </w:r>
      <w:r w:rsidR="00915D7E">
        <w:rPr>
          <w:rFonts w:cs="Times New Roman"/>
          <w:sz w:val="20"/>
          <w:szCs w:val="20"/>
        </w:rPr>
        <w:t xml:space="preserve">children aged </w:t>
      </w:r>
      <w:r w:rsidR="00915D7E" w:rsidRPr="007E4D5A">
        <w:rPr>
          <w:rFonts w:cs="Times New Roman"/>
          <w:sz w:val="20"/>
          <w:szCs w:val="20"/>
        </w:rPr>
        <w:t>2–3 years</w:t>
      </w:r>
      <w:r w:rsidR="00915D7E">
        <w:rPr>
          <w:rFonts w:cs="Times New Roman"/>
          <w:sz w:val="20"/>
          <w:szCs w:val="20"/>
        </w:rPr>
        <w:t xml:space="preserve"> who</w:t>
      </w:r>
      <w:r w:rsidR="00915D7E" w:rsidRPr="007E4D5A">
        <w:rPr>
          <w:rFonts w:cs="Times New Roman"/>
          <w:sz w:val="20"/>
          <w:szCs w:val="20"/>
        </w:rPr>
        <w:t xml:space="preserve"> responded yes </w:t>
      </w:r>
      <w:r w:rsidR="00915D7E">
        <w:rPr>
          <w:rFonts w:cs="Times New Roman"/>
          <w:sz w:val="20"/>
          <w:szCs w:val="20"/>
        </w:rPr>
        <w:t>when asked</w:t>
      </w:r>
      <w:r w:rsidR="00915D7E" w:rsidRPr="007E4D5A" w:rsidDel="00915D7E">
        <w:rPr>
          <w:rFonts w:cs="Times New Roman"/>
          <w:sz w:val="20"/>
          <w:szCs w:val="20"/>
        </w:rPr>
        <w:t xml:space="preserve"> </w:t>
      </w:r>
      <w:r w:rsidRPr="007E4D5A">
        <w:rPr>
          <w:rFonts w:cs="Times New Roman"/>
          <w:sz w:val="20"/>
          <w:szCs w:val="20"/>
        </w:rPr>
        <w:t>“During the past 12 months, did you or anyone in the family have to quit a job, not take a job, or greatly change your job because of problems with child care for [the child]?”</w:t>
      </w:r>
    </w:p>
    <w:p w14:paraId="15296424" w14:textId="0774E036" w:rsidR="000B729F" w:rsidRPr="007E4D5A" w:rsidRDefault="009542A2">
      <w:pPr>
        <w:pStyle w:val="Body"/>
        <w:rPr>
          <w:rFonts w:cs="Times New Roman"/>
          <w:sz w:val="20"/>
          <w:szCs w:val="20"/>
        </w:rPr>
      </w:pPr>
      <w:r w:rsidRPr="007E4D5A">
        <w:rPr>
          <w:rFonts w:cs="Times New Roman"/>
          <w:color w:val="333333"/>
          <w:sz w:val="20"/>
          <w:szCs w:val="20"/>
          <w:u w:color="333333"/>
          <w:vertAlign w:val="superscript"/>
        </w:rPr>
        <w:t>¶¶</w:t>
      </w:r>
      <w:r w:rsidRPr="007E4D5A">
        <w:rPr>
          <w:rFonts w:cs="Times New Roman"/>
          <w:sz w:val="20"/>
          <w:szCs w:val="20"/>
          <w:vertAlign w:val="superscript"/>
          <w:lang w:val="ru-RU"/>
        </w:rPr>
        <w:t xml:space="preserve">  </w:t>
      </w:r>
      <w:r w:rsidRPr="007E4D5A">
        <w:rPr>
          <w:rFonts w:cs="Times New Roman"/>
          <w:sz w:val="20"/>
          <w:szCs w:val="20"/>
        </w:rPr>
        <w:t xml:space="preserve">Neighborhood </w:t>
      </w:r>
      <w:r w:rsidR="00086418" w:rsidRPr="007E4D5A">
        <w:rPr>
          <w:rFonts w:cs="Times New Roman"/>
          <w:sz w:val="20"/>
          <w:szCs w:val="20"/>
        </w:rPr>
        <w:t xml:space="preserve">without </w:t>
      </w:r>
      <w:r w:rsidRPr="007E4D5A">
        <w:rPr>
          <w:rFonts w:cs="Times New Roman"/>
          <w:sz w:val="20"/>
          <w:szCs w:val="20"/>
        </w:rPr>
        <w:t>amenities – Parent answered no to at least one statement:  “Please tell me if the following places and things are available to children in your neighborhood, even if [the child] does not actually use them…Sidewalks or walking paths; a park or playground area; a recreation center, community center, or boys’ or girls’ club; a library or bookmobile?”</w:t>
      </w:r>
    </w:p>
    <w:p w14:paraId="6FF36A9A" w14:textId="77777777" w:rsidR="000B729F" w:rsidRPr="007E4D5A" w:rsidRDefault="009542A2">
      <w:pPr>
        <w:pStyle w:val="Body"/>
        <w:rPr>
          <w:rFonts w:cs="Times New Roman"/>
          <w:sz w:val="20"/>
          <w:szCs w:val="20"/>
        </w:rPr>
      </w:pPr>
      <w:r w:rsidRPr="0075549C">
        <w:rPr>
          <w:rFonts w:cs="Times New Roman"/>
          <w:color w:val="333333"/>
          <w:sz w:val="20"/>
          <w:szCs w:val="20"/>
          <w:u w:color="333333"/>
        </w:rPr>
        <w:t>***</w:t>
      </w:r>
      <w:r w:rsidRPr="007E4D5A">
        <w:rPr>
          <w:rFonts w:cs="Times New Roman"/>
          <w:color w:val="333333"/>
          <w:sz w:val="20"/>
          <w:szCs w:val="20"/>
          <w:u w:color="333333"/>
          <w:vertAlign w:val="superscript"/>
        </w:rPr>
        <w:t xml:space="preserve"> </w:t>
      </w:r>
      <w:r w:rsidRPr="007E4D5A">
        <w:rPr>
          <w:rFonts w:cs="Times New Roman"/>
          <w:sz w:val="20"/>
          <w:szCs w:val="20"/>
        </w:rPr>
        <w:t>Neighborhood in poor condition – Parent answered yes to any of the three questions:  “In your neighborhood, is there litter or garbage on the street or sidewalk? How about poorly kept or rundown housing? How about vandalism such as broken windows or graffiti?”</w:t>
      </w:r>
    </w:p>
    <w:p w14:paraId="684D989E" w14:textId="186542FA" w:rsidR="000B729F" w:rsidRPr="007E4D5A" w:rsidRDefault="009542A2">
      <w:pPr>
        <w:pStyle w:val="Default"/>
        <w:rPr>
          <w:rFonts w:ascii="Calibri" w:eastAsia="Calibri" w:hAnsi="Calibri"/>
          <w:sz w:val="20"/>
          <w:szCs w:val="20"/>
        </w:rPr>
      </w:pPr>
      <w:r w:rsidRPr="007E4D5A">
        <w:rPr>
          <w:rFonts w:ascii="Calibri" w:eastAsia="Calibri" w:hAnsi="Calibri"/>
          <w:sz w:val="20"/>
          <w:szCs w:val="20"/>
          <w:vertAlign w:val="superscript"/>
        </w:rPr>
        <w:t>†††</w:t>
      </w:r>
      <w:r w:rsidRPr="007E4D5A">
        <w:rPr>
          <w:rFonts w:ascii="Calibri" w:hAnsi="Calibri"/>
          <w:color w:val="333333"/>
          <w:sz w:val="20"/>
          <w:szCs w:val="20"/>
          <w:u w:color="333333"/>
          <w:vertAlign w:val="superscript"/>
        </w:rPr>
        <w:t xml:space="preserve"> </w:t>
      </w:r>
      <w:r w:rsidRPr="007E4D5A">
        <w:rPr>
          <w:rFonts w:ascii="Calibri" w:eastAsia="Calibri" w:hAnsi="Calibri"/>
          <w:sz w:val="20"/>
          <w:szCs w:val="20"/>
        </w:rPr>
        <w:t>Lack of neighborhood support – Parents responded “definitely agree, somewhat agree, somewhat disagree, or definitely disagree” to four statements about their neighborhood or community: “People in this neighborhood help each other out; We watch out for each other’s children in this neighborhood; There are people I can count on in this neighborhood; If my child were outside playing and got hurt or scared, there are adults nearby who I trust to help my child.” Responses were scored 1</w:t>
      </w:r>
      <w:r w:rsidR="007E4D5A" w:rsidRPr="007E4D5A">
        <w:rPr>
          <w:rFonts w:ascii="Calibri" w:eastAsia="Calibri" w:hAnsi="Calibri"/>
          <w:sz w:val="20"/>
          <w:szCs w:val="20"/>
        </w:rPr>
        <w:t>–</w:t>
      </w:r>
      <w:r w:rsidRPr="007E4D5A">
        <w:rPr>
          <w:rFonts w:ascii="Calibri" w:eastAsia="Calibri" w:hAnsi="Calibri"/>
          <w:sz w:val="20"/>
          <w:szCs w:val="20"/>
        </w:rPr>
        <w:t>4 and an average score was calculated; averages less than 2.25 indicated a “lack of support.”</w:t>
      </w:r>
    </w:p>
    <w:p w14:paraId="03E4DD36" w14:textId="29CA3942" w:rsidR="000B729F" w:rsidRPr="007E4D5A" w:rsidRDefault="009542A2">
      <w:pPr>
        <w:pStyle w:val="Body"/>
        <w:rPr>
          <w:rFonts w:cs="Times New Roman"/>
          <w:sz w:val="20"/>
          <w:szCs w:val="20"/>
        </w:rPr>
      </w:pPr>
      <w:r w:rsidRPr="007E4D5A">
        <w:rPr>
          <w:rFonts w:cs="Times New Roman"/>
          <w:color w:val="333333"/>
          <w:sz w:val="20"/>
          <w:szCs w:val="20"/>
          <w:u w:color="333333"/>
          <w:vertAlign w:val="superscript"/>
        </w:rPr>
        <w:t>§§§</w:t>
      </w:r>
      <w:r w:rsidRPr="007E4D5A">
        <w:rPr>
          <w:rFonts w:cs="Times New Roman"/>
          <w:sz w:val="20"/>
          <w:szCs w:val="20"/>
        </w:rPr>
        <w:t xml:space="preserve"> Neighborhood </w:t>
      </w:r>
      <w:r w:rsidR="00F77660" w:rsidRPr="007E4D5A">
        <w:rPr>
          <w:rFonts w:cs="Times New Roman"/>
          <w:sz w:val="20"/>
          <w:szCs w:val="20"/>
        </w:rPr>
        <w:t xml:space="preserve">perceived to </w:t>
      </w:r>
      <w:r w:rsidRPr="007E4D5A">
        <w:rPr>
          <w:rFonts w:cs="Times New Roman"/>
          <w:sz w:val="20"/>
          <w:szCs w:val="20"/>
        </w:rPr>
        <w:t>lack safety – Parents responded “Never” or “sometimes” (vs. usually or always) to “How often do you feel [the child] is safe in your community or neighborhood?”</w:t>
      </w:r>
    </w:p>
    <w:p w14:paraId="7E072519" w14:textId="185D6B8A" w:rsidR="000B729F" w:rsidRPr="007E4D5A" w:rsidRDefault="009542A2">
      <w:pPr>
        <w:pStyle w:val="Body"/>
        <w:rPr>
          <w:rFonts w:cs="Times New Roman"/>
          <w:sz w:val="20"/>
          <w:szCs w:val="20"/>
        </w:rPr>
      </w:pPr>
      <w:r w:rsidRPr="007E4D5A">
        <w:rPr>
          <w:rFonts w:cs="Times New Roman"/>
          <w:color w:val="333333"/>
          <w:sz w:val="20"/>
          <w:szCs w:val="20"/>
          <w:u w:color="333333"/>
          <w:vertAlign w:val="superscript"/>
        </w:rPr>
        <w:t>¶¶¶</w:t>
      </w:r>
      <w:r w:rsidRPr="007E4D5A">
        <w:rPr>
          <w:rFonts w:cs="Times New Roman"/>
          <w:sz w:val="20"/>
          <w:szCs w:val="20"/>
        </w:rPr>
        <w:t xml:space="preserve"> State estimates with relative standard errors &gt;0.3 (range: 0.3</w:t>
      </w:r>
      <w:r w:rsidR="007E4D5A" w:rsidRPr="007E4D5A">
        <w:rPr>
          <w:rFonts w:cs="Times New Roman"/>
          <w:sz w:val="20"/>
          <w:szCs w:val="20"/>
        </w:rPr>
        <w:t>–</w:t>
      </w:r>
      <w:r w:rsidRPr="007E4D5A">
        <w:rPr>
          <w:rFonts w:cs="Times New Roman"/>
          <w:sz w:val="20"/>
          <w:szCs w:val="20"/>
        </w:rPr>
        <w:t>0.43); estimates should be interpreted with caution.</w:t>
      </w:r>
    </w:p>
    <w:sectPr w:rsidR="000B729F" w:rsidRPr="007E4D5A" w:rsidSect="00E65B11">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6B59" w14:textId="77777777" w:rsidR="00D401E0" w:rsidRDefault="00D401E0">
      <w:r>
        <w:separator/>
      </w:r>
    </w:p>
  </w:endnote>
  <w:endnote w:type="continuationSeparator" w:id="0">
    <w:p w14:paraId="2BA489AA" w14:textId="77777777" w:rsidR="00D401E0" w:rsidRDefault="00D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736D" w14:textId="77777777" w:rsidR="00D401E0" w:rsidRDefault="00D401E0">
      <w:r>
        <w:separator/>
      </w:r>
    </w:p>
  </w:footnote>
  <w:footnote w:type="continuationSeparator" w:id="0">
    <w:p w14:paraId="24230D0E" w14:textId="77777777" w:rsidR="00D401E0" w:rsidRDefault="00D4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9F"/>
    <w:rsid w:val="0000294F"/>
    <w:rsid w:val="0001518D"/>
    <w:rsid w:val="000748D9"/>
    <w:rsid w:val="0007711B"/>
    <w:rsid w:val="00077875"/>
    <w:rsid w:val="00086418"/>
    <w:rsid w:val="000927B1"/>
    <w:rsid w:val="000A3432"/>
    <w:rsid w:val="000A67F9"/>
    <w:rsid w:val="000A73A3"/>
    <w:rsid w:val="000B729F"/>
    <w:rsid w:val="000C1C0F"/>
    <w:rsid w:val="000C4D35"/>
    <w:rsid w:val="000D09E1"/>
    <w:rsid w:val="000E5F1B"/>
    <w:rsid w:val="00166703"/>
    <w:rsid w:val="00180D64"/>
    <w:rsid w:val="00185AC8"/>
    <w:rsid w:val="001D6C9E"/>
    <w:rsid w:val="002126B0"/>
    <w:rsid w:val="00243696"/>
    <w:rsid w:val="0025291C"/>
    <w:rsid w:val="002810A9"/>
    <w:rsid w:val="00287EB8"/>
    <w:rsid w:val="002955D2"/>
    <w:rsid w:val="002B12F3"/>
    <w:rsid w:val="002D3160"/>
    <w:rsid w:val="00317491"/>
    <w:rsid w:val="00353620"/>
    <w:rsid w:val="00356681"/>
    <w:rsid w:val="00384578"/>
    <w:rsid w:val="003A19B1"/>
    <w:rsid w:val="003D769A"/>
    <w:rsid w:val="003E3EE9"/>
    <w:rsid w:val="00407DF4"/>
    <w:rsid w:val="00464C05"/>
    <w:rsid w:val="00474F85"/>
    <w:rsid w:val="004C3065"/>
    <w:rsid w:val="004D3F27"/>
    <w:rsid w:val="004E751C"/>
    <w:rsid w:val="00503749"/>
    <w:rsid w:val="00507591"/>
    <w:rsid w:val="00532721"/>
    <w:rsid w:val="00540A70"/>
    <w:rsid w:val="005464C1"/>
    <w:rsid w:val="00574827"/>
    <w:rsid w:val="00576FC7"/>
    <w:rsid w:val="005B2E16"/>
    <w:rsid w:val="005C36FC"/>
    <w:rsid w:val="005D1596"/>
    <w:rsid w:val="005E590F"/>
    <w:rsid w:val="00603BC6"/>
    <w:rsid w:val="0061485C"/>
    <w:rsid w:val="00643B07"/>
    <w:rsid w:val="0066094F"/>
    <w:rsid w:val="006864F4"/>
    <w:rsid w:val="006C56ED"/>
    <w:rsid w:val="006E31B0"/>
    <w:rsid w:val="006F26B3"/>
    <w:rsid w:val="0075549C"/>
    <w:rsid w:val="0076031B"/>
    <w:rsid w:val="00764301"/>
    <w:rsid w:val="00765AFD"/>
    <w:rsid w:val="007A317F"/>
    <w:rsid w:val="007D1225"/>
    <w:rsid w:val="007E4D5A"/>
    <w:rsid w:val="007E68F7"/>
    <w:rsid w:val="007F6BF5"/>
    <w:rsid w:val="00801C31"/>
    <w:rsid w:val="00803EC7"/>
    <w:rsid w:val="00821A42"/>
    <w:rsid w:val="008356D6"/>
    <w:rsid w:val="00845B89"/>
    <w:rsid w:val="00867506"/>
    <w:rsid w:val="00874DFA"/>
    <w:rsid w:val="008C5B0A"/>
    <w:rsid w:val="008F0DAE"/>
    <w:rsid w:val="00915D7E"/>
    <w:rsid w:val="00937D30"/>
    <w:rsid w:val="00953E20"/>
    <w:rsid w:val="009542A2"/>
    <w:rsid w:val="009D1E62"/>
    <w:rsid w:val="009E7834"/>
    <w:rsid w:val="00A15477"/>
    <w:rsid w:val="00A2469E"/>
    <w:rsid w:val="00A352FB"/>
    <w:rsid w:val="00A439DE"/>
    <w:rsid w:val="00A65B1C"/>
    <w:rsid w:val="00B06BE8"/>
    <w:rsid w:val="00B21965"/>
    <w:rsid w:val="00B24554"/>
    <w:rsid w:val="00B26E70"/>
    <w:rsid w:val="00B42E77"/>
    <w:rsid w:val="00B5763D"/>
    <w:rsid w:val="00B57CFA"/>
    <w:rsid w:val="00B82374"/>
    <w:rsid w:val="00B906E9"/>
    <w:rsid w:val="00BB1CF7"/>
    <w:rsid w:val="00BE1C44"/>
    <w:rsid w:val="00C1329F"/>
    <w:rsid w:val="00C44809"/>
    <w:rsid w:val="00C72558"/>
    <w:rsid w:val="00C937AF"/>
    <w:rsid w:val="00CC7C28"/>
    <w:rsid w:val="00D25A42"/>
    <w:rsid w:val="00D33D1E"/>
    <w:rsid w:val="00D401E0"/>
    <w:rsid w:val="00D500C4"/>
    <w:rsid w:val="00D54CBD"/>
    <w:rsid w:val="00D61E36"/>
    <w:rsid w:val="00D6350E"/>
    <w:rsid w:val="00D63733"/>
    <w:rsid w:val="00D71D30"/>
    <w:rsid w:val="00DC39BA"/>
    <w:rsid w:val="00DC6776"/>
    <w:rsid w:val="00DE1781"/>
    <w:rsid w:val="00E32968"/>
    <w:rsid w:val="00E33B92"/>
    <w:rsid w:val="00E645C7"/>
    <w:rsid w:val="00E65B11"/>
    <w:rsid w:val="00E908D0"/>
    <w:rsid w:val="00E94808"/>
    <w:rsid w:val="00EA6F33"/>
    <w:rsid w:val="00ED3F8D"/>
    <w:rsid w:val="00ED58D4"/>
    <w:rsid w:val="00EF198B"/>
    <w:rsid w:val="00F17D1F"/>
    <w:rsid w:val="00F439FB"/>
    <w:rsid w:val="00F77660"/>
    <w:rsid w:val="00F80057"/>
    <w:rsid w:val="00FB4279"/>
    <w:rsid w:val="00FB7D54"/>
    <w:rsid w:val="00FD2972"/>
    <w:rsid w:val="00FE3F43"/>
    <w:rsid w:val="00FF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5D4D"/>
  <w15:docId w15:val="{9C889EAA-EAAA-48AF-B18F-EFBF88C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link w:val="CommentTextChar"/>
    <w:rPr>
      <w:rFonts w:ascii="Calibri" w:eastAsia="Calibri" w:hAnsi="Calibri" w:cs="Calibri"/>
      <w:color w:val="000000"/>
      <w:u w:color="000000"/>
    </w:rPr>
  </w:style>
  <w:style w:type="paragraph" w:customStyle="1" w:styleId="EndNoteBibliography">
    <w:name w:val="EndNote Bibliography"/>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footnotes-text-footnote-w-rule">
    <w:name w:val="footnotes-text-footnote-w-rule"/>
    <w:pPr>
      <w:spacing w:before="100" w:after="100"/>
    </w:pPr>
    <w:rPr>
      <w:rFonts w:ascii="Arial" w:hAnsi="Arial"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4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0DAE"/>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8F0DAE"/>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8F0DAE"/>
    <w:rPr>
      <w:rFonts w:ascii="Calibri" w:eastAsia="Calibri" w:hAnsi="Calibri" w:cs="Calibri"/>
      <w:b/>
      <w:bCs/>
      <w:color w:val="000000"/>
      <w:u w:color="000000"/>
    </w:rPr>
  </w:style>
  <w:style w:type="paragraph" w:customStyle="1" w:styleId="Pa20">
    <w:name w:val="Pa20"/>
    <w:basedOn w:val="Normal"/>
    <w:uiPriority w:val="99"/>
    <w:rsid w:val="00D637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1" w:lineRule="atLeast"/>
    </w:pPr>
    <w:rPr>
      <w:rFonts w:ascii="Myriad Pro Light" w:eastAsiaTheme="minorHAnsi" w:hAnsi="Myriad Pro Light"/>
      <w:bdr w:val="none" w:sz="0" w:space="0" w:color="auto"/>
    </w:rPr>
  </w:style>
  <w:style w:type="paragraph" w:styleId="Revision">
    <w:name w:val="Revision"/>
    <w:hidden/>
    <w:uiPriority w:val="99"/>
    <w:semiHidden/>
    <w:rsid w:val="00D401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976">
      <w:bodyDiv w:val="1"/>
      <w:marLeft w:val="0"/>
      <w:marRight w:val="0"/>
      <w:marTop w:val="0"/>
      <w:marBottom w:val="0"/>
      <w:divBdr>
        <w:top w:val="none" w:sz="0" w:space="0" w:color="auto"/>
        <w:left w:val="none" w:sz="0" w:space="0" w:color="auto"/>
        <w:bottom w:val="none" w:sz="0" w:space="0" w:color="auto"/>
        <w:right w:val="none" w:sz="0" w:space="0" w:color="auto"/>
      </w:divBdr>
    </w:div>
    <w:div w:id="173687501">
      <w:bodyDiv w:val="1"/>
      <w:marLeft w:val="0"/>
      <w:marRight w:val="0"/>
      <w:marTop w:val="0"/>
      <w:marBottom w:val="0"/>
      <w:divBdr>
        <w:top w:val="none" w:sz="0" w:space="0" w:color="auto"/>
        <w:left w:val="none" w:sz="0" w:space="0" w:color="auto"/>
        <w:bottom w:val="none" w:sz="0" w:space="0" w:color="auto"/>
        <w:right w:val="none" w:sz="0" w:space="0" w:color="auto"/>
      </w:divBdr>
    </w:div>
    <w:div w:id="216935394">
      <w:bodyDiv w:val="1"/>
      <w:marLeft w:val="0"/>
      <w:marRight w:val="0"/>
      <w:marTop w:val="0"/>
      <w:marBottom w:val="0"/>
      <w:divBdr>
        <w:top w:val="none" w:sz="0" w:space="0" w:color="auto"/>
        <w:left w:val="none" w:sz="0" w:space="0" w:color="auto"/>
        <w:bottom w:val="none" w:sz="0" w:space="0" w:color="auto"/>
        <w:right w:val="none" w:sz="0" w:space="0" w:color="auto"/>
      </w:divBdr>
    </w:div>
    <w:div w:id="310408840">
      <w:bodyDiv w:val="1"/>
      <w:marLeft w:val="0"/>
      <w:marRight w:val="0"/>
      <w:marTop w:val="0"/>
      <w:marBottom w:val="0"/>
      <w:divBdr>
        <w:top w:val="none" w:sz="0" w:space="0" w:color="auto"/>
        <w:left w:val="none" w:sz="0" w:space="0" w:color="auto"/>
        <w:bottom w:val="none" w:sz="0" w:space="0" w:color="auto"/>
        <w:right w:val="none" w:sz="0" w:space="0" w:color="auto"/>
      </w:divBdr>
    </w:div>
    <w:div w:id="344137844">
      <w:bodyDiv w:val="1"/>
      <w:marLeft w:val="0"/>
      <w:marRight w:val="0"/>
      <w:marTop w:val="0"/>
      <w:marBottom w:val="0"/>
      <w:divBdr>
        <w:top w:val="none" w:sz="0" w:space="0" w:color="auto"/>
        <w:left w:val="none" w:sz="0" w:space="0" w:color="auto"/>
        <w:bottom w:val="none" w:sz="0" w:space="0" w:color="auto"/>
        <w:right w:val="none" w:sz="0" w:space="0" w:color="auto"/>
      </w:divBdr>
    </w:div>
    <w:div w:id="347029950">
      <w:bodyDiv w:val="1"/>
      <w:marLeft w:val="0"/>
      <w:marRight w:val="0"/>
      <w:marTop w:val="0"/>
      <w:marBottom w:val="0"/>
      <w:divBdr>
        <w:top w:val="none" w:sz="0" w:space="0" w:color="auto"/>
        <w:left w:val="none" w:sz="0" w:space="0" w:color="auto"/>
        <w:bottom w:val="none" w:sz="0" w:space="0" w:color="auto"/>
        <w:right w:val="none" w:sz="0" w:space="0" w:color="auto"/>
      </w:divBdr>
    </w:div>
    <w:div w:id="370611725">
      <w:bodyDiv w:val="1"/>
      <w:marLeft w:val="0"/>
      <w:marRight w:val="0"/>
      <w:marTop w:val="0"/>
      <w:marBottom w:val="0"/>
      <w:divBdr>
        <w:top w:val="none" w:sz="0" w:space="0" w:color="auto"/>
        <w:left w:val="none" w:sz="0" w:space="0" w:color="auto"/>
        <w:bottom w:val="none" w:sz="0" w:space="0" w:color="auto"/>
        <w:right w:val="none" w:sz="0" w:space="0" w:color="auto"/>
      </w:divBdr>
    </w:div>
    <w:div w:id="385031287">
      <w:bodyDiv w:val="1"/>
      <w:marLeft w:val="0"/>
      <w:marRight w:val="0"/>
      <w:marTop w:val="0"/>
      <w:marBottom w:val="0"/>
      <w:divBdr>
        <w:top w:val="none" w:sz="0" w:space="0" w:color="auto"/>
        <w:left w:val="none" w:sz="0" w:space="0" w:color="auto"/>
        <w:bottom w:val="none" w:sz="0" w:space="0" w:color="auto"/>
        <w:right w:val="none" w:sz="0" w:space="0" w:color="auto"/>
      </w:divBdr>
    </w:div>
    <w:div w:id="407195850">
      <w:bodyDiv w:val="1"/>
      <w:marLeft w:val="0"/>
      <w:marRight w:val="0"/>
      <w:marTop w:val="0"/>
      <w:marBottom w:val="0"/>
      <w:divBdr>
        <w:top w:val="none" w:sz="0" w:space="0" w:color="auto"/>
        <w:left w:val="none" w:sz="0" w:space="0" w:color="auto"/>
        <w:bottom w:val="none" w:sz="0" w:space="0" w:color="auto"/>
        <w:right w:val="none" w:sz="0" w:space="0" w:color="auto"/>
      </w:divBdr>
    </w:div>
    <w:div w:id="436414861">
      <w:bodyDiv w:val="1"/>
      <w:marLeft w:val="0"/>
      <w:marRight w:val="0"/>
      <w:marTop w:val="0"/>
      <w:marBottom w:val="0"/>
      <w:divBdr>
        <w:top w:val="none" w:sz="0" w:space="0" w:color="auto"/>
        <w:left w:val="none" w:sz="0" w:space="0" w:color="auto"/>
        <w:bottom w:val="none" w:sz="0" w:space="0" w:color="auto"/>
        <w:right w:val="none" w:sz="0" w:space="0" w:color="auto"/>
      </w:divBdr>
    </w:div>
    <w:div w:id="463936489">
      <w:bodyDiv w:val="1"/>
      <w:marLeft w:val="0"/>
      <w:marRight w:val="0"/>
      <w:marTop w:val="0"/>
      <w:marBottom w:val="0"/>
      <w:divBdr>
        <w:top w:val="none" w:sz="0" w:space="0" w:color="auto"/>
        <w:left w:val="none" w:sz="0" w:space="0" w:color="auto"/>
        <w:bottom w:val="none" w:sz="0" w:space="0" w:color="auto"/>
        <w:right w:val="none" w:sz="0" w:space="0" w:color="auto"/>
      </w:divBdr>
    </w:div>
    <w:div w:id="512383763">
      <w:bodyDiv w:val="1"/>
      <w:marLeft w:val="0"/>
      <w:marRight w:val="0"/>
      <w:marTop w:val="0"/>
      <w:marBottom w:val="0"/>
      <w:divBdr>
        <w:top w:val="none" w:sz="0" w:space="0" w:color="auto"/>
        <w:left w:val="none" w:sz="0" w:space="0" w:color="auto"/>
        <w:bottom w:val="none" w:sz="0" w:space="0" w:color="auto"/>
        <w:right w:val="none" w:sz="0" w:space="0" w:color="auto"/>
      </w:divBdr>
    </w:div>
    <w:div w:id="530798935">
      <w:bodyDiv w:val="1"/>
      <w:marLeft w:val="0"/>
      <w:marRight w:val="0"/>
      <w:marTop w:val="0"/>
      <w:marBottom w:val="0"/>
      <w:divBdr>
        <w:top w:val="none" w:sz="0" w:space="0" w:color="auto"/>
        <w:left w:val="none" w:sz="0" w:space="0" w:color="auto"/>
        <w:bottom w:val="none" w:sz="0" w:space="0" w:color="auto"/>
        <w:right w:val="none" w:sz="0" w:space="0" w:color="auto"/>
      </w:divBdr>
    </w:div>
    <w:div w:id="544680454">
      <w:bodyDiv w:val="1"/>
      <w:marLeft w:val="0"/>
      <w:marRight w:val="0"/>
      <w:marTop w:val="0"/>
      <w:marBottom w:val="0"/>
      <w:divBdr>
        <w:top w:val="none" w:sz="0" w:space="0" w:color="auto"/>
        <w:left w:val="none" w:sz="0" w:space="0" w:color="auto"/>
        <w:bottom w:val="none" w:sz="0" w:space="0" w:color="auto"/>
        <w:right w:val="none" w:sz="0" w:space="0" w:color="auto"/>
      </w:divBdr>
    </w:div>
    <w:div w:id="569000393">
      <w:bodyDiv w:val="1"/>
      <w:marLeft w:val="0"/>
      <w:marRight w:val="0"/>
      <w:marTop w:val="0"/>
      <w:marBottom w:val="0"/>
      <w:divBdr>
        <w:top w:val="none" w:sz="0" w:space="0" w:color="auto"/>
        <w:left w:val="none" w:sz="0" w:space="0" w:color="auto"/>
        <w:bottom w:val="none" w:sz="0" w:space="0" w:color="auto"/>
        <w:right w:val="none" w:sz="0" w:space="0" w:color="auto"/>
      </w:divBdr>
    </w:div>
    <w:div w:id="603004506">
      <w:bodyDiv w:val="1"/>
      <w:marLeft w:val="0"/>
      <w:marRight w:val="0"/>
      <w:marTop w:val="0"/>
      <w:marBottom w:val="0"/>
      <w:divBdr>
        <w:top w:val="none" w:sz="0" w:space="0" w:color="auto"/>
        <w:left w:val="none" w:sz="0" w:space="0" w:color="auto"/>
        <w:bottom w:val="none" w:sz="0" w:space="0" w:color="auto"/>
        <w:right w:val="none" w:sz="0" w:space="0" w:color="auto"/>
      </w:divBdr>
    </w:div>
    <w:div w:id="620190143">
      <w:bodyDiv w:val="1"/>
      <w:marLeft w:val="0"/>
      <w:marRight w:val="0"/>
      <w:marTop w:val="0"/>
      <w:marBottom w:val="0"/>
      <w:divBdr>
        <w:top w:val="none" w:sz="0" w:space="0" w:color="auto"/>
        <w:left w:val="none" w:sz="0" w:space="0" w:color="auto"/>
        <w:bottom w:val="none" w:sz="0" w:space="0" w:color="auto"/>
        <w:right w:val="none" w:sz="0" w:space="0" w:color="auto"/>
      </w:divBdr>
    </w:div>
    <w:div w:id="639384026">
      <w:bodyDiv w:val="1"/>
      <w:marLeft w:val="0"/>
      <w:marRight w:val="0"/>
      <w:marTop w:val="0"/>
      <w:marBottom w:val="0"/>
      <w:divBdr>
        <w:top w:val="none" w:sz="0" w:space="0" w:color="auto"/>
        <w:left w:val="none" w:sz="0" w:space="0" w:color="auto"/>
        <w:bottom w:val="none" w:sz="0" w:space="0" w:color="auto"/>
        <w:right w:val="none" w:sz="0" w:space="0" w:color="auto"/>
      </w:divBdr>
    </w:div>
    <w:div w:id="660547911">
      <w:bodyDiv w:val="1"/>
      <w:marLeft w:val="0"/>
      <w:marRight w:val="0"/>
      <w:marTop w:val="0"/>
      <w:marBottom w:val="0"/>
      <w:divBdr>
        <w:top w:val="none" w:sz="0" w:space="0" w:color="auto"/>
        <w:left w:val="none" w:sz="0" w:space="0" w:color="auto"/>
        <w:bottom w:val="none" w:sz="0" w:space="0" w:color="auto"/>
        <w:right w:val="none" w:sz="0" w:space="0" w:color="auto"/>
      </w:divBdr>
    </w:div>
    <w:div w:id="689379155">
      <w:bodyDiv w:val="1"/>
      <w:marLeft w:val="0"/>
      <w:marRight w:val="0"/>
      <w:marTop w:val="0"/>
      <w:marBottom w:val="0"/>
      <w:divBdr>
        <w:top w:val="none" w:sz="0" w:space="0" w:color="auto"/>
        <w:left w:val="none" w:sz="0" w:space="0" w:color="auto"/>
        <w:bottom w:val="none" w:sz="0" w:space="0" w:color="auto"/>
        <w:right w:val="none" w:sz="0" w:space="0" w:color="auto"/>
      </w:divBdr>
    </w:div>
    <w:div w:id="717972885">
      <w:bodyDiv w:val="1"/>
      <w:marLeft w:val="0"/>
      <w:marRight w:val="0"/>
      <w:marTop w:val="0"/>
      <w:marBottom w:val="0"/>
      <w:divBdr>
        <w:top w:val="none" w:sz="0" w:space="0" w:color="auto"/>
        <w:left w:val="none" w:sz="0" w:space="0" w:color="auto"/>
        <w:bottom w:val="none" w:sz="0" w:space="0" w:color="auto"/>
        <w:right w:val="none" w:sz="0" w:space="0" w:color="auto"/>
      </w:divBdr>
    </w:div>
    <w:div w:id="720634336">
      <w:bodyDiv w:val="1"/>
      <w:marLeft w:val="0"/>
      <w:marRight w:val="0"/>
      <w:marTop w:val="0"/>
      <w:marBottom w:val="0"/>
      <w:divBdr>
        <w:top w:val="none" w:sz="0" w:space="0" w:color="auto"/>
        <w:left w:val="none" w:sz="0" w:space="0" w:color="auto"/>
        <w:bottom w:val="none" w:sz="0" w:space="0" w:color="auto"/>
        <w:right w:val="none" w:sz="0" w:space="0" w:color="auto"/>
      </w:divBdr>
    </w:div>
    <w:div w:id="765728430">
      <w:bodyDiv w:val="1"/>
      <w:marLeft w:val="0"/>
      <w:marRight w:val="0"/>
      <w:marTop w:val="0"/>
      <w:marBottom w:val="0"/>
      <w:divBdr>
        <w:top w:val="none" w:sz="0" w:space="0" w:color="auto"/>
        <w:left w:val="none" w:sz="0" w:space="0" w:color="auto"/>
        <w:bottom w:val="none" w:sz="0" w:space="0" w:color="auto"/>
        <w:right w:val="none" w:sz="0" w:space="0" w:color="auto"/>
      </w:divBdr>
    </w:div>
    <w:div w:id="766773333">
      <w:bodyDiv w:val="1"/>
      <w:marLeft w:val="0"/>
      <w:marRight w:val="0"/>
      <w:marTop w:val="0"/>
      <w:marBottom w:val="0"/>
      <w:divBdr>
        <w:top w:val="none" w:sz="0" w:space="0" w:color="auto"/>
        <w:left w:val="none" w:sz="0" w:space="0" w:color="auto"/>
        <w:bottom w:val="none" w:sz="0" w:space="0" w:color="auto"/>
        <w:right w:val="none" w:sz="0" w:space="0" w:color="auto"/>
      </w:divBdr>
    </w:div>
    <w:div w:id="767315360">
      <w:bodyDiv w:val="1"/>
      <w:marLeft w:val="0"/>
      <w:marRight w:val="0"/>
      <w:marTop w:val="0"/>
      <w:marBottom w:val="0"/>
      <w:divBdr>
        <w:top w:val="none" w:sz="0" w:space="0" w:color="auto"/>
        <w:left w:val="none" w:sz="0" w:space="0" w:color="auto"/>
        <w:bottom w:val="none" w:sz="0" w:space="0" w:color="auto"/>
        <w:right w:val="none" w:sz="0" w:space="0" w:color="auto"/>
      </w:divBdr>
    </w:div>
    <w:div w:id="774058902">
      <w:bodyDiv w:val="1"/>
      <w:marLeft w:val="0"/>
      <w:marRight w:val="0"/>
      <w:marTop w:val="0"/>
      <w:marBottom w:val="0"/>
      <w:divBdr>
        <w:top w:val="none" w:sz="0" w:space="0" w:color="auto"/>
        <w:left w:val="none" w:sz="0" w:space="0" w:color="auto"/>
        <w:bottom w:val="none" w:sz="0" w:space="0" w:color="auto"/>
        <w:right w:val="none" w:sz="0" w:space="0" w:color="auto"/>
      </w:divBdr>
    </w:div>
    <w:div w:id="878516859">
      <w:bodyDiv w:val="1"/>
      <w:marLeft w:val="0"/>
      <w:marRight w:val="0"/>
      <w:marTop w:val="0"/>
      <w:marBottom w:val="0"/>
      <w:divBdr>
        <w:top w:val="none" w:sz="0" w:space="0" w:color="auto"/>
        <w:left w:val="none" w:sz="0" w:space="0" w:color="auto"/>
        <w:bottom w:val="none" w:sz="0" w:space="0" w:color="auto"/>
        <w:right w:val="none" w:sz="0" w:space="0" w:color="auto"/>
      </w:divBdr>
    </w:div>
    <w:div w:id="905920666">
      <w:bodyDiv w:val="1"/>
      <w:marLeft w:val="0"/>
      <w:marRight w:val="0"/>
      <w:marTop w:val="0"/>
      <w:marBottom w:val="0"/>
      <w:divBdr>
        <w:top w:val="none" w:sz="0" w:space="0" w:color="auto"/>
        <w:left w:val="none" w:sz="0" w:space="0" w:color="auto"/>
        <w:bottom w:val="none" w:sz="0" w:space="0" w:color="auto"/>
        <w:right w:val="none" w:sz="0" w:space="0" w:color="auto"/>
      </w:divBdr>
    </w:div>
    <w:div w:id="1065419996">
      <w:bodyDiv w:val="1"/>
      <w:marLeft w:val="0"/>
      <w:marRight w:val="0"/>
      <w:marTop w:val="0"/>
      <w:marBottom w:val="0"/>
      <w:divBdr>
        <w:top w:val="none" w:sz="0" w:space="0" w:color="auto"/>
        <w:left w:val="none" w:sz="0" w:space="0" w:color="auto"/>
        <w:bottom w:val="none" w:sz="0" w:space="0" w:color="auto"/>
        <w:right w:val="none" w:sz="0" w:space="0" w:color="auto"/>
      </w:divBdr>
    </w:div>
    <w:div w:id="1133252550">
      <w:bodyDiv w:val="1"/>
      <w:marLeft w:val="0"/>
      <w:marRight w:val="0"/>
      <w:marTop w:val="0"/>
      <w:marBottom w:val="0"/>
      <w:divBdr>
        <w:top w:val="none" w:sz="0" w:space="0" w:color="auto"/>
        <w:left w:val="none" w:sz="0" w:space="0" w:color="auto"/>
        <w:bottom w:val="none" w:sz="0" w:space="0" w:color="auto"/>
        <w:right w:val="none" w:sz="0" w:space="0" w:color="auto"/>
      </w:divBdr>
    </w:div>
    <w:div w:id="1148667949">
      <w:bodyDiv w:val="1"/>
      <w:marLeft w:val="0"/>
      <w:marRight w:val="0"/>
      <w:marTop w:val="0"/>
      <w:marBottom w:val="0"/>
      <w:divBdr>
        <w:top w:val="none" w:sz="0" w:space="0" w:color="auto"/>
        <w:left w:val="none" w:sz="0" w:space="0" w:color="auto"/>
        <w:bottom w:val="none" w:sz="0" w:space="0" w:color="auto"/>
        <w:right w:val="none" w:sz="0" w:space="0" w:color="auto"/>
      </w:divBdr>
    </w:div>
    <w:div w:id="1210653459">
      <w:bodyDiv w:val="1"/>
      <w:marLeft w:val="0"/>
      <w:marRight w:val="0"/>
      <w:marTop w:val="0"/>
      <w:marBottom w:val="0"/>
      <w:divBdr>
        <w:top w:val="none" w:sz="0" w:space="0" w:color="auto"/>
        <w:left w:val="none" w:sz="0" w:space="0" w:color="auto"/>
        <w:bottom w:val="none" w:sz="0" w:space="0" w:color="auto"/>
        <w:right w:val="none" w:sz="0" w:space="0" w:color="auto"/>
      </w:divBdr>
    </w:div>
    <w:div w:id="1221281959">
      <w:bodyDiv w:val="1"/>
      <w:marLeft w:val="0"/>
      <w:marRight w:val="0"/>
      <w:marTop w:val="0"/>
      <w:marBottom w:val="0"/>
      <w:divBdr>
        <w:top w:val="none" w:sz="0" w:space="0" w:color="auto"/>
        <w:left w:val="none" w:sz="0" w:space="0" w:color="auto"/>
        <w:bottom w:val="none" w:sz="0" w:space="0" w:color="auto"/>
        <w:right w:val="none" w:sz="0" w:space="0" w:color="auto"/>
      </w:divBdr>
    </w:div>
    <w:div w:id="1246956237">
      <w:bodyDiv w:val="1"/>
      <w:marLeft w:val="0"/>
      <w:marRight w:val="0"/>
      <w:marTop w:val="0"/>
      <w:marBottom w:val="0"/>
      <w:divBdr>
        <w:top w:val="none" w:sz="0" w:space="0" w:color="auto"/>
        <w:left w:val="none" w:sz="0" w:space="0" w:color="auto"/>
        <w:bottom w:val="none" w:sz="0" w:space="0" w:color="auto"/>
        <w:right w:val="none" w:sz="0" w:space="0" w:color="auto"/>
      </w:divBdr>
    </w:div>
    <w:div w:id="1251357732">
      <w:bodyDiv w:val="1"/>
      <w:marLeft w:val="0"/>
      <w:marRight w:val="0"/>
      <w:marTop w:val="0"/>
      <w:marBottom w:val="0"/>
      <w:divBdr>
        <w:top w:val="none" w:sz="0" w:space="0" w:color="auto"/>
        <w:left w:val="none" w:sz="0" w:space="0" w:color="auto"/>
        <w:bottom w:val="none" w:sz="0" w:space="0" w:color="auto"/>
        <w:right w:val="none" w:sz="0" w:space="0" w:color="auto"/>
      </w:divBdr>
    </w:div>
    <w:div w:id="1316298447">
      <w:bodyDiv w:val="1"/>
      <w:marLeft w:val="0"/>
      <w:marRight w:val="0"/>
      <w:marTop w:val="0"/>
      <w:marBottom w:val="0"/>
      <w:divBdr>
        <w:top w:val="none" w:sz="0" w:space="0" w:color="auto"/>
        <w:left w:val="none" w:sz="0" w:space="0" w:color="auto"/>
        <w:bottom w:val="none" w:sz="0" w:space="0" w:color="auto"/>
        <w:right w:val="none" w:sz="0" w:space="0" w:color="auto"/>
      </w:divBdr>
    </w:div>
    <w:div w:id="1363556242">
      <w:bodyDiv w:val="1"/>
      <w:marLeft w:val="0"/>
      <w:marRight w:val="0"/>
      <w:marTop w:val="0"/>
      <w:marBottom w:val="0"/>
      <w:divBdr>
        <w:top w:val="none" w:sz="0" w:space="0" w:color="auto"/>
        <w:left w:val="none" w:sz="0" w:space="0" w:color="auto"/>
        <w:bottom w:val="none" w:sz="0" w:space="0" w:color="auto"/>
        <w:right w:val="none" w:sz="0" w:space="0" w:color="auto"/>
      </w:divBdr>
    </w:div>
    <w:div w:id="1368262953">
      <w:bodyDiv w:val="1"/>
      <w:marLeft w:val="0"/>
      <w:marRight w:val="0"/>
      <w:marTop w:val="0"/>
      <w:marBottom w:val="0"/>
      <w:divBdr>
        <w:top w:val="none" w:sz="0" w:space="0" w:color="auto"/>
        <w:left w:val="none" w:sz="0" w:space="0" w:color="auto"/>
        <w:bottom w:val="none" w:sz="0" w:space="0" w:color="auto"/>
        <w:right w:val="none" w:sz="0" w:space="0" w:color="auto"/>
      </w:divBdr>
    </w:div>
    <w:div w:id="1394041127">
      <w:bodyDiv w:val="1"/>
      <w:marLeft w:val="0"/>
      <w:marRight w:val="0"/>
      <w:marTop w:val="0"/>
      <w:marBottom w:val="0"/>
      <w:divBdr>
        <w:top w:val="none" w:sz="0" w:space="0" w:color="auto"/>
        <w:left w:val="none" w:sz="0" w:space="0" w:color="auto"/>
        <w:bottom w:val="none" w:sz="0" w:space="0" w:color="auto"/>
        <w:right w:val="none" w:sz="0" w:space="0" w:color="auto"/>
      </w:divBdr>
    </w:div>
    <w:div w:id="1418330129">
      <w:bodyDiv w:val="1"/>
      <w:marLeft w:val="0"/>
      <w:marRight w:val="0"/>
      <w:marTop w:val="0"/>
      <w:marBottom w:val="0"/>
      <w:divBdr>
        <w:top w:val="none" w:sz="0" w:space="0" w:color="auto"/>
        <w:left w:val="none" w:sz="0" w:space="0" w:color="auto"/>
        <w:bottom w:val="none" w:sz="0" w:space="0" w:color="auto"/>
        <w:right w:val="none" w:sz="0" w:space="0" w:color="auto"/>
      </w:divBdr>
    </w:div>
    <w:div w:id="1445080876">
      <w:bodyDiv w:val="1"/>
      <w:marLeft w:val="0"/>
      <w:marRight w:val="0"/>
      <w:marTop w:val="0"/>
      <w:marBottom w:val="0"/>
      <w:divBdr>
        <w:top w:val="none" w:sz="0" w:space="0" w:color="auto"/>
        <w:left w:val="none" w:sz="0" w:space="0" w:color="auto"/>
        <w:bottom w:val="none" w:sz="0" w:space="0" w:color="auto"/>
        <w:right w:val="none" w:sz="0" w:space="0" w:color="auto"/>
      </w:divBdr>
    </w:div>
    <w:div w:id="1482621930">
      <w:bodyDiv w:val="1"/>
      <w:marLeft w:val="0"/>
      <w:marRight w:val="0"/>
      <w:marTop w:val="0"/>
      <w:marBottom w:val="0"/>
      <w:divBdr>
        <w:top w:val="none" w:sz="0" w:space="0" w:color="auto"/>
        <w:left w:val="none" w:sz="0" w:space="0" w:color="auto"/>
        <w:bottom w:val="none" w:sz="0" w:space="0" w:color="auto"/>
        <w:right w:val="none" w:sz="0" w:space="0" w:color="auto"/>
      </w:divBdr>
    </w:div>
    <w:div w:id="1545174650">
      <w:bodyDiv w:val="1"/>
      <w:marLeft w:val="0"/>
      <w:marRight w:val="0"/>
      <w:marTop w:val="0"/>
      <w:marBottom w:val="0"/>
      <w:divBdr>
        <w:top w:val="none" w:sz="0" w:space="0" w:color="auto"/>
        <w:left w:val="none" w:sz="0" w:space="0" w:color="auto"/>
        <w:bottom w:val="none" w:sz="0" w:space="0" w:color="auto"/>
        <w:right w:val="none" w:sz="0" w:space="0" w:color="auto"/>
      </w:divBdr>
    </w:div>
    <w:div w:id="1549688240">
      <w:bodyDiv w:val="1"/>
      <w:marLeft w:val="0"/>
      <w:marRight w:val="0"/>
      <w:marTop w:val="0"/>
      <w:marBottom w:val="0"/>
      <w:divBdr>
        <w:top w:val="none" w:sz="0" w:space="0" w:color="auto"/>
        <w:left w:val="none" w:sz="0" w:space="0" w:color="auto"/>
        <w:bottom w:val="none" w:sz="0" w:space="0" w:color="auto"/>
        <w:right w:val="none" w:sz="0" w:space="0" w:color="auto"/>
      </w:divBdr>
    </w:div>
    <w:div w:id="1555771321">
      <w:bodyDiv w:val="1"/>
      <w:marLeft w:val="0"/>
      <w:marRight w:val="0"/>
      <w:marTop w:val="0"/>
      <w:marBottom w:val="0"/>
      <w:divBdr>
        <w:top w:val="none" w:sz="0" w:space="0" w:color="auto"/>
        <w:left w:val="none" w:sz="0" w:space="0" w:color="auto"/>
        <w:bottom w:val="none" w:sz="0" w:space="0" w:color="auto"/>
        <w:right w:val="none" w:sz="0" w:space="0" w:color="auto"/>
      </w:divBdr>
    </w:div>
    <w:div w:id="1668246132">
      <w:bodyDiv w:val="1"/>
      <w:marLeft w:val="0"/>
      <w:marRight w:val="0"/>
      <w:marTop w:val="0"/>
      <w:marBottom w:val="0"/>
      <w:divBdr>
        <w:top w:val="none" w:sz="0" w:space="0" w:color="auto"/>
        <w:left w:val="none" w:sz="0" w:space="0" w:color="auto"/>
        <w:bottom w:val="none" w:sz="0" w:space="0" w:color="auto"/>
        <w:right w:val="none" w:sz="0" w:space="0" w:color="auto"/>
      </w:divBdr>
    </w:div>
    <w:div w:id="1760060042">
      <w:bodyDiv w:val="1"/>
      <w:marLeft w:val="0"/>
      <w:marRight w:val="0"/>
      <w:marTop w:val="0"/>
      <w:marBottom w:val="0"/>
      <w:divBdr>
        <w:top w:val="none" w:sz="0" w:space="0" w:color="auto"/>
        <w:left w:val="none" w:sz="0" w:space="0" w:color="auto"/>
        <w:bottom w:val="none" w:sz="0" w:space="0" w:color="auto"/>
        <w:right w:val="none" w:sz="0" w:space="0" w:color="auto"/>
      </w:divBdr>
    </w:div>
    <w:div w:id="1777627284">
      <w:bodyDiv w:val="1"/>
      <w:marLeft w:val="0"/>
      <w:marRight w:val="0"/>
      <w:marTop w:val="0"/>
      <w:marBottom w:val="0"/>
      <w:divBdr>
        <w:top w:val="none" w:sz="0" w:space="0" w:color="auto"/>
        <w:left w:val="none" w:sz="0" w:space="0" w:color="auto"/>
        <w:bottom w:val="none" w:sz="0" w:space="0" w:color="auto"/>
        <w:right w:val="none" w:sz="0" w:space="0" w:color="auto"/>
      </w:divBdr>
    </w:div>
    <w:div w:id="1799640224">
      <w:bodyDiv w:val="1"/>
      <w:marLeft w:val="0"/>
      <w:marRight w:val="0"/>
      <w:marTop w:val="0"/>
      <w:marBottom w:val="0"/>
      <w:divBdr>
        <w:top w:val="none" w:sz="0" w:space="0" w:color="auto"/>
        <w:left w:val="none" w:sz="0" w:space="0" w:color="auto"/>
        <w:bottom w:val="none" w:sz="0" w:space="0" w:color="auto"/>
        <w:right w:val="none" w:sz="0" w:space="0" w:color="auto"/>
      </w:divBdr>
    </w:div>
    <w:div w:id="1805081816">
      <w:bodyDiv w:val="1"/>
      <w:marLeft w:val="0"/>
      <w:marRight w:val="0"/>
      <w:marTop w:val="0"/>
      <w:marBottom w:val="0"/>
      <w:divBdr>
        <w:top w:val="none" w:sz="0" w:space="0" w:color="auto"/>
        <w:left w:val="none" w:sz="0" w:space="0" w:color="auto"/>
        <w:bottom w:val="none" w:sz="0" w:space="0" w:color="auto"/>
        <w:right w:val="none" w:sz="0" w:space="0" w:color="auto"/>
      </w:divBdr>
    </w:div>
    <w:div w:id="1896963247">
      <w:bodyDiv w:val="1"/>
      <w:marLeft w:val="0"/>
      <w:marRight w:val="0"/>
      <w:marTop w:val="0"/>
      <w:marBottom w:val="0"/>
      <w:divBdr>
        <w:top w:val="none" w:sz="0" w:space="0" w:color="auto"/>
        <w:left w:val="none" w:sz="0" w:space="0" w:color="auto"/>
        <w:bottom w:val="none" w:sz="0" w:space="0" w:color="auto"/>
        <w:right w:val="none" w:sz="0" w:space="0" w:color="auto"/>
      </w:divBdr>
    </w:div>
    <w:div w:id="1974557877">
      <w:bodyDiv w:val="1"/>
      <w:marLeft w:val="0"/>
      <w:marRight w:val="0"/>
      <w:marTop w:val="0"/>
      <w:marBottom w:val="0"/>
      <w:divBdr>
        <w:top w:val="none" w:sz="0" w:space="0" w:color="auto"/>
        <w:left w:val="none" w:sz="0" w:space="0" w:color="auto"/>
        <w:bottom w:val="none" w:sz="0" w:space="0" w:color="auto"/>
        <w:right w:val="none" w:sz="0" w:space="0" w:color="auto"/>
      </w:divBdr>
    </w:div>
    <w:div w:id="1993486645">
      <w:bodyDiv w:val="1"/>
      <w:marLeft w:val="0"/>
      <w:marRight w:val="0"/>
      <w:marTop w:val="0"/>
      <w:marBottom w:val="0"/>
      <w:divBdr>
        <w:top w:val="none" w:sz="0" w:space="0" w:color="auto"/>
        <w:left w:val="none" w:sz="0" w:space="0" w:color="auto"/>
        <w:bottom w:val="none" w:sz="0" w:space="0" w:color="auto"/>
        <w:right w:val="none" w:sz="0" w:space="0" w:color="auto"/>
      </w:divBdr>
    </w:div>
    <w:div w:id="2027435905">
      <w:bodyDiv w:val="1"/>
      <w:marLeft w:val="0"/>
      <w:marRight w:val="0"/>
      <w:marTop w:val="0"/>
      <w:marBottom w:val="0"/>
      <w:divBdr>
        <w:top w:val="none" w:sz="0" w:space="0" w:color="auto"/>
        <w:left w:val="none" w:sz="0" w:space="0" w:color="auto"/>
        <w:bottom w:val="none" w:sz="0" w:space="0" w:color="auto"/>
        <w:right w:val="none" w:sz="0" w:space="0" w:color="auto"/>
      </w:divBdr>
    </w:div>
    <w:div w:id="2070810758">
      <w:bodyDiv w:val="1"/>
      <w:marLeft w:val="0"/>
      <w:marRight w:val="0"/>
      <w:marTop w:val="0"/>
      <w:marBottom w:val="0"/>
      <w:divBdr>
        <w:top w:val="none" w:sz="0" w:space="0" w:color="auto"/>
        <w:left w:val="none" w:sz="0" w:space="0" w:color="auto"/>
        <w:bottom w:val="none" w:sz="0" w:space="0" w:color="auto"/>
        <w:right w:val="none" w:sz="0" w:space="0" w:color="auto"/>
      </w:divBdr>
    </w:div>
    <w:div w:id="2082093147">
      <w:bodyDiv w:val="1"/>
      <w:marLeft w:val="0"/>
      <w:marRight w:val="0"/>
      <w:marTop w:val="0"/>
      <w:marBottom w:val="0"/>
      <w:divBdr>
        <w:top w:val="none" w:sz="0" w:space="0" w:color="auto"/>
        <w:left w:val="none" w:sz="0" w:space="0" w:color="auto"/>
        <w:bottom w:val="none" w:sz="0" w:space="0" w:color="auto"/>
        <w:right w:val="none" w:sz="0" w:space="0" w:color="auto"/>
      </w:divBdr>
    </w:div>
    <w:div w:id="2133209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healthdata.org/docs/nsch-docs/sas-codebook_-2011-2012-nsch-v1_05-10-13.pdf?sfvrs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D9B8-04BA-4E18-9A3C-04AFF765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Wade, Diane (CDC/ONDIEH/NCBDDD) (CTR)</dc:creator>
  <cp:lastModifiedBy>Foote, John (CDC/OD/OADS) (CTR)</cp:lastModifiedBy>
  <cp:revision>2</cp:revision>
  <cp:lastPrinted>2016-02-05T18:18:00Z</cp:lastPrinted>
  <dcterms:created xsi:type="dcterms:W3CDTF">2016-03-11T21:21:00Z</dcterms:created>
  <dcterms:modified xsi:type="dcterms:W3CDTF">2016-03-11T21:21:00Z</dcterms:modified>
</cp:coreProperties>
</file>