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F4" w:rsidRPr="00391B24" w:rsidRDefault="003923F4" w:rsidP="003923F4">
      <w:pPr>
        <w:tabs>
          <w:tab w:val="center" w:pos="4680"/>
          <w:tab w:val="left" w:pos="5040"/>
          <w:tab w:val="left" w:pos="5760"/>
          <w:tab w:val="left" w:pos="6480"/>
          <w:tab w:val="left" w:pos="7200"/>
          <w:tab w:val="left" w:pos="7920"/>
          <w:tab w:val="left" w:pos="8640"/>
        </w:tabs>
        <w:spacing w:line="480" w:lineRule="auto"/>
        <w:rPr>
          <w:rFonts w:ascii="Verdana" w:hAnsi="Verdana"/>
          <w:b/>
          <w:bCs/>
          <w:sz w:val="20"/>
          <w:szCs w:val="20"/>
        </w:rPr>
      </w:pPr>
      <w:r w:rsidRPr="00391B24">
        <w:rPr>
          <w:rFonts w:ascii="Verdana" w:hAnsi="Verdana"/>
          <w:b/>
          <w:bCs/>
          <w:sz w:val="20"/>
          <w:szCs w:val="20"/>
        </w:rPr>
        <w:t xml:space="preserve">Indicators of </w:t>
      </w:r>
      <w:r>
        <w:rPr>
          <w:rFonts w:ascii="Verdana" w:hAnsi="Verdana"/>
          <w:b/>
          <w:bCs/>
          <w:sz w:val="20"/>
          <w:szCs w:val="20"/>
        </w:rPr>
        <w:t>Psychological Functioning</w:t>
      </w:r>
    </w:p>
    <w:p w:rsidR="003923F4" w:rsidRDefault="003923F4" w:rsidP="00392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Verdana" w:hAnsi="Verdana"/>
          <w:b/>
          <w:bCs/>
          <w:sz w:val="20"/>
          <w:szCs w:val="20"/>
        </w:rPr>
      </w:pPr>
      <w:r>
        <w:rPr>
          <w:rFonts w:ascii="Verdana" w:hAnsi="Verdana"/>
          <w:sz w:val="20"/>
          <w:szCs w:val="20"/>
        </w:rPr>
        <w:t xml:space="preserve">Psychological functioning is measured using the K-6 serious psychological distress scale [9]. </w:t>
      </w:r>
      <w:r w:rsidRPr="00CA3458">
        <w:rPr>
          <w:rFonts w:ascii="Verdana" w:hAnsi="Verdana"/>
          <w:sz w:val="20"/>
          <w:szCs w:val="20"/>
        </w:rPr>
        <w:t>The K</w:t>
      </w:r>
      <w:r>
        <w:rPr>
          <w:rFonts w:ascii="Verdana" w:hAnsi="Verdana"/>
          <w:sz w:val="20"/>
          <w:szCs w:val="20"/>
        </w:rPr>
        <w:t>-</w:t>
      </w:r>
      <w:r w:rsidRPr="00CA3458">
        <w:rPr>
          <w:rFonts w:ascii="Verdana" w:hAnsi="Verdana"/>
          <w:sz w:val="20"/>
          <w:szCs w:val="20"/>
        </w:rPr>
        <w:t xml:space="preserve">6 asked respondents to consider the one month in the past 12 months when they were at their worst emotionally and to self-report how frequently they experienced the following six symptoms: felt nervous, hopeless, restless or fidgety, worthless, depressed, and felt that everything was an effort </w:t>
      </w:r>
      <w:r>
        <w:rPr>
          <w:rFonts w:ascii="Verdana" w:hAnsi="Verdana"/>
          <w:sz w:val="20"/>
          <w:szCs w:val="20"/>
        </w:rPr>
        <w:t>[9]</w:t>
      </w:r>
      <w:r w:rsidRPr="00CA3458">
        <w:rPr>
          <w:rFonts w:ascii="Verdana" w:hAnsi="Verdana"/>
          <w:sz w:val="20"/>
          <w:szCs w:val="20"/>
        </w:rPr>
        <w:t xml:space="preserve">. </w:t>
      </w:r>
      <w:r w:rsidRPr="00A57CB2">
        <w:rPr>
          <w:rFonts w:ascii="Verdana" w:hAnsi="Verdana"/>
          <w:sz w:val="20"/>
          <w:szCs w:val="20"/>
        </w:rPr>
        <w:t xml:space="preserve">Each of the 6 questions that make up the K-6 </w:t>
      </w:r>
      <w:r>
        <w:rPr>
          <w:rFonts w:ascii="Verdana" w:hAnsi="Verdana"/>
          <w:sz w:val="20"/>
          <w:szCs w:val="20"/>
        </w:rPr>
        <w:t xml:space="preserve">has </w:t>
      </w:r>
      <w:r w:rsidRPr="00A57CB2">
        <w:rPr>
          <w:rFonts w:ascii="Verdana" w:hAnsi="Verdana"/>
          <w:sz w:val="20"/>
          <w:szCs w:val="20"/>
        </w:rPr>
        <w:t xml:space="preserve">5 response </w:t>
      </w:r>
      <w:r>
        <w:rPr>
          <w:rFonts w:ascii="Verdana" w:hAnsi="Verdana"/>
          <w:sz w:val="20"/>
          <w:szCs w:val="20"/>
        </w:rPr>
        <w:t>categories</w:t>
      </w:r>
      <w:r w:rsidRPr="00A57CB2">
        <w:rPr>
          <w:rFonts w:ascii="Verdana" w:hAnsi="Verdana"/>
          <w:sz w:val="20"/>
          <w:szCs w:val="20"/>
        </w:rPr>
        <w:t xml:space="preserve">: </w:t>
      </w:r>
      <w:r>
        <w:rPr>
          <w:rFonts w:ascii="Verdana" w:hAnsi="Verdana"/>
          <w:sz w:val="20"/>
          <w:szCs w:val="20"/>
        </w:rPr>
        <w:t>(0)</w:t>
      </w:r>
      <w:r w:rsidRPr="00A57CB2">
        <w:rPr>
          <w:rFonts w:ascii="Verdana" w:hAnsi="Verdana"/>
          <w:sz w:val="20"/>
          <w:szCs w:val="20"/>
        </w:rPr>
        <w:t xml:space="preserve"> none</w:t>
      </w:r>
      <w:r>
        <w:rPr>
          <w:rFonts w:ascii="Verdana" w:hAnsi="Verdana"/>
          <w:sz w:val="20"/>
          <w:szCs w:val="20"/>
        </w:rPr>
        <w:t xml:space="preserve"> of the time</w:t>
      </w:r>
      <w:r w:rsidRPr="00A57CB2">
        <w:rPr>
          <w:rFonts w:ascii="Verdana" w:hAnsi="Verdana"/>
          <w:sz w:val="20"/>
          <w:szCs w:val="20"/>
        </w:rPr>
        <w:t xml:space="preserve">, </w:t>
      </w:r>
      <w:r>
        <w:rPr>
          <w:rFonts w:ascii="Verdana" w:hAnsi="Verdana"/>
          <w:sz w:val="20"/>
          <w:szCs w:val="20"/>
        </w:rPr>
        <w:t>(1) a little of the time</w:t>
      </w:r>
      <w:r w:rsidRPr="00A57CB2">
        <w:rPr>
          <w:rFonts w:ascii="Verdana" w:hAnsi="Verdana"/>
          <w:sz w:val="20"/>
          <w:szCs w:val="20"/>
        </w:rPr>
        <w:t xml:space="preserve">, </w:t>
      </w:r>
      <w:r>
        <w:rPr>
          <w:rFonts w:ascii="Verdana" w:hAnsi="Verdana"/>
          <w:sz w:val="20"/>
          <w:szCs w:val="20"/>
        </w:rPr>
        <w:t>(2) some of the time</w:t>
      </w:r>
      <w:r w:rsidRPr="00A57CB2">
        <w:rPr>
          <w:rFonts w:ascii="Verdana" w:hAnsi="Verdana"/>
          <w:sz w:val="20"/>
          <w:szCs w:val="20"/>
        </w:rPr>
        <w:t xml:space="preserve">, </w:t>
      </w:r>
      <w:r>
        <w:rPr>
          <w:rFonts w:ascii="Verdana" w:hAnsi="Verdana"/>
          <w:sz w:val="20"/>
          <w:szCs w:val="20"/>
        </w:rPr>
        <w:t xml:space="preserve">(3) </w:t>
      </w:r>
      <w:r w:rsidRPr="00A57CB2">
        <w:rPr>
          <w:rFonts w:ascii="Verdana" w:hAnsi="Verdana"/>
          <w:sz w:val="20"/>
          <w:szCs w:val="20"/>
        </w:rPr>
        <w:t>most</w:t>
      </w:r>
      <w:r>
        <w:rPr>
          <w:rFonts w:ascii="Verdana" w:hAnsi="Verdana"/>
          <w:sz w:val="20"/>
          <w:szCs w:val="20"/>
        </w:rPr>
        <w:t xml:space="preserve"> of the time</w:t>
      </w:r>
      <w:r w:rsidRPr="00A57CB2">
        <w:rPr>
          <w:rFonts w:ascii="Verdana" w:hAnsi="Verdana"/>
          <w:sz w:val="20"/>
          <w:szCs w:val="20"/>
        </w:rPr>
        <w:t xml:space="preserve">, </w:t>
      </w:r>
      <w:r>
        <w:rPr>
          <w:rFonts w:ascii="Verdana" w:hAnsi="Verdana"/>
          <w:sz w:val="20"/>
          <w:szCs w:val="20"/>
        </w:rPr>
        <w:t xml:space="preserve">(4) </w:t>
      </w:r>
      <w:r w:rsidRPr="00A57CB2">
        <w:rPr>
          <w:rFonts w:ascii="Verdana" w:hAnsi="Verdana"/>
          <w:sz w:val="20"/>
          <w:szCs w:val="20"/>
        </w:rPr>
        <w:t xml:space="preserve">all of the time. </w:t>
      </w:r>
      <w:r>
        <w:rPr>
          <w:rFonts w:ascii="Verdana" w:hAnsi="Verdana"/>
          <w:sz w:val="20"/>
          <w:szCs w:val="20"/>
        </w:rPr>
        <w:t>T</w:t>
      </w:r>
      <w:r w:rsidRPr="00A57CB2">
        <w:rPr>
          <w:rFonts w:ascii="Verdana" w:hAnsi="Verdana"/>
          <w:sz w:val="20"/>
          <w:szCs w:val="20"/>
        </w:rPr>
        <w:t xml:space="preserve">he K-6 has </w:t>
      </w:r>
      <w:r>
        <w:rPr>
          <w:rFonts w:ascii="Verdana" w:hAnsi="Verdana"/>
          <w:sz w:val="20"/>
          <w:szCs w:val="20"/>
        </w:rPr>
        <w:t xml:space="preserve">traditionally </w:t>
      </w:r>
      <w:r w:rsidRPr="00A57CB2">
        <w:rPr>
          <w:rFonts w:ascii="Verdana" w:hAnsi="Verdana"/>
          <w:sz w:val="20"/>
          <w:szCs w:val="20"/>
        </w:rPr>
        <w:t xml:space="preserve">been </w:t>
      </w:r>
      <w:r>
        <w:rPr>
          <w:rFonts w:ascii="Verdana" w:hAnsi="Verdana"/>
          <w:sz w:val="20"/>
          <w:szCs w:val="20"/>
        </w:rPr>
        <w:t xml:space="preserve">analyzed as a dichotomy with </w:t>
      </w:r>
      <w:r w:rsidRPr="00A57CB2">
        <w:rPr>
          <w:rFonts w:ascii="Verdana" w:hAnsi="Verdana"/>
          <w:sz w:val="20"/>
          <w:szCs w:val="20"/>
        </w:rPr>
        <w:t>score</w:t>
      </w:r>
      <w:r>
        <w:rPr>
          <w:rFonts w:ascii="Verdana" w:hAnsi="Verdana"/>
          <w:sz w:val="20"/>
          <w:szCs w:val="20"/>
        </w:rPr>
        <w:t>s</w:t>
      </w:r>
      <w:r w:rsidRPr="00A57CB2">
        <w:rPr>
          <w:rFonts w:ascii="Verdana" w:hAnsi="Verdana"/>
          <w:sz w:val="20"/>
          <w:szCs w:val="20"/>
        </w:rPr>
        <w:t xml:space="preserve"> </w:t>
      </w:r>
      <w:r>
        <w:rPr>
          <w:rFonts w:ascii="Verdana" w:hAnsi="Verdana"/>
          <w:sz w:val="20"/>
          <w:szCs w:val="20"/>
        </w:rPr>
        <w:t xml:space="preserve">(summation over the 6 items) </w:t>
      </w:r>
      <w:r w:rsidRPr="00A57CB2">
        <w:rPr>
          <w:rFonts w:ascii="Verdana" w:hAnsi="Verdana"/>
          <w:sz w:val="20"/>
          <w:szCs w:val="20"/>
        </w:rPr>
        <w:t xml:space="preserve">of </w:t>
      </w:r>
      <w:r>
        <w:rPr>
          <w:rFonts w:ascii="Verdana" w:hAnsi="Verdana"/>
          <w:sz w:val="20"/>
          <w:szCs w:val="20"/>
        </w:rPr>
        <w:t xml:space="preserve">13+ defined as </w:t>
      </w:r>
      <w:r w:rsidRPr="003865E3">
        <w:rPr>
          <w:rFonts w:ascii="Verdana" w:hAnsi="Verdana"/>
          <w:i/>
          <w:sz w:val="20"/>
          <w:szCs w:val="20"/>
        </w:rPr>
        <w:t>serious psychological distress</w:t>
      </w:r>
      <w:r>
        <w:rPr>
          <w:rFonts w:ascii="Verdana" w:hAnsi="Verdana"/>
          <w:sz w:val="20"/>
          <w:szCs w:val="20"/>
        </w:rPr>
        <w:t xml:space="preserve"> (SPD) and scores of 0-12 as without </w:t>
      </w:r>
      <w:r w:rsidRPr="003865E3">
        <w:rPr>
          <w:rFonts w:ascii="Verdana" w:hAnsi="Verdana"/>
          <w:i/>
          <w:sz w:val="20"/>
          <w:szCs w:val="20"/>
        </w:rPr>
        <w:t>serious psychological distress</w:t>
      </w:r>
      <w:r>
        <w:rPr>
          <w:rFonts w:ascii="Verdana" w:hAnsi="Verdana"/>
          <w:sz w:val="20"/>
          <w:szCs w:val="20"/>
        </w:rPr>
        <w:t xml:space="preserve">.   However the K-6 scale represents a continuous distribution of psychological distress ranging from none (0) to very severe (24).   </w:t>
      </w:r>
      <w:r w:rsidRPr="00A57CB2">
        <w:rPr>
          <w:rFonts w:ascii="Verdana" w:hAnsi="Verdana"/>
          <w:sz w:val="20"/>
          <w:szCs w:val="20"/>
        </w:rPr>
        <w:t xml:space="preserve">We </w:t>
      </w:r>
      <w:r>
        <w:rPr>
          <w:rFonts w:ascii="Verdana" w:hAnsi="Verdana"/>
          <w:sz w:val="20"/>
          <w:szCs w:val="20"/>
        </w:rPr>
        <w:t xml:space="preserve">have </w:t>
      </w:r>
      <w:r w:rsidRPr="00A57CB2">
        <w:rPr>
          <w:rFonts w:ascii="Verdana" w:hAnsi="Verdana"/>
          <w:sz w:val="20"/>
          <w:szCs w:val="20"/>
        </w:rPr>
        <w:t>chose</w:t>
      </w:r>
      <w:r>
        <w:rPr>
          <w:rFonts w:ascii="Verdana" w:hAnsi="Verdana"/>
          <w:sz w:val="20"/>
          <w:szCs w:val="20"/>
        </w:rPr>
        <w:t xml:space="preserve">n to </w:t>
      </w:r>
      <w:proofErr w:type="spellStart"/>
      <w:r>
        <w:rPr>
          <w:rFonts w:ascii="Verdana" w:hAnsi="Verdana"/>
          <w:sz w:val="20"/>
          <w:szCs w:val="20"/>
        </w:rPr>
        <w:t>trichotomize</w:t>
      </w:r>
      <w:proofErr w:type="spellEnd"/>
      <w:r>
        <w:rPr>
          <w:rFonts w:ascii="Verdana" w:hAnsi="Verdana"/>
          <w:sz w:val="20"/>
          <w:szCs w:val="20"/>
        </w:rPr>
        <w:t xml:space="preserve"> the K-6. In addition to the traditional, more severe group (SPD),</w:t>
      </w:r>
      <w:r w:rsidRPr="00A57CB2">
        <w:rPr>
          <w:rFonts w:ascii="Verdana" w:hAnsi="Verdana"/>
          <w:sz w:val="20"/>
          <w:szCs w:val="20"/>
        </w:rPr>
        <w:t xml:space="preserve"> </w:t>
      </w:r>
      <w:r>
        <w:rPr>
          <w:rFonts w:ascii="Verdana" w:hAnsi="Verdana"/>
          <w:sz w:val="20"/>
          <w:szCs w:val="20"/>
        </w:rPr>
        <w:t xml:space="preserve">we define a group as </w:t>
      </w:r>
      <w:r w:rsidRPr="00351B08">
        <w:rPr>
          <w:rFonts w:ascii="Verdana" w:hAnsi="Verdana"/>
          <w:i/>
          <w:sz w:val="20"/>
          <w:szCs w:val="20"/>
        </w:rPr>
        <w:t>no or low psychological distress</w:t>
      </w:r>
      <w:r>
        <w:rPr>
          <w:rFonts w:ascii="Verdana" w:hAnsi="Verdana"/>
          <w:sz w:val="20"/>
          <w:szCs w:val="20"/>
        </w:rPr>
        <w:t xml:space="preserve"> (LPD) with scores between 0 and 4 inclusive and </w:t>
      </w:r>
      <w:r w:rsidRPr="00A57CB2">
        <w:rPr>
          <w:rFonts w:ascii="Verdana" w:hAnsi="Verdana"/>
          <w:sz w:val="20"/>
          <w:szCs w:val="20"/>
        </w:rPr>
        <w:t>a</w:t>
      </w:r>
      <w:r>
        <w:rPr>
          <w:rFonts w:ascii="Verdana" w:hAnsi="Verdana"/>
          <w:sz w:val="20"/>
          <w:szCs w:val="20"/>
        </w:rPr>
        <w:t xml:space="preserve">n intermediate group as </w:t>
      </w:r>
      <w:r w:rsidRPr="003865E3">
        <w:rPr>
          <w:rFonts w:ascii="Verdana" w:hAnsi="Verdana"/>
          <w:i/>
          <w:sz w:val="20"/>
          <w:szCs w:val="20"/>
        </w:rPr>
        <w:t>moderate psychological distress</w:t>
      </w:r>
      <w:r>
        <w:rPr>
          <w:rFonts w:ascii="Verdana" w:hAnsi="Verdana"/>
          <w:sz w:val="20"/>
          <w:szCs w:val="20"/>
        </w:rPr>
        <w:t xml:space="preserve"> (MPD) with </w:t>
      </w:r>
      <w:r w:rsidRPr="00A57CB2">
        <w:rPr>
          <w:rFonts w:ascii="Verdana" w:hAnsi="Verdana"/>
          <w:sz w:val="20"/>
          <w:szCs w:val="20"/>
        </w:rPr>
        <w:t>score</w:t>
      </w:r>
      <w:r>
        <w:rPr>
          <w:rFonts w:ascii="Verdana" w:hAnsi="Verdana"/>
          <w:sz w:val="20"/>
          <w:szCs w:val="20"/>
        </w:rPr>
        <w:t>s</w:t>
      </w:r>
      <w:r w:rsidRPr="00A57CB2">
        <w:rPr>
          <w:rFonts w:ascii="Verdana" w:hAnsi="Verdana"/>
          <w:sz w:val="20"/>
          <w:szCs w:val="20"/>
        </w:rPr>
        <w:t xml:space="preserve"> between </w:t>
      </w:r>
      <w:r>
        <w:rPr>
          <w:rFonts w:ascii="Verdana" w:hAnsi="Verdana"/>
          <w:sz w:val="20"/>
          <w:szCs w:val="20"/>
        </w:rPr>
        <w:t>5</w:t>
      </w:r>
      <w:r w:rsidRPr="00A57CB2">
        <w:rPr>
          <w:rFonts w:ascii="Verdana" w:hAnsi="Verdana"/>
          <w:sz w:val="20"/>
          <w:szCs w:val="20"/>
        </w:rPr>
        <w:t xml:space="preserve"> and 12 </w:t>
      </w:r>
      <w:r w:rsidRPr="002E0C3A">
        <w:rPr>
          <w:rFonts w:ascii="Verdana" w:hAnsi="Verdana"/>
          <w:color w:val="000000" w:themeColor="text1"/>
          <w:sz w:val="20"/>
          <w:szCs w:val="20"/>
        </w:rPr>
        <w:t xml:space="preserve">inclusive. </w:t>
      </w:r>
      <w:r w:rsidRPr="0030061F">
        <w:rPr>
          <w:rFonts w:ascii="Verdana" w:hAnsi="Verdana"/>
          <w:sz w:val="20"/>
          <w:szCs w:val="20"/>
        </w:rPr>
        <w:t xml:space="preserve">The rationale for constructing this </w:t>
      </w:r>
      <w:proofErr w:type="spellStart"/>
      <w:r w:rsidRPr="0030061F">
        <w:rPr>
          <w:rFonts w:ascii="Verdana" w:hAnsi="Verdana"/>
          <w:sz w:val="20"/>
          <w:szCs w:val="20"/>
        </w:rPr>
        <w:t>trichotomy</w:t>
      </w:r>
      <w:proofErr w:type="spellEnd"/>
      <w:r w:rsidRPr="0030061F">
        <w:rPr>
          <w:rFonts w:ascii="Verdana" w:hAnsi="Verdana"/>
          <w:sz w:val="20"/>
          <w:szCs w:val="20"/>
        </w:rPr>
        <w:t xml:space="preserve"> is that there exists a sub-group of individuals with </w:t>
      </w:r>
      <w:proofErr w:type="spellStart"/>
      <w:r w:rsidRPr="0030061F">
        <w:rPr>
          <w:rFonts w:ascii="Verdana" w:hAnsi="Verdana"/>
          <w:sz w:val="20"/>
          <w:szCs w:val="20"/>
        </w:rPr>
        <w:t>subsyndromal</w:t>
      </w:r>
      <w:proofErr w:type="spellEnd"/>
      <w:r w:rsidRPr="0030061F">
        <w:rPr>
          <w:rFonts w:ascii="Verdana" w:hAnsi="Verdana"/>
          <w:sz w:val="20"/>
          <w:szCs w:val="20"/>
        </w:rPr>
        <w:t xml:space="preserve"> levels of psychological distress distinct from those with either serious psychological distress (SPD) or low levels of psychological distress (LPD).  This intermediate group, i.e., those with </w:t>
      </w:r>
      <w:r w:rsidRPr="0030061F">
        <w:rPr>
          <w:rFonts w:ascii="Verdana" w:hAnsi="Verdana"/>
          <w:i/>
          <w:sz w:val="20"/>
          <w:szCs w:val="20"/>
        </w:rPr>
        <w:t xml:space="preserve">moderate psychological distress </w:t>
      </w:r>
      <w:r w:rsidRPr="0030061F">
        <w:rPr>
          <w:rFonts w:ascii="Verdana" w:hAnsi="Verdana"/>
          <w:sz w:val="20"/>
          <w:szCs w:val="20"/>
        </w:rPr>
        <w:t xml:space="preserve">(MPD), is defined as those who scored </w:t>
      </w:r>
      <w:r>
        <w:rPr>
          <w:rFonts w:ascii="Verdana" w:hAnsi="Verdana"/>
          <w:sz w:val="20"/>
          <w:szCs w:val="20"/>
        </w:rPr>
        <w:t>5</w:t>
      </w:r>
      <w:r w:rsidRPr="0030061F">
        <w:rPr>
          <w:rFonts w:ascii="Verdana" w:hAnsi="Verdana"/>
          <w:sz w:val="20"/>
          <w:szCs w:val="20"/>
        </w:rPr>
        <w:t xml:space="preserve">-12 on the K-6 scale. </w:t>
      </w:r>
      <w:r>
        <w:rPr>
          <w:rFonts w:ascii="Verdana" w:hAnsi="Verdana"/>
          <w:sz w:val="20"/>
          <w:szCs w:val="20"/>
        </w:rPr>
        <w:t xml:space="preserve">The utility of an intermediate group that operationalizes moderate psychological distress has been previously validated [27]. </w:t>
      </w:r>
      <w:r w:rsidRPr="0030061F">
        <w:rPr>
          <w:rFonts w:ascii="Verdana" w:hAnsi="Verdana"/>
          <w:sz w:val="20"/>
          <w:szCs w:val="20"/>
        </w:rPr>
        <w:t xml:space="preserve">The upper group scoring 13 through 24 (SPD) remains the same as traditionally defined using the K-6 dichotomy. </w:t>
      </w:r>
      <w:r w:rsidRPr="003B39E6">
        <w:rPr>
          <w:rFonts w:ascii="Verdana" w:hAnsi="Verdana"/>
          <w:sz w:val="20"/>
          <w:szCs w:val="20"/>
        </w:rPr>
        <w:t xml:space="preserve">In this paper, the assessment of psychological functioning from the K-6 is based on a psychological symptoms checklist that measures general psychological distress.  It is not synonymous with meeting criteria for a specific mood disorder (e.g. major depressive episode) which is based on </w:t>
      </w:r>
      <w:r>
        <w:rPr>
          <w:rFonts w:ascii="Verdana" w:hAnsi="Verdana" w:cs="AdvPSA88A"/>
          <w:color w:val="000000"/>
          <w:sz w:val="20"/>
          <w:szCs w:val="20"/>
        </w:rPr>
        <w:t xml:space="preserve">a psychiatric interview schedule. [19] </w:t>
      </w:r>
      <w:r>
        <w:rPr>
          <w:rFonts w:ascii="Verdana" w:hAnsi="Verdana"/>
          <w:sz w:val="20"/>
          <w:szCs w:val="20"/>
        </w:rPr>
        <w:t xml:space="preserve">Throughout this paper the terminology </w:t>
      </w:r>
      <w:r w:rsidRPr="002612DC">
        <w:rPr>
          <w:rFonts w:ascii="Verdana" w:hAnsi="Verdana"/>
          <w:i/>
          <w:sz w:val="20"/>
          <w:szCs w:val="20"/>
        </w:rPr>
        <w:t>psychological functioning</w:t>
      </w:r>
      <w:r>
        <w:rPr>
          <w:rFonts w:ascii="Verdana" w:hAnsi="Verdana"/>
          <w:sz w:val="20"/>
          <w:szCs w:val="20"/>
        </w:rPr>
        <w:t xml:space="preserve"> is used as the operationalization of </w:t>
      </w:r>
      <w:r w:rsidRPr="002612DC">
        <w:rPr>
          <w:rFonts w:ascii="Verdana" w:hAnsi="Verdana"/>
          <w:i/>
          <w:sz w:val="20"/>
          <w:szCs w:val="20"/>
        </w:rPr>
        <w:t>psychological distress</w:t>
      </w:r>
      <w:r>
        <w:rPr>
          <w:rFonts w:ascii="Verdana" w:hAnsi="Verdana"/>
          <w:sz w:val="20"/>
          <w:szCs w:val="20"/>
        </w:rPr>
        <w:t xml:space="preserve"> as defined using the K-6. </w:t>
      </w:r>
    </w:p>
    <w:p w:rsidR="004F79F6" w:rsidRDefault="004F79F6" w:rsidP="00392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Verdana" w:hAnsi="Verdana"/>
          <w:b/>
          <w:bCs/>
          <w:sz w:val="20"/>
          <w:szCs w:val="20"/>
        </w:rPr>
      </w:pPr>
    </w:p>
    <w:p w:rsidR="003923F4" w:rsidRPr="00391B24" w:rsidRDefault="003923F4" w:rsidP="00392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Verdana" w:hAnsi="Verdana"/>
          <w:b/>
          <w:bCs/>
          <w:sz w:val="20"/>
          <w:szCs w:val="20"/>
        </w:rPr>
      </w:pPr>
      <w:r w:rsidRPr="00391B24">
        <w:rPr>
          <w:rFonts w:ascii="Verdana" w:hAnsi="Verdana"/>
          <w:b/>
          <w:bCs/>
          <w:sz w:val="20"/>
          <w:szCs w:val="20"/>
        </w:rPr>
        <w:lastRenderedPageBreak/>
        <w:t>Indicators of Physical Functioning</w:t>
      </w:r>
    </w:p>
    <w:p w:rsidR="003923F4" w:rsidRPr="00391B24" w:rsidRDefault="003923F4" w:rsidP="00392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Verdana" w:hAnsi="Verdana"/>
          <w:b/>
          <w:bCs/>
          <w:sz w:val="20"/>
          <w:szCs w:val="20"/>
        </w:rPr>
      </w:pPr>
      <w:r>
        <w:rPr>
          <w:rFonts w:ascii="Verdana" w:hAnsi="Verdana"/>
          <w:bCs/>
          <w:sz w:val="20"/>
          <w:szCs w:val="20"/>
        </w:rPr>
        <w:tab/>
      </w:r>
      <w:r w:rsidRPr="00391B24">
        <w:rPr>
          <w:rFonts w:ascii="Verdana" w:hAnsi="Verdana"/>
          <w:bCs/>
          <w:sz w:val="20"/>
          <w:szCs w:val="20"/>
        </w:rPr>
        <w:t xml:space="preserve">Participants’ responses to a series of questions about difficulty performing a series of </w:t>
      </w:r>
      <w:r w:rsidRPr="007872E8">
        <w:rPr>
          <w:rFonts w:ascii="Verdana" w:hAnsi="Verdana"/>
          <w:bCs/>
          <w:sz w:val="20"/>
          <w:szCs w:val="20"/>
        </w:rPr>
        <w:t>basic physical actions</w:t>
      </w:r>
      <w:r w:rsidRPr="00391B24">
        <w:rPr>
          <w:rFonts w:ascii="Verdana" w:hAnsi="Verdana"/>
          <w:bCs/>
          <w:sz w:val="20"/>
          <w:szCs w:val="20"/>
        </w:rPr>
        <w:t xml:space="preserve"> identified whether they had any of the selected sensory</w:t>
      </w:r>
      <w:r>
        <w:rPr>
          <w:rFonts w:ascii="Verdana" w:hAnsi="Verdana"/>
          <w:bCs/>
          <w:sz w:val="20"/>
          <w:szCs w:val="20"/>
        </w:rPr>
        <w:t>, movement</w:t>
      </w:r>
      <w:r w:rsidRPr="00391B24">
        <w:rPr>
          <w:rFonts w:ascii="Verdana" w:hAnsi="Verdana"/>
          <w:bCs/>
          <w:sz w:val="20"/>
          <w:szCs w:val="20"/>
        </w:rPr>
        <w:t xml:space="preserve"> and/or </w:t>
      </w:r>
      <w:r>
        <w:rPr>
          <w:rFonts w:ascii="Verdana" w:hAnsi="Verdana"/>
          <w:bCs/>
          <w:sz w:val="20"/>
          <w:szCs w:val="20"/>
        </w:rPr>
        <w:t xml:space="preserve">cognition </w:t>
      </w:r>
      <w:r w:rsidRPr="00391B24">
        <w:rPr>
          <w:rFonts w:ascii="Verdana" w:hAnsi="Verdana"/>
          <w:bCs/>
          <w:sz w:val="20"/>
          <w:szCs w:val="20"/>
        </w:rPr>
        <w:t>difficulties.   We classified respondents as having a mo</w:t>
      </w:r>
      <w:r>
        <w:rPr>
          <w:rFonts w:ascii="Verdana" w:hAnsi="Verdana"/>
          <w:bCs/>
          <w:sz w:val="20"/>
          <w:szCs w:val="20"/>
        </w:rPr>
        <w:t>vement</w:t>
      </w:r>
      <w:r w:rsidRPr="00391B24">
        <w:rPr>
          <w:rFonts w:ascii="Verdana" w:hAnsi="Verdana"/>
          <w:bCs/>
          <w:sz w:val="20"/>
          <w:szCs w:val="20"/>
        </w:rPr>
        <w:t xml:space="preserve"> limitation if, when they are by themselves and without the use of aids, they reported that they have difficulty walking for a quarter of a mile, walking up 10 steps, </w:t>
      </w:r>
      <w:r>
        <w:rPr>
          <w:rFonts w:ascii="Verdana" w:hAnsi="Verdana"/>
          <w:bCs/>
          <w:sz w:val="20"/>
          <w:szCs w:val="20"/>
        </w:rPr>
        <w:t xml:space="preserve">standing or remaining on their feet for about 2 hours, sitting for 2 hours, </w:t>
      </w:r>
      <w:r w:rsidRPr="00391B24">
        <w:rPr>
          <w:rFonts w:ascii="Verdana" w:hAnsi="Verdana"/>
          <w:bCs/>
          <w:sz w:val="20"/>
          <w:szCs w:val="20"/>
        </w:rPr>
        <w:t xml:space="preserve">stooping/crouching/kneeling, </w:t>
      </w:r>
      <w:r>
        <w:rPr>
          <w:rFonts w:ascii="Verdana" w:hAnsi="Verdana"/>
          <w:bCs/>
          <w:sz w:val="20"/>
          <w:szCs w:val="20"/>
        </w:rPr>
        <w:t xml:space="preserve">reaching over their head, using fingers to grasp or handle small objects, </w:t>
      </w:r>
      <w:r w:rsidRPr="00391B24">
        <w:rPr>
          <w:rFonts w:ascii="Verdana" w:hAnsi="Verdana"/>
          <w:bCs/>
          <w:sz w:val="20"/>
          <w:szCs w:val="20"/>
        </w:rPr>
        <w:t>or lifting/carrying something as heavy as 10 pounds</w:t>
      </w:r>
      <w:r w:rsidRPr="00486B35">
        <w:rPr>
          <w:rFonts w:ascii="Verdana" w:hAnsi="Verdana"/>
          <w:bCs/>
          <w:sz w:val="20"/>
          <w:szCs w:val="20"/>
        </w:rPr>
        <w:t xml:space="preserve">.  </w:t>
      </w:r>
      <w:r w:rsidRPr="00486B35">
        <w:rPr>
          <w:rFonts w:ascii="Verdana" w:hAnsi="Verdana"/>
          <w:sz w:val="20"/>
          <w:szCs w:val="20"/>
        </w:rPr>
        <w:t xml:space="preserve">Response options are: </w:t>
      </w:r>
      <w:r w:rsidRPr="00486B35">
        <w:rPr>
          <w:rFonts w:ascii="Verdana" w:hAnsi="Verdana"/>
          <w:i/>
          <w:sz w:val="20"/>
          <w:szCs w:val="20"/>
        </w:rPr>
        <w:t>not at all difficult, only a little difficult, somewhat difficult, very difficult,</w:t>
      </w:r>
      <w:r w:rsidRPr="00486B35">
        <w:rPr>
          <w:rFonts w:ascii="Verdana" w:hAnsi="Verdana"/>
          <w:sz w:val="20"/>
          <w:szCs w:val="20"/>
        </w:rPr>
        <w:t xml:space="preserve"> and </w:t>
      </w:r>
      <w:r w:rsidRPr="00486B35">
        <w:rPr>
          <w:rFonts w:ascii="Verdana" w:hAnsi="Verdana"/>
          <w:i/>
          <w:sz w:val="20"/>
          <w:szCs w:val="20"/>
        </w:rPr>
        <w:t>cannot do at all</w:t>
      </w:r>
      <w:r w:rsidRPr="00486B35">
        <w:rPr>
          <w:rFonts w:ascii="Verdana" w:hAnsi="Verdana"/>
          <w:sz w:val="20"/>
          <w:szCs w:val="20"/>
        </w:rPr>
        <w:t xml:space="preserve">. Those who responded </w:t>
      </w:r>
      <w:r w:rsidRPr="00486B35">
        <w:rPr>
          <w:rFonts w:ascii="Verdana" w:hAnsi="Verdana"/>
          <w:i/>
          <w:sz w:val="20"/>
          <w:szCs w:val="20"/>
        </w:rPr>
        <w:t>somewhat, very</w:t>
      </w:r>
      <w:r w:rsidRPr="00486B35">
        <w:rPr>
          <w:rFonts w:ascii="Verdana" w:hAnsi="Verdana"/>
          <w:sz w:val="20"/>
          <w:szCs w:val="20"/>
        </w:rPr>
        <w:t xml:space="preserve"> or </w:t>
      </w:r>
      <w:r w:rsidRPr="00486B35">
        <w:rPr>
          <w:rFonts w:ascii="Verdana" w:hAnsi="Verdana"/>
          <w:i/>
          <w:sz w:val="20"/>
          <w:szCs w:val="20"/>
        </w:rPr>
        <w:t>cannot do at all</w:t>
      </w:r>
      <w:r w:rsidRPr="00486B35">
        <w:rPr>
          <w:rFonts w:ascii="Verdana" w:hAnsi="Verdana"/>
          <w:sz w:val="20"/>
          <w:szCs w:val="20"/>
        </w:rPr>
        <w:t xml:space="preserve"> were considered as having a movement limitation.</w:t>
      </w:r>
      <w:r>
        <w:rPr>
          <w:rFonts w:ascii="Verdana" w:hAnsi="Verdana"/>
          <w:bCs/>
          <w:sz w:val="20"/>
          <w:szCs w:val="20"/>
        </w:rPr>
        <w:t xml:space="preserve"> </w:t>
      </w:r>
      <w:r w:rsidRPr="00391B24">
        <w:rPr>
          <w:rFonts w:ascii="Verdana" w:hAnsi="Verdana"/>
          <w:bCs/>
          <w:sz w:val="20"/>
          <w:szCs w:val="20"/>
        </w:rPr>
        <w:t xml:space="preserve">If respondents reported blindness or trouble seeing even when wearing corrective lenses we classified them as having a visual limitation. Similarly, we classified respondents as having a hearing limitation if they reported deafness or </w:t>
      </w:r>
      <w:r>
        <w:rPr>
          <w:rFonts w:ascii="Verdana" w:hAnsi="Verdana"/>
          <w:bCs/>
          <w:sz w:val="20"/>
          <w:szCs w:val="20"/>
        </w:rPr>
        <w:t xml:space="preserve">a lot of </w:t>
      </w:r>
      <w:r w:rsidRPr="00391B24">
        <w:rPr>
          <w:rFonts w:ascii="Verdana" w:hAnsi="Verdana"/>
          <w:bCs/>
          <w:sz w:val="20"/>
          <w:szCs w:val="20"/>
        </w:rPr>
        <w:t xml:space="preserve">trouble hearing </w:t>
      </w:r>
      <w:r>
        <w:rPr>
          <w:rFonts w:ascii="Verdana" w:hAnsi="Verdana"/>
          <w:bCs/>
          <w:sz w:val="20"/>
          <w:szCs w:val="20"/>
        </w:rPr>
        <w:t xml:space="preserve">without </w:t>
      </w:r>
      <w:r w:rsidRPr="00391B24">
        <w:rPr>
          <w:rFonts w:ascii="Verdana" w:hAnsi="Verdana"/>
          <w:bCs/>
          <w:sz w:val="20"/>
          <w:szCs w:val="20"/>
        </w:rPr>
        <w:t xml:space="preserve">a hearing aid. </w:t>
      </w:r>
      <w:r>
        <w:rPr>
          <w:rFonts w:ascii="Verdana" w:hAnsi="Verdana"/>
          <w:bCs/>
          <w:sz w:val="20"/>
          <w:szCs w:val="20"/>
        </w:rPr>
        <w:t>If a respondent reported being limited in any way be</w:t>
      </w:r>
      <w:r w:rsidRPr="00820856">
        <w:rPr>
          <w:rFonts w:ascii="Verdana" w:hAnsi="Verdana"/>
          <w:bCs/>
          <w:sz w:val="20"/>
          <w:szCs w:val="20"/>
        </w:rPr>
        <w:t>cause of difficulty remembering or because they experience periods of confusion</w:t>
      </w:r>
      <w:r>
        <w:rPr>
          <w:rFonts w:ascii="Verdana" w:hAnsi="Verdana"/>
          <w:bCs/>
          <w:sz w:val="20"/>
          <w:szCs w:val="20"/>
        </w:rPr>
        <w:t xml:space="preserve"> they were classified with a cognition limitation. </w:t>
      </w:r>
      <w:r w:rsidRPr="00391B24">
        <w:rPr>
          <w:rFonts w:ascii="Verdana" w:hAnsi="Verdana"/>
          <w:bCs/>
          <w:sz w:val="20"/>
          <w:szCs w:val="20"/>
        </w:rPr>
        <w:t xml:space="preserve">Self-reported </w:t>
      </w:r>
      <w:r>
        <w:rPr>
          <w:rFonts w:ascii="Verdana" w:hAnsi="Verdana"/>
          <w:bCs/>
          <w:sz w:val="20"/>
          <w:szCs w:val="20"/>
        </w:rPr>
        <w:t xml:space="preserve">limitations </w:t>
      </w:r>
      <w:r w:rsidRPr="00391B24">
        <w:rPr>
          <w:rFonts w:ascii="Verdana" w:hAnsi="Verdana"/>
          <w:bCs/>
          <w:sz w:val="20"/>
          <w:szCs w:val="20"/>
        </w:rPr>
        <w:t xml:space="preserve">performing one or more of the </w:t>
      </w:r>
      <w:r>
        <w:rPr>
          <w:rFonts w:ascii="Verdana" w:hAnsi="Verdana"/>
          <w:bCs/>
          <w:sz w:val="20"/>
          <w:szCs w:val="20"/>
        </w:rPr>
        <w:t>eight</w:t>
      </w:r>
      <w:r w:rsidRPr="00391B24">
        <w:rPr>
          <w:rFonts w:ascii="Verdana" w:hAnsi="Verdana"/>
          <w:bCs/>
          <w:sz w:val="20"/>
          <w:szCs w:val="20"/>
        </w:rPr>
        <w:t xml:space="preserve"> motor actions listed above, or the classification as having a visual or hearing limitation, </w:t>
      </w:r>
      <w:r>
        <w:rPr>
          <w:rFonts w:ascii="Verdana" w:hAnsi="Verdana"/>
          <w:bCs/>
          <w:sz w:val="20"/>
          <w:szCs w:val="20"/>
        </w:rPr>
        <w:t xml:space="preserve">or a cognition limitation </w:t>
      </w:r>
      <w:r w:rsidRPr="00391B24">
        <w:rPr>
          <w:rFonts w:ascii="Verdana" w:hAnsi="Verdana"/>
          <w:bCs/>
          <w:sz w:val="20"/>
          <w:szCs w:val="20"/>
        </w:rPr>
        <w:t xml:space="preserve">indicated the presence of a Physical Functioning Difficulty (dichotomous variable). </w:t>
      </w:r>
    </w:p>
    <w:p w:rsidR="000C4AA6" w:rsidRPr="00391B24" w:rsidRDefault="000C4AA6" w:rsidP="000C4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Verdana" w:hAnsi="Verdana"/>
          <w:b/>
          <w:bCs/>
          <w:sz w:val="20"/>
          <w:szCs w:val="20"/>
        </w:rPr>
      </w:pPr>
      <w:r w:rsidRPr="00391B24">
        <w:rPr>
          <w:rFonts w:ascii="Verdana" w:hAnsi="Verdana"/>
          <w:b/>
          <w:bCs/>
          <w:sz w:val="20"/>
          <w:szCs w:val="20"/>
        </w:rPr>
        <w:t>Basic Actions Difficulties: Exposure groups</w:t>
      </w:r>
    </w:p>
    <w:p w:rsidR="000C4AA6" w:rsidRDefault="000C4AA6" w:rsidP="003923F4">
      <w:pPr>
        <w:spacing w:after="0" w:line="480" w:lineRule="auto"/>
        <w:rPr>
          <w:rFonts w:ascii="Verdana" w:hAnsi="Verdana"/>
          <w:b/>
          <w:sz w:val="20"/>
          <w:szCs w:val="20"/>
        </w:rPr>
      </w:pPr>
      <w:r>
        <w:rPr>
          <w:rFonts w:ascii="Verdana" w:hAnsi="Verdana" w:cs="AdvPSA88A"/>
          <w:color w:val="000000"/>
          <w:sz w:val="20"/>
          <w:szCs w:val="20"/>
        </w:rPr>
        <w:t xml:space="preserve">Having </w:t>
      </w:r>
      <w:r>
        <w:rPr>
          <w:rFonts w:ascii="Verdana" w:hAnsi="Verdana"/>
          <w:bCs/>
          <w:sz w:val="20"/>
          <w:szCs w:val="20"/>
        </w:rPr>
        <w:t xml:space="preserve">no/low psychological distress (LPD) </w:t>
      </w:r>
      <w:r>
        <w:rPr>
          <w:rFonts w:ascii="Verdana" w:hAnsi="Verdana"/>
          <w:sz w:val="20"/>
          <w:szCs w:val="20"/>
        </w:rPr>
        <w:t xml:space="preserve">and absence of </w:t>
      </w:r>
      <w:r w:rsidRPr="00391B24">
        <w:rPr>
          <w:rFonts w:ascii="Verdana" w:hAnsi="Verdana"/>
          <w:sz w:val="20"/>
          <w:szCs w:val="20"/>
        </w:rPr>
        <w:t>physical functioning difficulties</w:t>
      </w:r>
      <w:r>
        <w:rPr>
          <w:rFonts w:ascii="Verdana" w:hAnsi="Verdana" w:cs="AdvPSA88A"/>
          <w:color w:val="000000"/>
          <w:sz w:val="20"/>
          <w:szCs w:val="20"/>
        </w:rPr>
        <w:t xml:space="preserve"> implies lesser risk than the five remaining categories and is therefore the referent group.  Regarding the order in which we present these categories, we postulate that they represent a risk gradient with complex activity limitations.  The rationale for this gradient is as follows.  From available research [28] it is clear that MPD alone represents a lesser level of psychological distress than SPD alone and therefore a lesser risk for complex activity limitations. Our decision to place SPD alone lower on the risk gradient scale than physical functioning difficulty alone is based on prior research [19]. In that paper, the assessment of psychological functioning was restricted to the absence or </w:t>
      </w:r>
      <w:r>
        <w:rPr>
          <w:rFonts w:ascii="Verdana" w:hAnsi="Verdana" w:cs="AdvPSA88A"/>
          <w:color w:val="000000"/>
          <w:sz w:val="20"/>
          <w:szCs w:val="20"/>
        </w:rPr>
        <w:lastRenderedPageBreak/>
        <w:t>presence of mood disorders based on a psychiatric interview schedule, and results indicated that those with mood disorders alone were at lesser risk than those with physical functioning difficulty alone.  Further, the combination of psychological and physical difficulties was associated with the highest risk of complex activity limitations.  Additional logistic regression analyses included an overall model including physical functioning, psychological functioning and interaction of physical and psychological functioning all of which were significantly associated with complex activity limitations.</w:t>
      </w:r>
    </w:p>
    <w:p w:rsidR="000C4AA6" w:rsidRPr="00391B24" w:rsidRDefault="000C4AA6" w:rsidP="000C4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Verdana" w:hAnsi="Verdana"/>
          <w:b/>
          <w:bCs/>
          <w:sz w:val="20"/>
          <w:szCs w:val="20"/>
        </w:rPr>
      </w:pPr>
      <w:r w:rsidRPr="00391B24">
        <w:rPr>
          <w:rFonts w:ascii="Verdana" w:hAnsi="Verdana"/>
          <w:b/>
          <w:bCs/>
          <w:sz w:val="20"/>
          <w:szCs w:val="20"/>
        </w:rPr>
        <w:t>Complex Activity Limitations: Outcome measures</w:t>
      </w:r>
    </w:p>
    <w:p w:rsidR="000C4AA6" w:rsidRDefault="000C4AA6" w:rsidP="00767DEF">
      <w:pPr>
        <w:spacing w:after="0" w:line="480" w:lineRule="auto"/>
        <w:rPr>
          <w:rFonts w:ascii="Verdana" w:hAnsi="Verdana"/>
          <w:b/>
          <w:iCs/>
          <w:color w:val="000000"/>
          <w:sz w:val="20"/>
          <w:szCs w:val="20"/>
        </w:rPr>
      </w:pPr>
      <w:r>
        <w:rPr>
          <w:rFonts w:ascii="Verdana" w:hAnsi="Verdana"/>
          <w:b/>
          <w:iCs/>
          <w:color w:val="000000"/>
          <w:sz w:val="20"/>
          <w:szCs w:val="20"/>
        </w:rPr>
        <w:t>Daily living</w:t>
      </w:r>
      <w:r w:rsidRPr="00A02513">
        <w:rPr>
          <w:rFonts w:ascii="Verdana" w:hAnsi="Verdana"/>
          <w:b/>
          <w:iCs/>
          <w:color w:val="000000"/>
          <w:sz w:val="20"/>
          <w:szCs w:val="20"/>
        </w:rPr>
        <w:t xml:space="preserve"> limitations</w:t>
      </w:r>
      <w:r w:rsidR="00767DEF" w:rsidRPr="00767DEF">
        <w:rPr>
          <w:rFonts w:ascii="Verdana" w:hAnsi="Verdana"/>
          <w:b/>
          <w:iCs/>
          <w:color w:val="000000"/>
          <w:sz w:val="20"/>
          <w:szCs w:val="20"/>
        </w:rPr>
        <w:t xml:space="preserve"> </w:t>
      </w:r>
      <w:r w:rsidR="00767DEF" w:rsidRPr="00A02513">
        <w:rPr>
          <w:rFonts w:ascii="Verdana" w:hAnsi="Verdana"/>
          <w:iCs/>
          <w:color w:val="000000"/>
          <w:sz w:val="20"/>
          <w:szCs w:val="20"/>
        </w:rPr>
        <w:t xml:space="preserve">include </w:t>
      </w:r>
      <w:r w:rsidR="00767DEF">
        <w:rPr>
          <w:rFonts w:ascii="Verdana" w:hAnsi="Verdana"/>
          <w:iCs/>
          <w:color w:val="000000"/>
          <w:sz w:val="20"/>
          <w:szCs w:val="20"/>
        </w:rPr>
        <w:t>activities of daily living (</w:t>
      </w:r>
      <w:r w:rsidR="00767DEF" w:rsidRPr="00A02513">
        <w:rPr>
          <w:rFonts w:ascii="Verdana" w:hAnsi="Verdana"/>
          <w:iCs/>
          <w:color w:val="000000"/>
          <w:sz w:val="20"/>
          <w:szCs w:val="20"/>
        </w:rPr>
        <w:t>ADL</w:t>
      </w:r>
      <w:r w:rsidR="00767DEF">
        <w:rPr>
          <w:rFonts w:ascii="Verdana" w:hAnsi="Verdana"/>
          <w:iCs/>
          <w:color w:val="000000"/>
          <w:sz w:val="20"/>
          <w:szCs w:val="20"/>
        </w:rPr>
        <w:t>)</w:t>
      </w:r>
      <w:r w:rsidR="00767DEF" w:rsidRPr="00A02513">
        <w:rPr>
          <w:rFonts w:ascii="Verdana" w:hAnsi="Verdana"/>
          <w:iCs/>
          <w:color w:val="000000"/>
          <w:sz w:val="20"/>
          <w:szCs w:val="20"/>
        </w:rPr>
        <w:t xml:space="preserve"> </w:t>
      </w:r>
      <w:r w:rsidR="00767DEF">
        <w:rPr>
          <w:rFonts w:ascii="Verdana" w:hAnsi="Verdana"/>
          <w:iCs/>
          <w:color w:val="000000"/>
          <w:sz w:val="20"/>
          <w:szCs w:val="20"/>
        </w:rPr>
        <w:t xml:space="preserve">[29] </w:t>
      </w:r>
      <w:r w:rsidR="00767DEF" w:rsidRPr="00A02513">
        <w:rPr>
          <w:rFonts w:ascii="Verdana" w:hAnsi="Verdana"/>
          <w:iCs/>
          <w:color w:val="000000"/>
          <w:sz w:val="20"/>
          <w:szCs w:val="20"/>
        </w:rPr>
        <w:t xml:space="preserve">and </w:t>
      </w:r>
      <w:r w:rsidR="00767DEF">
        <w:rPr>
          <w:rFonts w:ascii="Verdana" w:hAnsi="Verdana"/>
          <w:iCs/>
          <w:color w:val="000000"/>
          <w:sz w:val="20"/>
          <w:szCs w:val="20"/>
        </w:rPr>
        <w:t>instrumental activities of daily living (</w:t>
      </w:r>
      <w:r w:rsidR="00767DEF" w:rsidRPr="00A02513">
        <w:rPr>
          <w:rFonts w:ascii="Verdana" w:hAnsi="Verdana"/>
          <w:iCs/>
          <w:color w:val="000000"/>
          <w:sz w:val="20"/>
          <w:szCs w:val="20"/>
        </w:rPr>
        <w:t>IADL</w:t>
      </w:r>
      <w:r w:rsidR="00767DEF" w:rsidRPr="0029437E">
        <w:rPr>
          <w:rFonts w:ascii="Verdana" w:hAnsi="Verdana"/>
          <w:iCs/>
          <w:color w:val="000000"/>
          <w:sz w:val="20"/>
          <w:szCs w:val="20"/>
        </w:rPr>
        <w:t>)</w:t>
      </w:r>
      <w:r w:rsidR="00767DEF">
        <w:rPr>
          <w:rFonts w:ascii="Verdana" w:hAnsi="Verdana"/>
          <w:iCs/>
          <w:color w:val="000000"/>
          <w:sz w:val="20"/>
          <w:szCs w:val="20"/>
        </w:rPr>
        <w:t xml:space="preserve"> [30]</w:t>
      </w:r>
      <w:r w:rsidR="00767DEF" w:rsidRPr="0029437E">
        <w:rPr>
          <w:rFonts w:ascii="Verdana" w:hAnsi="Verdana"/>
          <w:iCs/>
          <w:color w:val="000000"/>
          <w:sz w:val="20"/>
          <w:szCs w:val="20"/>
        </w:rPr>
        <w:t>.</w:t>
      </w:r>
      <w:r w:rsidR="00767DEF">
        <w:rPr>
          <w:rFonts w:ascii="Verdana" w:hAnsi="Verdana"/>
          <w:iCs/>
          <w:color w:val="000000"/>
          <w:sz w:val="20"/>
          <w:szCs w:val="20"/>
        </w:rPr>
        <w:t xml:space="preserve"> </w:t>
      </w:r>
      <w:r w:rsidRPr="0097237E">
        <w:rPr>
          <w:rFonts w:ascii="Verdana" w:hAnsi="Verdana"/>
          <w:iCs/>
          <w:color w:val="000000"/>
          <w:sz w:val="20"/>
          <w:szCs w:val="20"/>
        </w:rPr>
        <w:t>As operationalized in this paper</w:t>
      </w:r>
      <w:r>
        <w:rPr>
          <w:rFonts w:ascii="Verdana" w:hAnsi="Verdana"/>
          <w:iCs/>
          <w:color w:val="000000"/>
          <w:sz w:val="20"/>
          <w:szCs w:val="20"/>
        </w:rPr>
        <w:t>,</w:t>
      </w:r>
      <w:r w:rsidRPr="0097237E">
        <w:rPr>
          <w:rFonts w:ascii="Verdana" w:hAnsi="Verdana"/>
          <w:iCs/>
          <w:color w:val="000000"/>
          <w:sz w:val="20"/>
          <w:szCs w:val="20"/>
        </w:rPr>
        <w:t xml:space="preserve"> ADLs and IADLs represent different levels of activities </w:t>
      </w:r>
      <w:r>
        <w:rPr>
          <w:rFonts w:ascii="Verdana" w:hAnsi="Verdana"/>
          <w:iCs/>
          <w:color w:val="000000"/>
          <w:sz w:val="20"/>
          <w:szCs w:val="20"/>
        </w:rPr>
        <w:t xml:space="preserve">that are more complex than basic actions. Though </w:t>
      </w:r>
      <w:r w:rsidRPr="0097237E">
        <w:rPr>
          <w:rFonts w:ascii="Verdana" w:hAnsi="Verdana"/>
          <w:iCs/>
          <w:color w:val="000000"/>
          <w:sz w:val="20"/>
          <w:szCs w:val="20"/>
        </w:rPr>
        <w:t>ADLs are sometimes referred to as ‘basic’</w:t>
      </w:r>
      <w:r>
        <w:rPr>
          <w:rFonts w:ascii="Verdana" w:hAnsi="Verdana"/>
          <w:iCs/>
          <w:color w:val="000000"/>
          <w:sz w:val="20"/>
          <w:szCs w:val="20"/>
        </w:rPr>
        <w:t xml:space="preserve">, each of the </w:t>
      </w:r>
      <w:r w:rsidRPr="0097237E">
        <w:rPr>
          <w:rFonts w:ascii="Verdana" w:hAnsi="Verdana"/>
          <w:iCs/>
          <w:color w:val="000000"/>
          <w:sz w:val="20"/>
          <w:szCs w:val="20"/>
        </w:rPr>
        <w:t xml:space="preserve">basic actions </w:t>
      </w:r>
      <w:r>
        <w:rPr>
          <w:rFonts w:ascii="Verdana" w:hAnsi="Verdana"/>
          <w:iCs/>
          <w:color w:val="000000"/>
          <w:sz w:val="20"/>
          <w:szCs w:val="20"/>
        </w:rPr>
        <w:t>d</w:t>
      </w:r>
      <w:r w:rsidRPr="0097237E">
        <w:rPr>
          <w:rFonts w:ascii="Verdana" w:hAnsi="Verdana"/>
          <w:iCs/>
          <w:color w:val="000000"/>
          <w:sz w:val="20"/>
          <w:szCs w:val="20"/>
        </w:rPr>
        <w:t>efine</w:t>
      </w:r>
      <w:r>
        <w:rPr>
          <w:rFonts w:ascii="Verdana" w:hAnsi="Verdana"/>
          <w:iCs/>
          <w:color w:val="000000"/>
          <w:sz w:val="20"/>
          <w:szCs w:val="20"/>
        </w:rPr>
        <w:t xml:space="preserve">d in the preceding section </w:t>
      </w:r>
      <w:r w:rsidRPr="0097237E">
        <w:rPr>
          <w:rFonts w:ascii="Verdana" w:hAnsi="Verdana"/>
          <w:iCs/>
          <w:color w:val="000000"/>
          <w:sz w:val="20"/>
          <w:szCs w:val="20"/>
        </w:rPr>
        <w:t>represent</w:t>
      </w:r>
      <w:r>
        <w:rPr>
          <w:rFonts w:ascii="Verdana" w:hAnsi="Verdana"/>
          <w:iCs/>
          <w:color w:val="000000"/>
          <w:sz w:val="20"/>
          <w:szCs w:val="20"/>
        </w:rPr>
        <w:t>s</w:t>
      </w:r>
      <w:r w:rsidRPr="0097237E">
        <w:rPr>
          <w:rFonts w:ascii="Verdana" w:hAnsi="Verdana"/>
          <w:iCs/>
          <w:color w:val="000000"/>
          <w:sz w:val="20"/>
          <w:szCs w:val="20"/>
        </w:rPr>
        <w:t xml:space="preserve"> a single action</w:t>
      </w:r>
      <w:r>
        <w:rPr>
          <w:rFonts w:ascii="Verdana" w:hAnsi="Verdana"/>
          <w:iCs/>
          <w:color w:val="000000"/>
          <w:sz w:val="20"/>
          <w:szCs w:val="20"/>
        </w:rPr>
        <w:t xml:space="preserve"> or task,</w:t>
      </w:r>
      <w:r w:rsidRPr="0097237E">
        <w:rPr>
          <w:rFonts w:ascii="Verdana" w:hAnsi="Verdana"/>
          <w:iCs/>
          <w:color w:val="000000"/>
          <w:sz w:val="20"/>
          <w:szCs w:val="20"/>
        </w:rPr>
        <w:t xml:space="preserve"> </w:t>
      </w:r>
      <w:r>
        <w:rPr>
          <w:rFonts w:ascii="Verdana" w:hAnsi="Verdana"/>
          <w:iCs/>
          <w:color w:val="000000"/>
          <w:sz w:val="20"/>
          <w:szCs w:val="20"/>
        </w:rPr>
        <w:t>w</w:t>
      </w:r>
      <w:r w:rsidRPr="0097237E">
        <w:rPr>
          <w:rFonts w:ascii="Verdana" w:hAnsi="Verdana"/>
          <w:iCs/>
          <w:color w:val="000000"/>
          <w:sz w:val="20"/>
          <w:szCs w:val="20"/>
        </w:rPr>
        <w:t>hereas the ADLs defined in the question operationalized for this paper</w:t>
      </w:r>
      <w:r w:rsidRPr="00A774A7">
        <w:rPr>
          <w:rFonts w:ascii="Verdana" w:hAnsi="Verdana"/>
          <w:iCs/>
          <w:color w:val="000000"/>
          <w:sz w:val="20"/>
          <w:szCs w:val="20"/>
        </w:rPr>
        <w:t xml:space="preserve"> </w:t>
      </w:r>
      <w:r w:rsidRPr="0097237E">
        <w:rPr>
          <w:rFonts w:ascii="Verdana" w:hAnsi="Verdana"/>
          <w:iCs/>
          <w:color w:val="000000"/>
          <w:sz w:val="20"/>
          <w:szCs w:val="20"/>
        </w:rPr>
        <w:t>requires a certain amount of coordinated action in order to complete successfully:</w:t>
      </w:r>
    </w:p>
    <w:p w:rsidR="000C4AA6" w:rsidRPr="00A774A7" w:rsidRDefault="000C4AA6" w:rsidP="000C4AA6">
      <w:pPr>
        <w:pStyle w:val="CM69"/>
        <w:spacing w:line="480" w:lineRule="auto"/>
        <w:ind w:left="720"/>
        <w:rPr>
          <w:rFonts w:ascii="Verdana" w:hAnsi="Verdana"/>
          <w:i/>
          <w:iCs/>
          <w:color w:val="000000"/>
          <w:sz w:val="20"/>
          <w:szCs w:val="20"/>
        </w:rPr>
      </w:pPr>
      <w:r w:rsidRPr="00A774A7">
        <w:rPr>
          <w:rFonts w:ascii="Verdana" w:hAnsi="Verdana"/>
          <w:i/>
          <w:iCs/>
          <w:color w:val="000000"/>
          <w:sz w:val="20"/>
          <w:szCs w:val="20"/>
        </w:rPr>
        <w:t>Because of a physical, mental, or emotional problem, [do you/does anyone in the family] need the help of other persons with PERSONAL CARE NEEDS, such as eating, bathing, dressing, or getting around inside this home?</w:t>
      </w:r>
    </w:p>
    <w:p w:rsidR="000C4AA6" w:rsidRPr="0097237E" w:rsidRDefault="000C4AA6" w:rsidP="000C4AA6">
      <w:pPr>
        <w:pStyle w:val="CM69"/>
        <w:spacing w:line="480" w:lineRule="auto"/>
        <w:rPr>
          <w:rFonts w:ascii="Verdana" w:hAnsi="Verdana"/>
          <w:iCs/>
          <w:color w:val="000000"/>
          <w:sz w:val="20"/>
          <w:szCs w:val="20"/>
        </w:rPr>
      </w:pPr>
      <w:r w:rsidRPr="0097237E">
        <w:rPr>
          <w:rFonts w:ascii="Verdana" w:hAnsi="Verdana"/>
          <w:iCs/>
          <w:color w:val="000000"/>
          <w:sz w:val="20"/>
          <w:szCs w:val="20"/>
        </w:rPr>
        <w:t>Similarly, the IADLs are defined according to th</w:t>
      </w:r>
      <w:r>
        <w:rPr>
          <w:rFonts w:ascii="Verdana" w:hAnsi="Verdana"/>
          <w:iCs/>
          <w:color w:val="000000"/>
          <w:sz w:val="20"/>
          <w:szCs w:val="20"/>
        </w:rPr>
        <w:t xml:space="preserve">e following </w:t>
      </w:r>
      <w:r w:rsidRPr="0097237E">
        <w:rPr>
          <w:rFonts w:ascii="Verdana" w:hAnsi="Verdana"/>
          <w:iCs/>
          <w:color w:val="000000"/>
          <w:sz w:val="20"/>
          <w:szCs w:val="20"/>
        </w:rPr>
        <w:t>question:</w:t>
      </w:r>
    </w:p>
    <w:p w:rsidR="000C4AA6" w:rsidRPr="00A774A7" w:rsidRDefault="000C4AA6" w:rsidP="000C4AA6">
      <w:pPr>
        <w:pStyle w:val="CM69"/>
        <w:spacing w:line="480" w:lineRule="auto"/>
        <w:ind w:left="720"/>
        <w:rPr>
          <w:rFonts w:ascii="Verdana" w:hAnsi="Verdana"/>
          <w:i/>
          <w:iCs/>
          <w:color w:val="000000"/>
          <w:sz w:val="20"/>
          <w:szCs w:val="20"/>
        </w:rPr>
      </w:pPr>
      <w:r w:rsidRPr="00A774A7">
        <w:rPr>
          <w:rFonts w:ascii="Verdana" w:hAnsi="Verdana"/>
          <w:i/>
          <w:iCs/>
          <w:color w:val="000000"/>
          <w:sz w:val="20"/>
          <w:szCs w:val="20"/>
        </w:rPr>
        <w:t xml:space="preserve">Because of a physical, mental, or emotional problem, do [you/any of these family members] need the help of other persons in handling ROUTINE NEEDS, such as everyday household chores, doing necessary business, shopping, or getting around for other purposes? </w:t>
      </w:r>
    </w:p>
    <w:p w:rsidR="000C4AA6" w:rsidRPr="003B39E6" w:rsidRDefault="000C4AA6" w:rsidP="000C4AA6">
      <w:pPr>
        <w:spacing w:after="0" w:line="480" w:lineRule="auto"/>
        <w:rPr>
          <w:rFonts w:ascii="Verdana" w:hAnsi="Verdana"/>
          <w:sz w:val="20"/>
          <w:szCs w:val="20"/>
        </w:rPr>
      </w:pPr>
      <w:r w:rsidRPr="003B39E6">
        <w:rPr>
          <w:rFonts w:ascii="Verdana" w:hAnsi="Verdana"/>
          <w:sz w:val="20"/>
          <w:szCs w:val="20"/>
        </w:rPr>
        <w:t xml:space="preserve">These routine </w:t>
      </w:r>
      <w:r>
        <w:rPr>
          <w:rFonts w:ascii="Verdana" w:hAnsi="Verdana"/>
          <w:sz w:val="20"/>
          <w:szCs w:val="20"/>
        </w:rPr>
        <w:t xml:space="preserve">IADL </w:t>
      </w:r>
      <w:r w:rsidRPr="003B39E6">
        <w:rPr>
          <w:rFonts w:ascii="Verdana" w:hAnsi="Verdana"/>
          <w:sz w:val="20"/>
          <w:szCs w:val="20"/>
        </w:rPr>
        <w:t>needs are also complex in nature and the coordination of several basic actions (movement, sensory and cognitive function) is required for their successful completion.</w:t>
      </w:r>
    </w:p>
    <w:p w:rsidR="000C4AA6" w:rsidRDefault="000C4AA6" w:rsidP="000C4AA6">
      <w:pPr>
        <w:pStyle w:val="CM69"/>
        <w:spacing w:after="200" w:line="480" w:lineRule="auto"/>
        <w:ind w:firstLine="720"/>
        <w:rPr>
          <w:rFonts w:ascii="Verdana" w:hAnsi="Verdana"/>
          <w:color w:val="000000"/>
          <w:sz w:val="20"/>
          <w:szCs w:val="20"/>
        </w:rPr>
      </w:pPr>
      <w:r>
        <w:rPr>
          <w:rFonts w:ascii="Verdana" w:hAnsi="Verdana"/>
          <w:color w:val="000000"/>
          <w:sz w:val="20"/>
          <w:szCs w:val="20"/>
        </w:rPr>
        <w:t xml:space="preserve">An affirmative, </w:t>
      </w:r>
      <w:proofErr w:type="gramStart"/>
      <w:r w:rsidRPr="00067979">
        <w:rPr>
          <w:rFonts w:ascii="Verdana" w:hAnsi="Verdana"/>
          <w:i/>
          <w:color w:val="000000"/>
          <w:sz w:val="20"/>
          <w:szCs w:val="20"/>
        </w:rPr>
        <w:t>Yes</w:t>
      </w:r>
      <w:proofErr w:type="gramEnd"/>
      <w:r>
        <w:rPr>
          <w:rFonts w:ascii="Verdana" w:hAnsi="Verdana"/>
          <w:color w:val="000000"/>
          <w:sz w:val="20"/>
          <w:szCs w:val="20"/>
        </w:rPr>
        <w:t>, response to either ADLs or IADLs was indicative of a daily living limitation.</w:t>
      </w:r>
    </w:p>
    <w:p w:rsidR="000C4AA6" w:rsidRPr="0046496B" w:rsidRDefault="000C4AA6" w:rsidP="000C4AA6">
      <w:pPr>
        <w:pStyle w:val="CM69"/>
        <w:spacing w:after="200" w:line="480" w:lineRule="auto"/>
        <w:ind w:right="212" w:firstLine="720"/>
        <w:rPr>
          <w:rFonts w:ascii="Verdana" w:hAnsi="Verdana"/>
          <w:color w:val="000000"/>
          <w:sz w:val="20"/>
          <w:szCs w:val="20"/>
        </w:rPr>
      </w:pPr>
      <w:r w:rsidRPr="00A02513">
        <w:rPr>
          <w:rFonts w:ascii="Verdana" w:hAnsi="Verdana"/>
          <w:color w:val="000000"/>
          <w:sz w:val="20"/>
          <w:szCs w:val="20"/>
        </w:rPr>
        <w:t>The presence of</w:t>
      </w:r>
      <w:r>
        <w:rPr>
          <w:rFonts w:ascii="Verdana" w:hAnsi="Verdana"/>
          <w:b/>
          <w:color w:val="000000"/>
          <w:sz w:val="20"/>
          <w:szCs w:val="20"/>
        </w:rPr>
        <w:t xml:space="preserve"> s</w:t>
      </w:r>
      <w:r w:rsidRPr="00A02513">
        <w:rPr>
          <w:rFonts w:ascii="Verdana" w:hAnsi="Verdana"/>
          <w:b/>
          <w:color w:val="000000"/>
          <w:sz w:val="20"/>
          <w:szCs w:val="20"/>
        </w:rPr>
        <w:t>ocial limitation</w:t>
      </w:r>
      <w:r>
        <w:rPr>
          <w:rFonts w:ascii="Verdana" w:hAnsi="Verdana"/>
          <w:b/>
          <w:color w:val="000000"/>
          <w:sz w:val="20"/>
          <w:szCs w:val="20"/>
        </w:rPr>
        <w:t xml:space="preserve"> </w:t>
      </w:r>
      <w:r w:rsidRPr="0046496B">
        <w:rPr>
          <w:rFonts w:ascii="Verdana" w:hAnsi="Verdana"/>
          <w:color w:val="000000"/>
          <w:sz w:val="20"/>
          <w:szCs w:val="20"/>
        </w:rPr>
        <w:t xml:space="preserve">is </w:t>
      </w:r>
      <w:r>
        <w:rPr>
          <w:rFonts w:ascii="Verdana" w:hAnsi="Verdana"/>
          <w:color w:val="000000"/>
          <w:sz w:val="20"/>
          <w:szCs w:val="20"/>
        </w:rPr>
        <w:t xml:space="preserve">determined </w:t>
      </w:r>
      <w:r w:rsidRPr="0046496B">
        <w:rPr>
          <w:rFonts w:ascii="Verdana" w:hAnsi="Verdana"/>
          <w:color w:val="000000"/>
          <w:sz w:val="20"/>
          <w:szCs w:val="20"/>
        </w:rPr>
        <w:t>on the basis of three NHIS questions</w:t>
      </w:r>
      <w:r>
        <w:rPr>
          <w:rFonts w:ascii="Verdana" w:hAnsi="Verdana"/>
          <w:color w:val="000000"/>
          <w:sz w:val="20"/>
          <w:szCs w:val="20"/>
        </w:rPr>
        <w:t>:</w:t>
      </w:r>
      <w:r w:rsidRPr="0046496B">
        <w:rPr>
          <w:rFonts w:ascii="Verdana" w:hAnsi="Verdana"/>
          <w:color w:val="000000"/>
          <w:sz w:val="20"/>
          <w:szCs w:val="20"/>
        </w:rPr>
        <w:t xml:space="preserve"> </w:t>
      </w:r>
    </w:p>
    <w:p w:rsidR="000C4AA6" w:rsidRPr="0046496B" w:rsidRDefault="000C4AA6" w:rsidP="000C4AA6">
      <w:pPr>
        <w:pStyle w:val="CM69"/>
        <w:spacing w:after="200" w:line="480" w:lineRule="auto"/>
        <w:ind w:right="212"/>
        <w:rPr>
          <w:rFonts w:ascii="Verdana" w:hAnsi="Verdana"/>
          <w:color w:val="000000"/>
          <w:sz w:val="20"/>
          <w:szCs w:val="20"/>
        </w:rPr>
      </w:pPr>
      <w:r w:rsidRPr="0046496B">
        <w:rPr>
          <w:rFonts w:ascii="Verdana" w:hAnsi="Verdana"/>
          <w:color w:val="000000"/>
          <w:sz w:val="20"/>
          <w:szCs w:val="20"/>
        </w:rPr>
        <w:t xml:space="preserve">‘‘By </w:t>
      </w:r>
      <w:proofErr w:type="gramStart"/>
      <w:r w:rsidRPr="0046496B">
        <w:rPr>
          <w:rFonts w:ascii="Verdana" w:hAnsi="Verdana"/>
          <w:color w:val="000000"/>
          <w:sz w:val="20"/>
          <w:szCs w:val="20"/>
        </w:rPr>
        <w:t>yourself,</w:t>
      </w:r>
      <w:proofErr w:type="gramEnd"/>
      <w:r w:rsidRPr="0046496B">
        <w:rPr>
          <w:rFonts w:ascii="Verdana" w:hAnsi="Verdana"/>
          <w:color w:val="000000"/>
          <w:sz w:val="20"/>
          <w:szCs w:val="20"/>
        </w:rPr>
        <w:t xml:space="preserve"> and without using any special equipment, how difficult is it for you to </w:t>
      </w:r>
    </w:p>
    <w:p w:rsidR="000C4AA6" w:rsidRPr="00727B0B" w:rsidRDefault="000C4AA6" w:rsidP="000C4AA6">
      <w:pPr>
        <w:pStyle w:val="ListParagraph"/>
        <w:widowControl/>
        <w:numPr>
          <w:ilvl w:val="0"/>
          <w:numId w:val="2"/>
        </w:numPr>
        <w:autoSpaceDE/>
        <w:autoSpaceDN/>
        <w:adjustRightInd/>
        <w:spacing w:after="200" w:line="480" w:lineRule="auto"/>
        <w:rPr>
          <w:rFonts w:ascii="Verdana" w:hAnsi="Verdana"/>
          <w:szCs w:val="20"/>
        </w:rPr>
      </w:pPr>
      <w:r w:rsidRPr="00727B0B">
        <w:rPr>
          <w:rFonts w:ascii="Verdana" w:hAnsi="Verdana"/>
          <w:szCs w:val="20"/>
        </w:rPr>
        <w:lastRenderedPageBreak/>
        <w:t>Go out to things like shopping, movies, or sporting events?</w:t>
      </w:r>
    </w:p>
    <w:p w:rsidR="000C4AA6" w:rsidRPr="0046496B" w:rsidRDefault="000C4AA6" w:rsidP="000C4AA6">
      <w:pPr>
        <w:pStyle w:val="CM66"/>
        <w:numPr>
          <w:ilvl w:val="0"/>
          <w:numId w:val="2"/>
        </w:numPr>
        <w:spacing w:after="200" w:line="480" w:lineRule="auto"/>
        <w:rPr>
          <w:rFonts w:ascii="Verdana" w:hAnsi="Verdana"/>
          <w:color w:val="000000"/>
          <w:sz w:val="20"/>
          <w:szCs w:val="20"/>
        </w:rPr>
      </w:pPr>
      <w:r w:rsidRPr="0046496B">
        <w:rPr>
          <w:rFonts w:ascii="Verdana" w:hAnsi="Verdana"/>
          <w:color w:val="000000"/>
          <w:sz w:val="20"/>
          <w:szCs w:val="20"/>
        </w:rPr>
        <w:t xml:space="preserve">Participate in social activities such as visiting friends, attending clubs and meetings, going to parties? </w:t>
      </w:r>
    </w:p>
    <w:p w:rsidR="000C4AA6" w:rsidRPr="0046496B" w:rsidRDefault="000C4AA6" w:rsidP="000C4AA6">
      <w:pPr>
        <w:pStyle w:val="CM66"/>
        <w:numPr>
          <w:ilvl w:val="0"/>
          <w:numId w:val="2"/>
        </w:numPr>
        <w:spacing w:after="200" w:line="480" w:lineRule="auto"/>
        <w:rPr>
          <w:rFonts w:ascii="Verdana" w:hAnsi="Verdana"/>
          <w:color w:val="000000"/>
          <w:sz w:val="20"/>
          <w:szCs w:val="20"/>
        </w:rPr>
      </w:pPr>
      <w:r w:rsidRPr="0046496B">
        <w:rPr>
          <w:rFonts w:ascii="Verdana" w:hAnsi="Verdana"/>
          <w:color w:val="000000"/>
          <w:sz w:val="20"/>
          <w:szCs w:val="20"/>
        </w:rPr>
        <w:t xml:space="preserve">Do things to relax at home or for leisure (reading, watching TV, </w:t>
      </w:r>
      <w:proofErr w:type="gramStart"/>
      <w:r w:rsidRPr="0046496B">
        <w:rPr>
          <w:rFonts w:ascii="Verdana" w:hAnsi="Verdana"/>
          <w:color w:val="000000"/>
          <w:sz w:val="20"/>
          <w:szCs w:val="20"/>
        </w:rPr>
        <w:t>sewing</w:t>
      </w:r>
      <w:proofErr w:type="gramEnd"/>
      <w:r w:rsidRPr="0046496B">
        <w:rPr>
          <w:rFonts w:ascii="Verdana" w:hAnsi="Verdana"/>
          <w:color w:val="000000"/>
          <w:sz w:val="20"/>
          <w:szCs w:val="20"/>
        </w:rPr>
        <w:t xml:space="preserve">, listening to music)?’’ </w:t>
      </w:r>
    </w:p>
    <w:p w:rsidR="000C4AA6" w:rsidRDefault="000C4AA6" w:rsidP="000C4AA6">
      <w:pPr>
        <w:pStyle w:val="CM69"/>
        <w:spacing w:after="200" w:line="480" w:lineRule="auto"/>
        <w:ind w:right="92"/>
        <w:rPr>
          <w:rFonts w:ascii="Verdana" w:hAnsi="Verdana"/>
          <w:color w:val="000000"/>
          <w:sz w:val="20"/>
          <w:szCs w:val="20"/>
        </w:rPr>
      </w:pPr>
      <w:r>
        <w:rPr>
          <w:rFonts w:ascii="Verdana" w:hAnsi="Verdana"/>
          <w:color w:val="000000"/>
          <w:sz w:val="20"/>
          <w:szCs w:val="20"/>
        </w:rPr>
        <w:t>Response options were:</w:t>
      </w:r>
      <w:r w:rsidRPr="00067979">
        <w:rPr>
          <w:rFonts w:ascii="Verdana" w:hAnsi="Verdana"/>
          <w:i/>
          <w:color w:val="000000"/>
          <w:sz w:val="20"/>
          <w:szCs w:val="20"/>
        </w:rPr>
        <w:t xml:space="preserve"> not at all difficult, a little difficult,</w:t>
      </w:r>
      <w:r>
        <w:rPr>
          <w:rFonts w:ascii="Verdana" w:hAnsi="Verdana"/>
          <w:i/>
          <w:color w:val="000000"/>
          <w:sz w:val="20"/>
          <w:szCs w:val="20"/>
        </w:rPr>
        <w:t xml:space="preserve"> </w:t>
      </w:r>
      <w:r w:rsidRPr="00067979">
        <w:rPr>
          <w:rFonts w:ascii="Verdana" w:hAnsi="Verdana"/>
          <w:i/>
          <w:color w:val="000000"/>
          <w:sz w:val="20"/>
          <w:szCs w:val="20"/>
        </w:rPr>
        <w:t>only somewhat difficult,</w:t>
      </w:r>
      <w:r>
        <w:rPr>
          <w:rFonts w:ascii="Verdana" w:hAnsi="Verdana"/>
          <w:i/>
          <w:color w:val="000000"/>
          <w:sz w:val="20"/>
          <w:szCs w:val="20"/>
        </w:rPr>
        <w:t xml:space="preserve"> </w:t>
      </w:r>
      <w:r w:rsidRPr="00067979">
        <w:rPr>
          <w:rFonts w:ascii="Verdana" w:hAnsi="Verdana"/>
          <w:i/>
          <w:color w:val="000000"/>
          <w:sz w:val="20"/>
          <w:szCs w:val="20"/>
        </w:rPr>
        <w:t>very difficult,</w:t>
      </w:r>
      <w:r w:rsidRPr="00067979">
        <w:rPr>
          <w:rFonts w:ascii="Verdana" w:hAnsi="Verdana"/>
          <w:color w:val="000000"/>
          <w:sz w:val="20"/>
          <w:szCs w:val="20"/>
        </w:rPr>
        <w:t xml:space="preserve"> or </w:t>
      </w:r>
      <w:r w:rsidRPr="00067979">
        <w:rPr>
          <w:rFonts w:ascii="Verdana" w:hAnsi="Verdana"/>
          <w:i/>
          <w:color w:val="000000"/>
          <w:sz w:val="20"/>
          <w:szCs w:val="20"/>
        </w:rPr>
        <w:t>can’t do at all</w:t>
      </w:r>
      <w:r w:rsidRPr="00067979">
        <w:rPr>
          <w:rFonts w:ascii="Verdana" w:hAnsi="Verdana"/>
          <w:color w:val="000000"/>
          <w:sz w:val="20"/>
          <w:szCs w:val="20"/>
        </w:rPr>
        <w:t xml:space="preserve">. </w:t>
      </w:r>
      <w:r>
        <w:rPr>
          <w:rFonts w:ascii="Verdana" w:hAnsi="Verdana"/>
          <w:color w:val="000000"/>
          <w:sz w:val="20"/>
          <w:szCs w:val="20"/>
        </w:rPr>
        <w:t>A s</w:t>
      </w:r>
      <w:r w:rsidRPr="00067979">
        <w:rPr>
          <w:rFonts w:ascii="Verdana" w:hAnsi="Verdana"/>
          <w:color w:val="000000"/>
          <w:sz w:val="20"/>
          <w:szCs w:val="20"/>
        </w:rPr>
        <w:t xml:space="preserve">ocial limitation </w:t>
      </w:r>
      <w:r>
        <w:rPr>
          <w:rFonts w:ascii="Verdana" w:hAnsi="Verdana"/>
          <w:color w:val="000000"/>
          <w:sz w:val="20"/>
          <w:szCs w:val="20"/>
        </w:rPr>
        <w:t xml:space="preserve">was recorded for those who responded </w:t>
      </w:r>
      <w:r w:rsidRPr="00067979">
        <w:rPr>
          <w:rFonts w:ascii="Verdana" w:hAnsi="Verdana"/>
          <w:i/>
          <w:color w:val="000000"/>
          <w:sz w:val="20"/>
          <w:szCs w:val="20"/>
        </w:rPr>
        <w:t>somewhat difficult,</w:t>
      </w:r>
      <w:r>
        <w:rPr>
          <w:rFonts w:ascii="Verdana" w:hAnsi="Verdana"/>
          <w:i/>
          <w:color w:val="000000"/>
          <w:sz w:val="20"/>
          <w:szCs w:val="20"/>
        </w:rPr>
        <w:t xml:space="preserve"> </w:t>
      </w:r>
      <w:r w:rsidRPr="00067979">
        <w:rPr>
          <w:rFonts w:ascii="Verdana" w:hAnsi="Verdana"/>
          <w:i/>
          <w:color w:val="000000"/>
          <w:sz w:val="20"/>
          <w:szCs w:val="20"/>
        </w:rPr>
        <w:t xml:space="preserve">very difficult, </w:t>
      </w:r>
      <w:r w:rsidRPr="00067979">
        <w:rPr>
          <w:rFonts w:ascii="Verdana" w:hAnsi="Verdana"/>
          <w:color w:val="000000"/>
          <w:sz w:val="20"/>
          <w:szCs w:val="20"/>
        </w:rPr>
        <w:t>or</w:t>
      </w:r>
      <w:r w:rsidRPr="00067979">
        <w:rPr>
          <w:rFonts w:ascii="Verdana" w:hAnsi="Verdana"/>
          <w:i/>
          <w:color w:val="000000"/>
          <w:sz w:val="20"/>
          <w:szCs w:val="20"/>
        </w:rPr>
        <w:t xml:space="preserve"> cannot do at all</w:t>
      </w:r>
      <w:r w:rsidRPr="00067979">
        <w:rPr>
          <w:rFonts w:ascii="Verdana" w:hAnsi="Verdana"/>
          <w:color w:val="000000"/>
          <w:sz w:val="20"/>
          <w:szCs w:val="20"/>
        </w:rPr>
        <w:t xml:space="preserve"> for any of the three questions.</w:t>
      </w:r>
    </w:p>
    <w:p w:rsidR="00767DEF" w:rsidRPr="0046496B" w:rsidRDefault="00767DEF" w:rsidP="00767DEF">
      <w:pPr>
        <w:pStyle w:val="CM69"/>
        <w:spacing w:after="200" w:line="480" w:lineRule="auto"/>
        <w:ind w:right="92" w:firstLine="360"/>
        <w:rPr>
          <w:rFonts w:ascii="Verdana" w:hAnsi="Verdana"/>
          <w:color w:val="000000"/>
          <w:sz w:val="20"/>
          <w:szCs w:val="20"/>
        </w:rPr>
      </w:pPr>
      <w:r w:rsidRPr="0046496B">
        <w:rPr>
          <w:rFonts w:ascii="Verdana" w:hAnsi="Verdana"/>
          <w:color w:val="000000"/>
          <w:sz w:val="20"/>
          <w:szCs w:val="20"/>
        </w:rPr>
        <w:t xml:space="preserve">Inability to work </w:t>
      </w:r>
      <w:r>
        <w:rPr>
          <w:rFonts w:ascii="Verdana" w:hAnsi="Verdana"/>
          <w:color w:val="000000"/>
          <w:sz w:val="20"/>
          <w:szCs w:val="20"/>
        </w:rPr>
        <w:t>(</w:t>
      </w:r>
      <w:r w:rsidRPr="00A02513">
        <w:rPr>
          <w:rFonts w:ascii="Verdana" w:hAnsi="Verdana"/>
          <w:b/>
          <w:color w:val="000000"/>
          <w:sz w:val="20"/>
          <w:szCs w:val="20"/>
        </w:rPr>
        <w:t>work limitation</w:t>
      </w:r>
      <w:r>
        <w:rPr>
          <w:rFonts w:ascii="Verdana" w:hAnsi="Verdana"/>
          <w:color w:val="000000"/>
          <w:sz w:val="20"/>
          <w:szCs w:val="20"/>
        </w:rPr>
        <w:t xml:space="preserve">) </w:t>
      </w:r>
      <w:r w:rsidRPr="0046496B">
        <w:rPr>
          <w:rFonts w:ascii="Verdana" w:hAnsi="Verdana"/>
          <w:color w:val="000000"/>
          <w:sz w:val="20"/>
          <w:szCs w:val="20"/>
        </w:rPr>
        <w:t xml:space="preserve">is operationalized in NHIS as either a respondent-defined limitation in the kind or amount of work or as a complete inability to work. Two questions are used to identify this status: </w:t>
      </w:r>
    </w:p>
    <w:p w:rsidR="00767DEF" w:rsidRPr="0046496B" w:rsidRDefault="00767DEF" w:rsidP="00767DEF">
      <w:pPr>
        <w:pStyle w:val="CM69"/>
        <w:numPr>
          <w:ilvl w:val="0"/>
          <w:numId w:val="3"/>
        </w:numPr>
        <w:spacing w:after="200" w:line="480" w:lineRule="auto"/>
        <w:rPr>
          <w:rFonts w:ascii="Verdana" w:hAnsi="Verdana"/>
          <w:color w:val="000000"/>
          <w:sz w:val="20"/>
          <w:szCs w:val="20"/>
        </w:rPr>
      </w:pPr>
      <w:r w:rsidRPr="0046496B">
        <w:rPr>
          <w:rFonts w:ascii="Verdana" w:hAnsi="Verdana"/>
          <w:color w:val="000000"/>
          <w:sz w:val="20"/>
          <w:szCs w:val="20"/>
        </w:rPr>
        <w:t xml:space="preserve">‘‘Does a physical, mental, or </w:t>
      </w:r>
      <w:r w:rsidRPr="007A6170">
        <w:rPr>
          <w:rFonts w:ascii="Verdana" w:hAnsi="Verdana"/>
          <w:color w:val="000000"/>
          <w:sz w:val="20"/>
          <w:szCs w:val="20"/>
        </w:rPr>
        <w:t>emotional</w:t>
      </w:r>
      <w:r w:rsidRPr="0046496B">
        <w:rPr>
          <w:rFonts w:ascii="Verdana" w:hAnsi="Verdana"/>
          <w:color w:val="000000"/>
          <w:sz w:val="20"/>
          <w:szCs w:val="20"/>
        </w:rPr>
        <w:t xml:space="preserve"> problem NOW keep {you/anyone in the family (age 18+)} from working at a job or business?’’ </w:t>
      </w:r>
    </w:p>
    <w:p w:rsidR="00767DEF" w:rsidRPr="002E0C3A" w:rsidRDefault="00767DEF" w:rsidP="00767DEF">
      <w:pPr>
        <w:pStyle w:val="CM69"/>
        <w:spacing w:after="200" w:line="480" w:lineRule="auto"/>
        <w:ind w:left="720"/>
        <w:rPr>
          <w:rFonts w:ascii="Verdana" w:hAnsi="Verdana"/>
          <w:color w:val="000000" w:themeColor="text1"/>
          <w:sz w:val="20"/>
          <w:szCs w:val="20"/>
        </w:rPr>
      </w:pPr>
      <w:r w:rsidRPr="002E0C3A">
        <w:rPr>
          <w:rFonts w:ascii="Verdana" w:hAnsi="Verdana"/>
          <w:color w:val="000000" w:themeColor="text1"/>
          <w:sz w:val="20"/>
          <w:szCs w:val="20"/>
        </w:rPr>
        <w:t xml:space="preserve">If not yes: </w:t>
      </w:r>
    </w:p>
    <w:p w:rsidR="00767DEF" w:rsidRDefault="00767DEF" w:rsidP="00767DEF">
      <w:pPr>
        <w:pStyle w:val="CM35"/>
        <w:numPr>
          <w:ilvl w:val="0"/>
          <w:numId w:val="3"/>
        </w:numPr>
        <w:spacing w:after="200" w:line="480" w:lineRule="auto"/>
        <w:rPr>
          <w:rFonts w:ascii="Verdana" w:hAnsi="Verdana"/>
          <w:color w:val="000000"/>
          <w:sz w:val="20"/>
          <w:szCs w:val="20"/>
        </w:rPr>
      </w:pPr>
      <w:r w:rsidRPr="0046496B">
        <w:rPr>
          <w:rFonts w:ascii="Verdana" w:hAnsi="Verdana"/>
          <w:color w:val="000000"/>
          <w:sz w:val="20"/>
          <w:szCs w:val="20"/>
        </w:rPr>
        <w:t xml:space="preserve">‘‘{Are/any of these family members} limited in the kind OR amount of work {you/they} can do because of a physical, mental or </w:t>
      </w:r>
      <w:r w:rsidRPr="007A6170">
        <w:rPr>
          <w:rFonts w:ascii="Verdana" w:hAnsi="Verdana"/>
          <w:color w:val="000000"/>
          <w:sz w:val="20"/>
          <w:szCs w:val="20"/>
        </w:rPr>
        <w:t>emotional</w:t>
      </w:r>
      <w:r w:rsidRPr="0046496B">
        <w:rPr>
          <w:rFonts w:ascii="Verdana" w:hAnsi="Verdana"/>
          <w:color w:val="000000"/>
          <w:sz w:val="20"/>
          <w:szCs w:val="20"/>
        </w:rPr>
        <w:t xml:space="preserve"> problem?’’ </w:t>
      </w:r>
    </w:p>
    <w:p w:rsidR="00767DEF" w:rsidRPr="00687EF6" w:rsidRDefault="00767DEF" w:rsidP="00767DEF">
      <w:pPr>
        <w:pStyle w:val="CM35"/>
        <w:spacing w:after="200" w:line="480" w:lineRule="auto"/>
        <w:ind w:left="360"/>
        <w:rPr>
          <w:rFonts w:ascii="Verdana" w:hAnsi="Verdana"/>
          <w:color w:val="000000"/>
          <w:sz w:val="20"/>
          <w:szCs w:val="20"/>
        </w:rPr>
      </w:pPr>
      <w:r w:rsidRPr="00687EF6">
        <w:rPr>
          <w:rFonts w:ascii="Verdana" w:hAnsi="Verdana"/>
          <w:color w:val="000000"/>
          <w:sz w:val="20"/>
          <w:szCs w:val="20"/>
        </w:rPr>
        <w:t>A positive</w:t>
      </w:r>
      <w:r>
        <w:rPr>
          <w:rFonts w:ascii="Verdana" w:hAnsi="Verdana"/>
          <w:color w:val="000000"/>
          <w:sz w:val="20"/>
          <w:szCs w:val="20"/>
        </w:rPr>
        <w:t xml:space="preserve">, </w:t>
      </w:r>
      <w:proofErr w:type="gramStart"/>
      <w:r w:rsidRPr="00687EF6">
        <w:rPr>
          <w:rFonts w:ascii="Verdana" w:hAnsi="Verdana"/>
          <w:i/>
          <w:color w:val="000000"/>
          <w:sz w:val="20"/>
          <w:szCs w:val="20"/>
        </w:rPr>
        <w:t>Yes</w:t>
      </w:r>
      <w:proofErr w:type="gramEnd"/>
      <w:r>
        <w:rPr>
          <w:rFonts w:ascii="Verdana" w:hAnsi="Verdana"/>
          <w:color w:val="000000"/>
          <w:sz w:val="20"/>
          <w:szCs w:val="20"/>
        </w:rPr>
        <w:t xml:space="preserve">, </w:t>
      </w:r>
      <w:r w:rsidRPr="00687EF6">
        <w:rPr>
          <w:rFonts w:ascii="Verdana" w:hAnsi="Verdana"/>
          <w:color w:val="000000"/>
          <w:sz w:val="20"/>
          <w:szCs w:val="20"/>
        </w:rPr>
        <w:t xml:space="preserve">answer on either question </w:t>
      </w:r>
      <w:r>
        <w:rPr>
          <w:rFonts w:ascii="Verdana" w:hAnsi="Verdana"/>
          <w:color w:val="000000"/>
          <w:sz w:val="20"/>
          <w:szCs w:val="20"/>
        </w:rPr>
        <w:t xml:space="preserve">was indicative of a </w:t>
      </w:r>
      <w:r w:rsidRPr="00687EF6">
        <w:rPr>
          <w:rFonts w:ascii="Verdana" w:hAnsi="Verdana"/>
          <w:color w:val="000000"/>
          <w:sz w:val="20"/>
          <w:szCs w:val="20"/>
        </w:rPr>
        <w:t>work limitation.</w:t>
      </w:r>
    </w:p>
    <w:p w:rsidR="003923F4" w:rsidRDefault="003923F4" w:rsidP="00DC250D">
      <w:pPr>
        <w:spacing w:line="480" w:lineRule="auto"/>
        <w:rPr>
          <w:rFonts w:ascii="Verdana" w:hAnsi="Verdana"/>
          <w:b/>
          <w:sz w:val="20"/>
          <w:szCs w:val="20"/>
        </w:rPr>
      </w:pPr>
      <w:r>
        <w:rPr>
          <w:rFonts w:ascii="Verdana" w:hAnsi="Verdana"/>
          <w:b/>
          <w:sz w:val="20"/>
          <w:szCs w:val="20"/>
        </w:rPr>
        <w:t>Supplemental Analyses</w:t>
      </w:r>
    </w:p>
    <w:p w:rsidR="003923F4" w:rsidRPr="00BC6257" w:rsidRDefault="003923F4" w:rsidP="003923F4">
      <w:pPr>
        <w:spacing w:after="0" w:line="480" w:lineRule="auto"/>
        <w:ind w:firstLine="720"/>
        <w:rPr>
          <w:rFonts w:ascii="Verdana" w:hAnsi="Verdana"/>
          <w:sz w:val="20"/>
          <w:szCs w:val="20"/>
        </w:rPr>
      </w:pPr>
      <w:r w:rsidRPr="00BC6257">
        <w:rPr>
          <w:rFonts w:ascii="Verdana" w:hAnsi="Verdana"/>
          <w:sz w:val="20"/>
          <w:szCs w:val="20"/>
        </w:rPr>
        <w:t xml:space="preserve">We </w:t>
      </w:r>
      <w:r>
        <w:rPr>
          <w:rFonts w:ascii="Verdana" w:hAnsi="Verdana"/>
          <w:sz w:val="20"/>
          <w:szCs w:val="20"/>
        </w:rPr>
        <w:t xml:space="preserve">also undertook </w:t>
      </w:r>
      <w:r w:rsidRPr="00BC6257">
        <w:rPr>
          <w:rFonts w:ascii="Verdana" w:hAnsi="Verdana"/>
          <w:sz w:val="20"/>
          <w:szCs w:val="20"/>
        </w:rPr>
        <w:t>a series of alternative models that could exploit the utility of a large dataset like the NHIS and further validate the work presented in the paper. Unless otherwise specified, in all cases the alternative models make u</w:t>
      </w:r>
      <w:bookmarkStart w:id="0" w:name="_GoBack"/>
      <w:bookmarkEnd w:id="0"/>
      <w:r w:rsidRPr="00BC6257">
        <w:rPr>
          <w:rFonts w:ascii="Verdana" w:hAnsi="Verdana"/>
          <w:sz w:val="20"/>
          <w:szCs w:val="20"/>
        </w:rPr>
        <w:t>se of the outcome variable “Any Complex Activity Limitation” and adjust for all co-</w:t>
      </w:r>
      <w:proofErr w:type="spellStart"/>
      <w:r w:rsidRPr="00BC6257">
        <w:rPr>
          <w:rFonts w:ascii="Verdana" w:hAnsi="Verdana"/>
          <w:sz w:val="20"/>
          <w:szCs w:val="20"/>
        </w:rPr>
        <w:t>variates</w:t>
      </w:r>
      <w:proofErr w:type="spellEnd"/>
      <w:r>
        <w:rPr>
          <w:rFonts w:ascii="Verdana" w:hAnsi="Verdana"/>
          <w:sz w:val="20"/>
          <w:szCs w:val="20"/>
        </w:rPr>
        <w:t xml:space="preserve"> previously described</w:t>
      </w:r>
      <w:r w:rsidRPr="00BC6257">
        <w:rPr>
          <w:rFonts w:ascii="Verdana" w:hAnsi="Verdana"/>
          <w:sz w:val="20"/>
          <w:szCs w:val="20"/>
        </w:rPr>
        <w:t>. Descriptions and analyses of these supplemental models follow.</w:t>
      </w:r>
    </w:p>
    <w:p w:rsidR="003923F4" w:rsidRDefault="003923F4" w:rsidP="003923F4">
      <w:pPr>
        <w:pStyle w:val="ListParagraph"/>
        <w:widowControl/>
        <w:numPr>
          <w:ilvl w:val="0"/>
          <w:numId w:val="1"/>
        </w:numPr>
        <w:autoSpaceDE/>
        <w:autoSpaceDN/>
        <w:adjustRightInd/>
        <w:spacing w:line="480" w:lineRule="auto"/>
        <w:ind w:left="360"/>
        <w:rPr>
          <w:rFonts w:ascii="Verdana" w:hAnsi="Verdana"/>
          <w:szCs w:val="20"/>
        </w:rPr>
      </w:pPr>
      <w:r w:rsidRPr="00BC6257">
        <w:rPr>
          <w:rFonts w:ascii="Verdana" w:hAnsi="Verdana"/>
          <w:szCs w:val="20"/>
        </w:rPr>
        <w:t>Disaggregating Basic Action Difficulties</w:t>
      </w:r>
      <w:r>
        <w:rPr>
          <w:rFonts w:ascii="Verdana" w:hAnsi="Verdana"/>
          <w:szCs w:val="20"/>
        </w:rPr>
        <w:t>:</w:t>
      </w:r>
    </w:p>
    <w:p w:rsidR="003923F4" w:rsidRDefault="003923F4" w:rsidP="003923F4">
      <w:pPr>
        <w:pStyle w:val="ListParagraph"/>
        <w:spacing w:line="480" w:lineRule="auto"/>
        <w:ind w:left="0" w:firstLine="720"/>
        <w:rPr>
          <w:rFonts w:ascii="Verdana" w:hAnsi="Verdana"/>
          <w:szCs w:val="20"/>
        </w:rPr>
      </w:pPr>
      <w:r>
        <w:rPr>
          <w:rFonts w:ascii="Verdana" w:hAnsi="Verdana"/>
          <w:szCs w:val="20"/>
        </w:rPr>
        <w:lastRenderedPageBreak/>
        <w:t xml:space="preserve">The following models address each of the basic action elements individually to order assess the predictive validity of each: mobility as a </w:t>
      </w:r>
      <w:proofErr w:type="spellStart"/>
      <w:r>
        <w:rPr>
          <w:rFonts w:ascii="Verdana" w:hAnsi="Verdana"/>
          <w:szCs w:val="20"/>
        </w:rPr>
        <w:t>trichotomy</w:t>
      </w:r>
      <w:proofErr w:type="spellEnd"/>
      <w:r w:rsidRPr="009F0B94">
        <w:rPr>
          <w:rStyle w:val="FootnoteReference"/>
          <w:rFonts w:ascii="Verdana" w:hAnsi="Verdana"/>
          <w:szCs w:val="20"/>
          <w:vertAlign w:val="superscript"/>
        </w:rPr>
        <w:footnoteReference w:id="1"/>
      </w:r>
      <w:r w:rsidRPr="009F0B94">
        <w:rPr>
          <w:rFonts w:ascii="Verdana" w:hAnsi="Verdana"/>
          <w:szCs w:val="20"/>
          <w:vertAlign w:val="superscript"/>
        </w:rPr>
        <w:t xml:space="preserve"> </w:t>
      </w:r>
      <w:r>
        <w:rPr>
          <w:rFonts w:ascii="Verdana" w:hAnsi="Verdana"/>
          <w:szCs w:val="20"/>
        </w:rPr>
        <w:t>and sensory and cognition each as dichotomies. With Any Complex Activity Limitation as the outcome variable, the odds ratios [with 95% CI] were: 5.9 [5.5-6.4] for moderate mobility difficulty and 32.0 [30.1-34.2] for severe mobility difficulty compared to no/mild mobility difficulty; and in separate analyses, 3.5 [3.3-3.7] and 40.5 [35.2-46.6] for sensory and cognitive difficulties respectively.</w:t>
      </w:r>
    </w:p>
    <w:p w:rsidR="003923F4" w:rsidRDefault="003923F4" w:rsidP="003923F4">
      <w:pPr>
        <w:pStyle w:val="ListParagraph"/>
        <w:spacing w:line="480" w:lineRule="auto"/>
        <w:ind w:left="0" w:firstLine="720"/>
        <w:rPr>
          <w:rFonts w:ascii="Verdana" w:hAnsi="Verdana"/>
          <w:szCs w:val="20"/>
        </w:rPr>
      </w:pPr>
      <w:r>
        <w:rPr>
          <w:rFonts w:ascii="Verdana" w:hAnsi="Verdana"/>
          <w:szCs w:val="20"/>
        </w:rPr>
        <w:t>Additional analyses were conducted crossing each of these three elements with psychological functioning. With Any Complex Activity Limitation as the outcome variable and adjusting for co-</w:t>
      </w:r>
      <w:proofErr w:type="spellStart"/>
      <w:r>
        <w:rPr>
          <w:rFonts w:ascii="Verdana" w:hAnsi="Verdana"/>
          <w:szCs w:val="20"/>
        </w:rPr>
        <w:t>variates</w:t>
      </w:r>
      <w:proofErr w:type="spellEnd"/>
      <w:r>
        <w:rPr>
          <w:rFonts w:ascii="Verdana" w:hAnsi="Verdana"/>
          <w:szCs w:val="20"/>
        </w:rPr>
        <w:t xml:space="preserve">, the odds ratios [with 95% CI] were: </w:t>
      </w:r>
    </w:p>
    <w:p w:rsidR="003923F4" w:rsidRDefault="003923F4" w:rsidP="003923F4">
      <w:pPr>
        <w:pStyle w:val="ListParagraph"/>
        <w:spacing w:line="480" w:lineRule="auto"/>
        <w:ind w:left="0" w:firstLine="720"/>
        <w:rPr>
          <w:rFonts w:ascii="Verdana" w:hAnsi="Verdana"/>
          <w:szCs w:val="20"/>
        </w:rPr>
      </w:pPr>
      <w:r>
        <w:rPr>
          <w:rFonts w:ascii="Verdana" w:hAnsi="Verdana"/>
          <w:szCs w:val="20"/>
        </w:rPr>
        <w:t>Mobility - For severe mobility difficulties: 148.2 [</w:t>
      </w:r>
      <w:r w:rsidRPr="005711BF">
        <w:rPr>
          <w:rFonts w:ascii="Verdana" w:hAnsi="Verdana"/>
          <w:szCs w:val="20"/>
        </w:rPr>
        <w:t>1</w:t>
      </w:r>
      <w:r>
        <w:rPr>
          <w:rFonts w:ascii="Verdana" w:hAnsi="Verdana"/>
          <w:szCs w:val="20"/>
        </w:rPr>
        <w:t>25.2-</w:t>
      </w:r>
      <w:r w:rsidRPr="005711BF">
        <w:rPr>
          <w:rFonts w:ascii="Verdana" w:hAnsi="Verdana"/>
          <w:szCs w:val="20"/>
        </w:rPr>
        <w:t>1</w:t>
      </w:r>
      <w:r>
        <w:rPr>
          <w:rFonts w:ascii="Verdana" w:hAnsi="Verdana"/>
          <w:szCs w:val="20"/>
        </w:rPr>
        <w:t>7</w:t>
      </w:r>
      <w:r w:rsidRPr="005711BF">
        <w:rPr>
          <w:rFonts w:ascii="Verdana" w:hAnsi="Verdana"/>
          <w:szCs w:val="20"/>
        </w:rPr>
        <w:t>5.</w:t>
      </w:r>
      <w:r>
        <w:rPr>
          <w:rFonts w:ascii="Verdana" w:hAnsi="Verdana"/>
          <w:szCs w:val="20"/>
        </w:rPr>
        <w:t>4], 53</w:t>
      </w:r>
      <w:r w:rsidRPr="005711BF">
        <w:rPr>
          <w:rFonts w:ascii="Verdana" w:hAnsi="Verdana"/>
          <w:szCs w:val="20"/>
        </w:rPr>
        <w:t>.</w:t>
      </w:r>
      <w:r>
        <w:rPr>
          <w:rFonts w:ascii="Verdana" w:hAnsi="Verdana"/>
          <w:szCs w:val="20"/>
        </w:rPr>
        <w:t>2 [48</w:t>
      </w:r>
      <w:r w:rsidRPr="005711BF">
        <w:rPr>
          <w:rFonts w:ascii="Verdana" w:hAnsi="Verdana"/>
          <w:szCs w:val="20"/>
        </w:rPr>
        <w:t>.</w:t>
      </w:r>
      <w:r>
        <w:rPr>
          <w:rFonts w:ascii="Verdana" w:hAnsi="Verdana"/>
          <w:szCs w:val="20"/>
        </w:rPr>
        <w:t>2-58</w:t>
      </w:r>
      <w:r w:rsidRPr="005711BF">
        <w:rPr>
          <w:rFonts w:ascii="Verdana" w:hAnsi="Verdana"/>
          <w:szCs w:val="20"/>
        </w:rPr>
        <w:t>.</w:t>
      </w:r>
      <w:r>
        <w:rPr>
          <w:rFonts w:ascii="Verdana" w:hAnsi="Verdana"/>
          <w:szCs w:val="20"/>
        </w:rPr>
        <w:t xml:space="preserve">7] and </w:t>
      </w:r>
      <w:r w:rsidRPr="005711BF">
        <w:rPr>
          <w:rFonts w:ascii="Verdana" w:hAnsi="Verdana"/>
          <w:szCs w:val="20"/>
        </w:rPr>
        <w:t>2</w:t>
      </w:r>
      <w:r>
        <w:rPr>
          <w:rFonts w:ascii="Verdana" w:hAnsi="Verdana"/>
          <w:szCs w:val="20"/>
        </w:rPr>
        <w:t>4</w:t>
      </w:r>
      <w:r w:rsidRPr="005711BF">
        <w:rPr>
          <w:rFonts w:ascii="Verdana" w:hAnsi="Verdana"/>
          <w:szCs w:val="20"/>
        </w:rPr>
        <w:t>.</w:t>
      </w:r>
      <w:r>
        <w:rPr>
          <w:rFonts w:ascii="Verdana" w:hAnsi="Verdana"/>
          <w:szCs w:val="20"/>
        </w:rPr>
        <w:t>6 [</w:t>
      </w:r>
      <w:r w:rsidRPr="005711BF">
        <w:rPr>
          <w:rFonts w:ascii="Verdana" w:hAnsi="Verdana"/>
          <w:szCs w:val="20"/>
        </w:rPr>
        <w:t>24.7</w:t>
      </w:r>
      <w:r>
        <w:rPr>
          <w:rFonts w:ascii="Verdana" w:hAnsi="Verdana"/>
          <w:szCs w:val="20"/>
        </w:rPr>
        <w:t>-</w:t>
      </w:r>
      <w:r w:rsidRPr="005711BF">
        <w:rPr>
          <w:rFonts w:ascii="Verdana" w:hAnsi="Verdana"/>
          <w:szCs w:val="20"/>
        </w:rPr>
        <w:t>28.9</w:t>
      </w:r>
      <w:r>
        <w:rPr>
          <w:rFonts w:ascii="Verdana" w:hAnsi="Verdana"/>
          <w:szCs w:val="20"/>
        </w:rPr>
        <w:t>] for SPD, MPD and LDP respectively. For moderate mobility difficulties the odds ratios were: 29.9 [23.6-37.9], 10.9 [9.7-12.3] and 4.9 [4.5-5.4] for SPD, MPD and LDP respectively. For no/mild mobility difficulties</w:t>
      </w:r>
      <w:r w:rsidRPr="00DB15D6">
        <w:rPr>
          <w:rFonts w:ascii="Verdana" w:hAnsi="Verdana"/>
          <w:szCs w:val="20"/>
        </w:rPr>
        <w:t xml:space="preserve"> </w:t>
      </w:r>
      <w:r>
        <w:rPr>
          <w:rFonts w:ascii="Verdana" w:hAnsi="Verdana"/>
          <w:szCs w:val="20"/>
        </w:rPr>
        <w:t xml:space="preserve">the odds ratios were: 10.3 [8.6-12.4] and 2.7 [2.5-3.0] for SPD and MPD respectively. (No/mild mobility difficulty and LPD was the referent group.) </w:t>
      </w:r>
    </w:p>
    <w:p w:rsidR="003923F4" w:rsidRDefault="003923F4" w:rsidP="003923F4">
      <w:pPr>
        <w:pStyle w:val="ListParagraph"/>
        <w:spacing w:line="480" w:lineRule="auto"/>
        <w:ind w:left="0" w:firstLine="720"/>
        <w:rPr>
          <w:rFonts w:ascii="Verdana" w:hAnsi="Verdana"/>
          <w:szCs w:val="20"/>
        </w:rPr>
      </w:pPr>
      <w:r>
        <w:rPr>
          <w:rFonts w:ascii="Verdana" w:hAnsi="Verdana"/>
          <w:szCs w:val="20"/>
        </w:rPr>
        <w:t>Sensory - For sensory difficulties the odds ratios were: 28.9 [24.2-34.4], 8.6 [7.9-9.5] and 2.8 [2.7-3.0] for SPD, MPD and LDP respectively. For no sensory difficulties</w:t>
      </w:r>
      <w:r w:rsidRPr="00DB15D6">
        <w:rPr>
          <w:rFonts w:ascii="Verdana" w:hAnsi="Verdana"/>
          <w:szCs w:val="20"/>
        </w:rPr>
        <w:t xml:space="preserve"> </w:t>
      </w:r>
      <w:r>
        <w:rPr>
          <w:rFonts w:ascii="Verdana" w:hAnsi="Verdana"/>
          <w:szCs w:val="20"/>
        </w:rPr>
        <w:t xml:space="preserve">the odds ratios were: 16.3 [14.4-18.5] and 4.0 [3.8-4.3] for SPD and MPD respectively. (No sensory difficulty and LPD was the referent group.) </w:t>
      </w:r>
    </w:p>
    <w:p w:rsidR="003923F4" w:rsidRDefault="003923F4" w:rsidP="003923F4">
      <w:pPr>
        <w:pStyle w:val="ListParagraph"/>
        <w:spacing w:line="480" w:lineRule="auto"/>
        <w:ind w:left="0" w:firstLine="720"/>
        <w:rPr>
          <w:rFonts w:ascii="Verdana" w:hAnsi="Verdana"/>
          <w:szCs w:val="20"/>
        </w:rPr>
      </w:pPr>
      <w:r>
        <w:rPr>
          <w:rFonts w:ascii="Verdana" w:hAnsi="Verdana"/>
          <w:szCs w:val="20"/>
        </w:rPr>
        <w:t>Cognitive- For cognitive difficulties the odds ratios were: 248.6 [160.6-384.9], 74.9 [58.6-95.8] and 30.0 [24.4-36.8] for SPD, MPD and LDP respectively. For no cognitive difficulties</w:t>
      </w:r>
      <w:r w:rsidRPr="00DB15D6">
        <w:rPr>
          <w:rFonts w:ascii="Verdana" w:hAnsi="Verdana"/>
          <w:szCs w:val="20"/>
        </w:rPr>
        <w:t xml:space="preserve"> </w:t>
      </w:r>
      <w:r>
        <w:rPr>
          <w:rFonts w:ascii="Verdana" w:hAnsi="Verdana"/>
          <w:szCs w:val="20"/>
        </w:rPr>
        <w:t xml:space="preserve">the odds ratios were: 12.7 [11.3-14.3] and 3.8 [3.6-4.0] for SPD and MPD respectively. (No cognitive difficulty and LPD was the referent group.)  </w:t>
      </w:r>
    </w:p>
    <w:p w:rsidR="003923F4" w:rsidRDefault="003923F4" w:rsidP="003923F4">
      <w:pPr>
        <w:pStyle w:val="ListParagraph"/>
        <w:widowControl/>
        <w:numPr>
          <w:ilvl w:val="0"/>
          <w:numId w:val="1"/>
        </w:numPr>
        <w:autoSpaceDE/>
        <w:autoSpaceDN/>
        <w:adjustRightInd/>
        <w:spacing w:line="480" w:lineRule="auto"/>
        <w:ind w:left="360"/>
        <w:rPr>
          <w:rFonts w:ascii="Verdana" w:hAnsi="Verdana"/>
          <w:szCs w:val="20"/>
        </w:rPr>
      </w:pPr>
      <w:r>
        <w:rPr>
          <w:rFonts w:ascii="Verdana" w:hAnsi="Verdana"/>
          <w:szCs w:val="20"/>
        </w:rPr>
        <w:t>Disaggregating Daily Living Limitations:</w:t>
      </w:r>
    </w:p>
    <w:p w:rsidR="003923F4" w:rsidRDefault="003923F4" w:rsidP="003923F4">
      <w:pPr>
        <w:pStyle w:val="ListParagraph"/>
        <w:spacing w:line="480" w:lineRule="auto"/>
        <w:ind w:left="0" w:firstLine="720"/>
        <w:rPr>
          <w:rFonts w:ascii="Verdana" w:hAnsi="Verdana"/>
          <w:szCs w:val="20"/>
        </w:rPr>
      </w:pPr>
      <w:r>
        <w:rPr>
          <w:rFonts w:ascii="Verdana" w:hAnsi="Verdana"/>
          <w:szCs w:val="20"/>
        </w:rPr>
        <w:t xml:space="preserve">Our original analyses combined ADLs and IADLs into a single outcome variable: Daily Living Limitations. To investigate the individual attributes of these outcome components it was thought </w:t>
      </w:r>
      <w:r>
        <w:rPr>
          <w:rFonts w:ascii="Verdana" w:hAnsi="Verdana"/>
          <w:szCs w:val="20"/>
        </w:rPr>
        <w:lastRenderedPageBreak/>
        <w:t>relevant to address ADLs and IADLs separately as outcomes of the same predictors presented in Table 4. These analyses revealed the same significant gradient of increasing risk of complex activity limitation.</w:t>
      </w:r>
    </w:p>
    <w:p w:rsidR="003923F4" w:rsidRDefault="003923F4" w:rsidP="003923F4">
      <w:pPr>
        <w:pStyle w:val="ListParagraph"/>
        <w:spacing w:line="480" w:lineRule="auto"/>
        <w:ind w:left="0" w:firstLine="720"/>
        <w:rPr>
          <w:rFonts w:ascii="Verdana" w:hAnsi="Verdana"/>
          <w:szCs w:val="20"/>
        </w:rPr>
      </w:pPr>
      <w:r>
        <w:rPr>
          <w:rFonts w:ascii="Verdana" w:hAnsi="Verdana"/>
          <w:szCs w:val="20"/>
        </w:rPr>
        <w:t xml:space="preserve">The odds rations </w:t>
      </w:r>
      <w:r w:rsidRPr="00391B24">
        <w:rPr>
          <w:rFonts w:ascii="Verdana" w:hAnsi="Verdana"/>
          <w:szCs w:val="20"/>
        </w:rPr>
        <w:t xml:space="preserve">[with 95% CI] </w:t>
      </w:r>
      <w:r>
        <w:rPr>
          <w:rFonts w:ascii="Verdana" w:hAnsi="Verdana"/>
          <w:szCs w:val="20"/>
        </w:rPr>
        <w:t>for IADLs alone were: 1.2</w:t>
      </w:r>
      <w:r w:rsidRPr="00391B24">
        <w:rPr>
          <w:rFonts w:ascii="Verdana" w:hAnsi="Verdana"/>
          <w:szCs w:val="20"/>
        </w:rPr>
        <w:t xml:space="preserve"> [</w:t>
      </w:r>
      <w:r>
        <w:rPr>
          <w:rFonts w:ascii="Verdana" w:hAnsi="Verdana"/>
          <w:szCs w:val="20"/>
        </w:rPr>
        <w:t>0.8-1.8</w:t>
      </w:r>
      <w:r w:rsidRPr="00391B24">
        <w:rPr>
          <w:rFonts w:ascii="Verdana" w:hAnsi="Verdana"/>
          <w:szCs w:val="20"/>
        </w:rPr>
        <w:t xml:space="preserve">], </w:t>
      </w:r>
      <w:r>
        <w:rPr>
          <w:rFonts w:ascii="Verdana" w:hAnsi="Verdana"/>
          <w:szCs w:val="20"/>
        </w:rPr>
        <w:t xml:space="preserve">2.9 </w:t>
      </w:r>
      <w:r w:rsidRPr="00391B24">
        <w:rPr>
          <w:rFonts w:ascii="Verdana" w:hAnsi="Verdana"/>
          <w:szCs w:val="20"/>
        </w:rPr>
        <w:t>[</w:t>
      </w:r>
      <w:r>
        <w:rPr>
          <w:rFonts w:ascii="Verdana" w:hAnsi="Verdana"/>
          <w:szCs w:val="20"/>
        </w:rPr>
        <w:t>1.7-4.9</w:t>
      </w:r>
      <w:r w:rsidRPr="00391B24">
        <w:rPr>
          <w:rFonts w:ascii="Verdana" w:hAnsi="Verdana"/>
          <w:szCs w:val="20"/>
        </w:rPr>
        <w:t xml:space="preserve">], </w:t>
      </w:r>
      <w:r>
        <w:rPr>
          <w:rFonts w:ascii="Verdana" w:hAnsi="Verdana"/>
          <w:szCs w:val="20"/>
        </w:rPr>
        <w:t>12.6</w:t>
      </w:r>
      <w:r w:rsidRPr="00391B24">
        <w:rPr>
          <w:rFonts w:ascii="Verdana" w:hAnsi="Verdana"/>
          <w:szCs w:val="20"/>
        </w:rPr>
        <w:t xml:space="preserve"> [</w:t>
      </w:r>
      <w:r>
        <w:rPr>
          <w:rFonts w:ascii="Verdana" w:hAnsi="Verdana"/>
          <w:szCs w:val="20"/>
        </w:rPr>
        <w:t>11.0-14.4</w:t>
      </w:r>
      <w:r w:rsidRPr="00391B24">
        <w:rPr>
          <w:rFonts w:ascii="Verdana" w:hAnsi="Verdana"/>
          <w:szCs w:val="20"/>
        </w:rPr>
        <w:t>]</w:t>
      </w:r>
      <w:r>
        <w:rPr>
          <w:rFonts w:ascii="Verdana" w:hAnsi="Verdana"/>
          <w:szCs w:val="20"/>
        </w:rPr>
        <w:t xml:space="preserve">, 25.9 [22.6-29.6], and 49.8 [42.1-59.0] for MPD only, SPD only, physical functioning difficulties only, physical functioning difficulties plus MPD, and physical functioning difficulties plus SPD respectively. </w:t>
      </w:r>
    </w:p>
    <w:p w:rsidR="003923F4" w:rsidRDefault="003923F4" w:rsidP="003923F4">
      <w:pPr>
        <w:pStyle w:val="ListParagraph"/>
        <w:spacing w:line="480" w:lineRule="auto"/>
        <w:ind w:left="0" w:firstLine="720"/>
        <w:rPr>
          <w:rFonts w:ascii="Verdana" w:hAnsi="Verdana"/>
          <w:szCs w:val="20"/>
        </w:rPr>
      </w:pPr>
      <w:r>
        <w:rPr>
          <w:rFonts w:ascii="Verdana" w:hAnsi="Verdana"/>
          <w:szCs w:val="20"/>
        </w:rPr>
        <w:t xml:space="preserve">Similar results were found for ADLs alone as outcome variable. The odds rations </w:t>
      </w:r>
      <w:r w:rsidRPr="00391B24">
        <w:rPr>
          <w:rFonts w:ascii="Verdana" w:hAnsi="Verdana"/>
          <w:szCs w:val="20"/>
        </w:rPr>
        <w:t xml:space="preserve">[with 95% CI] </w:t>
      </w:r>
      <w:r>
        <w:rPr>
          <w:rFonts w:ascii="Verdana" w:hAnsi="Verdana"/>
          <w:szCs w:val="20"/>
        </w:rPr>
        <w:t>for ADLs alone were: 1.1</w:t>
      </w:r>
      <w:r w:rsidRPr="00391B24">
        <w:rPr>
          <w:rFonts w:ascii="Verdana" w:hAnsi="Verdana"/>
          <w:szCs w:val="20"/>
        </w:rPr>
        <w:t xml:space="preserve"> [</w:t>
      </w:r>
      <w:r>
        <w:rPr>
          <w:rFonts w:ascii="Verdana" w:hAnsi="Verdana"/>
          <w:szCs w:val="20"/>
        </w:rPr>
        <w:t>0.6-2.2</w:t>
      </w:r>
      <w:r w:rsidRPr="00391B24">
        <w:rPr>
          <w:rFonts w:ascii="Verdana" w:hAnsi="Verdana"/>
          <w:szCs w:val="20"/>
        </w:rPr>
        <w:t xml:space="preserve">], </w:t>
      </w:r>
      <w:r>
        <w:rPr>
          <w:rFonts w:ascii="Verdana" w:hAnsi="Verdana"/>
          <w:szCs w:val="20"/>
        </w:rPr>
        <w:t xml:space="preserve">1.2 </w:t>
      </w:r>
      <w:r w:rsidRPr="00391B24">
        <w:rPr>
          <w:rFonts w:ascii="Verdana" w:hAnsi="Verdana"/>
          <w:szCs w:val="20"/>
        </w:rPr>
        <w:t>[</w:t>
      </w:r>
      <w:r>
        <w:rPr>
          <w:rFonts w:ascii="Verdana" w:hAnsi="Verdana"/>
          <w:szCs w:val="20"/>
        </w:rPr>
        <w:t>0.3-4.3</w:t>
      </w:r>
      <w:r w:rsidRPr="00391B24">
        <w:rPr>
          <w:rFonts w:ascii="Verdana" w:hAnsi="Verdana"/>
          <w:szCs w:val="20"/>
        </w:rPr>
        <w:t xml:space="preserve">], </w:t>
      </w:r>
      <w:r>
        <w:rPr>
          <w:rFonts w:ascii="Verdana" w:hAnsi="Verdana"/>
          <w:szCs w:val="20"/>
        </w:rPr>
        <w:t>10.2</w:t>
      </w:r>
      <w:r w:rsidRPr="00391B24">
        <w:rPr>
          <w:rFonts w:ascii="Verdana" w:hAnsi="Verdana"/>
          <w:szCs w:val="20"/>
        </w:rPr>
        <w:t xml:space="preserve"> [</w:t>
      </w:r>
      <w:r>
        <w:rPr>
          <w:rFonts w:ascii="Verdana" w:hAnsi="Verdana"/>
          <w:szCs w:val="20"/>
        </w:rPr>
        <w:t>8.4-12.3</w:t>
      </w:r>
      <w:r w:rsidRPr="00391B24">
        <w:rPr>
          <w:rFonts w:ascii="Verdana" w:hAnsi="Verdana"/>
          <w:szCs w:val="20"/>
        </w:rPr>
        <w:t>]</w:t>
      </w:r>
      <w:r>
        <w:rPr>
          <w:rFonts w:ascii="Verdana" w:hAnsi="Verdana"/>
          <w:szCs w:val="20"/>
        </w:rPr>
        <w:t>, 22.5 [18.4-27.5], and 42.1 [34.3-51.8] for MPD only, SPD only, physical functioning difficulties only, physical functioning difficulties plus MPD, and physical functioning difficulties plus SPD respectively.</w:t>
      </w:r>
    </w:p>
    <w:p w:rsidR="003923F4" w:rsidRDefault="003923F4" w:rsidP="003923F4">
      <w:pPr>
        <w:pStyle w:val="ListParagraph"/>
        <w:spacing w:line="480" w:lineRule="auto"/>
        <w:ind w:left="0"/>
        <w:rPr>
          <w:rFonts w:ascii="Verdana" w:hAnsi="Verdana"/>
          <w:szCs w:val="20"/>
        </w:rPr>
      </w:pPr>
      <w:r>
        <w:rPr>
          <w:rFonts w:ascii="Verdana" w:hAnsi="Verdana"/>
          <w:szCs w:val="20"/>
        </w:rPr>
        <w:t xml:space="preserve">As with the model presented in Table 4, in neither of these models did MPD alone achieve statistical significance; nor did SPD alone in the ADL model. </w:t>
      </w:r>
    </w:p>
    <w:p w:rsidR="003923F4" w:rsidRDefault="003923F4" w:rsidP="003923F4">
      <w:pPr>
        <w:pStyle w:val="ListParagraph"/>
        <w:widowControl/>
        <w:numPr>
          <w:ilvl w:val="0"/>
          <w:numId w:val="1"/>
        </w:numPr>
        <w:autoSpaceDE/>
        <w:autoSpaceDN/>
        <w:adjustRightInd/>
        <w:spacing w:line="480" w:lineRule="auto"/>
        <w:ind w:left="360"/>
        <w:rPr>
          <w:rFonts w:ascii="Verdana" w:hAnsi="Verdana"/>
          <w:szCs w:val="20"/>
        </w:rPr>
      </w:pPr>
      <w:proofErr w:type="spellStart"/>
      <w:r>
        <w:rPr>
          <w:rFonts w:ascii="Verdana" w:hAnsi="Verdana"/>
          <w:szCs w:val="20"/>
        </w:rPr>
        <w:t>Trichotomizing</w:t>
      </w:r>
      <w:proofErr w:type="spellEnd"/>
      <w:r>
        <w:rPr>
          <w:rFonts w:ascii="Verdana" w:hAnsi="Verdana"/>
          <w:szCs w:val="20"/>
        </w:rPr>
        <w:t xml:space="preserve"> Physical Functioning Difficulties:</w:t>
      </w:r>
    </w:p>
    <w:p w:rsidR="003923F4" w:rsidRDefault="003923F4" w:rsidP="00181458">
      <w:pPr>
        <w:pStyle w:val="ListParagraph"/>
        <w:spacing w:line="480" w:lineRule="auto"/>
        <w:ind w:left="0" w:firstLine="720"/>
        <w:rPr>
          <w:rFonts w:ascii="Verdana" w:hAnsi="Verdana"/>
          <w:szCs w:val="20"/>
        </w:rPr>
      </w:pPr>
      <w:r>
        <w:rPr>
          <w:rFonts w:ascii="Verdana" w:hAnsi="Verdana"/>
          <w:szCs w:val="20"/>
        </w:rPr>
        <w:t>The data in the NHIS allow for the creation of more finely differentiated b</w:t>
      </w:r>
      <w:r w:rsidRPr="005711BF">
        <w:rPr>
          <w:rFonts w:ascii="Verdana" w:hAnsi="Verdana"/>
          <w:szCs w:val="20"/>
        </w:rPr>
        <w:t xml:space="preserve">asic </w:t>
      </w:r>
      <w:r>
        <w:rPr>
          <w:rFonts w:ascii="Verdana" w:hAnsi="Verdana"/>
          <w:szCs w:val="20"/>
        </w:rPr>
        <w:t>a</w:t>
      </w:r>
      <w:r w:rsidRPr="005711BF">
        <w:rPr>
          <w:rFonts w:ascii="Verdana" w:hAnsi="Verdana"/>
          <w:szCs w:val="20"/>
        </w:rPr>
        <w:t xml:space="preserve">ctions </w:t>
      </w:r>
      <w:r>
        <w:rPr>
          <w:rFonts w:ascii="Verdana" w:hAnsi="Verdana"/>
          <w:szCs w:val="20"/>
        </w:rPr>
        <w:t>d</w:t>
      </w:r>
      <w:r w:rsidRPr="005711BF">
        <w:rPr>
          <w:rFonts w:ascii="Verdana" w:hAnsi="Verdana"/>
          <w:szCs w:val="20"/>
        </w:rPr>
        <w:t xml:space="preserve">ifficulty </w:t>
      </w:r>
      <w:r>
        <w:rPr>
          <w:rFonts w:ascii="Verdana" w:hAnsi="Verdana"/>
          <w:szCs w:val="20"/>
        </w:rPr>
        <w:t>e</w:t>
      </w:r>
      <w:r w:rsidRPr="005711BF">
        <w:rPr>
          <w:rFonts w:ascii="Verdana" w:hAnsi="Verdana"/>
          <w:szCs w:val="20"/>
        </w:rPr>
        <w:t xml:space="preserve">xposure </w:t>
      </w:r>
      <w:r>
        <w:rPr>
          <w:rFonts w:ascii="Verdana" w:hAnsi="Verdana"/>
          <w:szCs w:val="20"/>
        </w:rPr>
        <w:t>g</w:t>
      </w:r>
      <w:r w:rsidRPr="005711BF">
        <w:rPr>
          <w:rFonts w:ascii="Verdana" w:hAnsi="Verdana"/>
          <w:szCs w:val="20"/>
        </w:rPr>
        <w:t>roups</w:t>
      </w:r>
      <w:r>
        <w:rPr>
          <w:rFonts w:ascii="Verdana" w:hAnsi="Verdana"/>
          <w:szCs w:val="20"/>
        </w:rPr>
        <w:t xml:space="preserve">. We were able to create a </w:t>
      </w:r>
      <w:proofErr w:type="spellStart"/>
      <w:r>
        <w:rPr>
          <w:rFonts w:ascii="Verdana" w:hAnsi="Verdana"/>
          <w:szCs w:val="20"/>
        </w:rPr>
        <w:t>trichotomy</w:t>
      </w:r>
      <w:proofErr w:type="spellEnd"/>
      <w:r>
        <w:rPr>
          <w:rFonts w:ascii="Verdana" w:hAnsi="Verdana"/>
          <w:szCs w:val="20"/>
        </w:rPr>
        <w:t xml:space="preserve"> of physical functioning difficulty</w:t>
      </w:r>
      <w:r w:rsidRPr="009F0B94">
        <w:rPr>
          <w:rStyle w:val="FootnoteReference"/>
          <w:rFonts w:ascii="Verdana" w:hAnsi="Verdana"/>
          <w:szCs w:val="20"/>
          <w:vertAlign w:val="superscript"/>
        </w:rPr>
        <w:footnoteReference w:id="2"/>
      </w:r>
      <w:r>
        <w:rPr>
          <w:rFonts w:ascii="Verdana" w:hAnsi="Verdana"/>
          <w:szCs w:val="20"/>
        </w:rPr>
        <w:t xml:space="preserve"> and combine that with the K-6 </w:t>
      </w:r>
      <w:proofErr w:type="spellStart"/>
      <w:r>
        <w:rPr>
          <w:rFonts w:ascii="Verdana" w:hAnsi="Verdana"/>
          <w:szCs w:val="20"/>
        </w:rPr>
        <w:t>trichotomy</w:t>
      </w:r>
      <w:proofErr w:type="spellEnd"/>
      <w:r>
        <w:rPr>
          <w:rFonts w:ascii="Verdana" w:hAnsi="Verdana"/>
          <w:szCs w:val="20"/>
        </w:rPr>
        <w:t xml:space="preserve"> to create nine exposure groups. Adjusting for co-</w:t>
      </w:r>
      <w:proofErr w:type="spellStart"/>
      <w:r>
        <w:rPr>
          <w:rFonts w:ascii="Verdana" w:hAnsi="Verdana"/>
          <w:szCs w:val="20"/>
        </w:rPr>
        <w:t>variates</w:t>
      </w:r>
      <w:proofErr w:type="spellEnd"/>
      <w:r>
        <w:rPr>
          <w:rFonts w:ascii="Verdana" w:hAnsi="Verdana"/>
          <w:szCs w:val="20"/>
        </w:rPr>
        <w:t xml:space="preserve"> the odds ratios [with 95% CI] for severe physical functioning difficulties were: 165.1 [</w:t>
      </w:r>
      <w:r w:rsidRPr="005711BF">
        <w:rPr>
          <w:rFonts w:ascii="Verdana" w:hAnsi="Verdana"/>
          <w:szCs w:val="20"/>
        </w:rPr>
        <w:t>139.8</w:t>
      </w:r>
      <w:r>
        <w:rPr>
          <w:rFonts w:ascii="Verdana" w:hAnsi="Verdana"/>
          <w:szCs w:val="20"/>
        </w:rPr>
        <w:t>-</w:t>
      </w:r>
      <w:r w:rsidRPr="005711BF">
        <w:rPr>
          <w:rFonts w:ascii="Verdana" w:hAnsi="Verdana"/>
          <w:szCs w:val="20"/>
        </w:rPr>
        <w:t>195.0</w:t>
      </w:r>
      <w:r>
        <w:rPr>
          <w:rFonts w:ascii="Verdana" w:hAnsi="Verdana"/>
          <w:szCs w:val="20"/>
        </w:rPr>
        <w:t xml:space="preserve">], </w:t>
      </w:r>
      <w:r w:rsidRPr="005711BF">
        <w:rPr>
          <w:rFonts w:ascii="Verdana" w:hAnsi="Verdana"/>
          <w:szCs w:val="20"/>
        </w:rPr>
        <w:t>61.3</w:t>
      </w:r>
      <w:r>
        <w:rPr>
          <w:rFonts w:ascii="Verdana" w:hAnsi="Verdana"/>
          <w:szCs w:val="20"/>
        </w:rPr>
        <w:t xml:space="preserve"> [</w:t>
      </w:r>
      <w:r w:rsidRPr="005711BF">
        <w:rPr>
          <w:rFonts w:ascii="Verdana" w:hAnsi="Verdana"/>
          <w:szCs w:val="20"/>
        </w:rPr>
        <w:t>55.8</w:t>
      </w:r>
      <w:r>
        <w:rPr>
          <w:rFonts w:ascii="Verdana" w:hAnsi="Verdana"/>
          <w:szCs w:val="20"/>
        </w:rPr>
        <w:t>-</w:t>
      </w:r>
      <w:r w:rsidRPr="005711BF">
        <w:rPr>
          <w:rFonts w:ascii="Verdana" w:hAnsi="Verdana"/>
          <w:szCs w:val="20"/>
        </w:rPr>
        <w:t>67.5</w:t>
      </w:r>
      <w:r>
        <w:rPr>
          <w:rFonts w:ascii="Verdana" w:hAnsi="Verdana"/>
          <w:szCs w:val="20"/>
        </w:rPr>
        <w:t xml:space="preserve">] and </w:t>
      </w:r>
      <w:r w:rsidRPr="005711BF">
        <w:rPr>
          <w:rFonts w:ascii="Verdana" w:hAnsi="Verdana"/>
          <w:szCs w:val="20"/>
        </w:rPr>
        <w:t>26.7</w:t>
      </w:r>
      <w:r>
        <w:rPr>
          <w:rFonts w:ascii="Verdana" w:hAnsi="Verdana"/>
          <w:szCs w:val="20"/>
        </w:rPr>
        <w:t xml:space="preserve"> [</w:t>
      </w:r>
      <w:r w:rsidRPr="005711BF">
        <w:rPr>
          <w:rFonts w:ascii="Verdana" w:hAnsi="Verdana"/>
          <w:szCs w:val="20"/>
        </w:rPr>
        <w:t>24.7</w:t>
      </w:r>
      <w:r>
        <w:rPr>
          <w:rFonts w:ascii="Verdana" w:hAnsi="Verdana"/>
          <w:szCs w:val="20"/>
        </w:rPr>
        <w:t>-</w:t>
      </w:r>
      <w:r w:rsidRPr="005711BF">
        <w:rPr>
          <w:rFonts w:ascii="Verdana" w:hAnsi="Verdana"/>
          <w:szCs w:val="20"/>
        </w:rPr>
        <w:t>28.9</w:t>
      </w:r>
      <w:r>
        <w:rPr>
          <w:rFonts w:ascii="Verdana" w:hAnsi="Verdana"/>
          <w:szCs w:val="20"/>
        </w:rPr>
        <w:t>] for SPD, MPD and LDP respectively. For moderate physical functioning difficulties the odds ratios were: 33.1 [27.1-40.3], 10.9 [9.9-12.2] and 5.0 [4.6-5.4] for SPD, MPD and LDP respectively. For no/mild physical functioning difficulties</w:t>
      </w:r>
      <w:r w:rsidRPr="00DB15D6">
        <w:rPr>
          <w:rFonts w:ascii="Verdana" w:hAnsi="Verdana"/>
          <w:szCs w:val="20"/>
        </w:rPr>
        <w:t xml:space="preserve"> </w:t>
      </w:r>
      <w:r>
        <w:rPr>
          <w:rFonts w:ascii="Verdana" w:hAnsi="Verdana"/>
          <w:szCs w:val="20"/>
        </w:rPr>
        <w:t xml:space="preserve">the odds ratios were: 8.9 [6.9-11.4] and 2.5 [22.2-2.8] for SPD and MPD respectively. (No/mild physical functioning difficulty and LPD was the referent group.)         </w:t>
      </w:r>
    </w:p>
    <w:p w:rsidR="003923F4" w:rsidRDefault="003923F4"/>
    <w:sectPr w:rsidR="003923F4" w:rsidSect="0054465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8D" w:rsidRDefault="00EE048D" w:rsidP="003923F4">
      <w:pPr>
        <w:spacing w:after="0" w:line="240" w:lineRule="auto"/>
      </w:pPr>
      <w:r>
        <w:separator/>
      </w:r>
    </w:p>
  </w:endnote>
  <w:endnote w:type="continuationSeparator" w:id="0">
    <w:p w:rsidR="00EE048D" w:rsidRDefault="00EE048D" w:rsidP="0039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PSA88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8D" w:rsidRDefault="00EE048D" w:rsidP="003923F4">
      <w:pPr>
        <w:spacing w:after="0" w:line="240" w:lineRule="auto"/>
      </w:pPr>
      <w:r>
        <w:separator/>
      </w:r>
    </w:p>
  </w:footnote>
  <w:footnote w:type="continuationSeparator" w:id="0">
    <w:p w:rsidR="00EE048D" w:rsidRDefault="00EE048D" w:rsidP="003923F4">
      <w:pPr>
        <w:spacing w:after="0" w:line="240" w:lineRule="auto"/>
      </w:pPr>
      <w:r>
        <w:continuationSeparator/>
      </w:r>
    </w:p>
  </w:footnote>
  <w:footnote w:id="1">
    <w:p w:rsidR="003923F4" w:rsidRPr="0036638D" w:rsidRDefault="003923F4" w:rsidP="003923F4">
      <w:pPr>
        <w:pStyle w:val="ListParagraph"/>
        <w:ind w:left="0"/>
        <w:rPr>
          <w:rFonts w:ascii="Verdana" w:hAnsi="Verdana"/>
          <w:sz w:val="16"/>
          <w:szCs w:val="16"/>
        </w:rPr>
      </w:pPr>
      <w:r w:rsidRPr="009F0B94">
        <w:rPr>
          <w:rStyle w:val="FootnoteReference"/>
          <w:rFonts w:ascii="Verdana" w:hAnsi="Verdana"/>
          <w:vertAlign w:val="superscript"/>
        </w:rPr>
        <w:footnoteRef/>
      </w:r>
      <w:r w:rsidRPr="009F0B94">
        <w:rPr>
          <w:rFonts w:ascii="Verdana" w:hAnsi="Verdana"/>
        </w:rPr>
        <w:t xml:space="preserve"> </w:t>
      </w:r>
      <w:r w:rsidRPr="0036638D">
        <w:rPr>
          <w:rFonts w:ascii="Verdana" w:hAnsi="Verdana"/>
          <w:sz w:val="16"/>
          <w:szCs w:val="16"/>
        </w:rPr>
        <w:t xml:space="preserve">Those who responded </w:t>
      </w:r>
      <w:r w:rsidRPr="0036638D">
        <w:rPr>
          <w:rFonts w:ascii="Verdana" w:hAnsi="Verdana"/>
          <w:i/>
          <w:sz w:val="16"/>
          <w:szCs w:val="16"/>
        </w:rPr>
        <w:t>very difficult</w:t>
      </w:r>
      <w:r w:rsidRPr="0036638D">
        <w:rPr>
          <w:rFonts w:ascii="Verdana" w:hAnsi="Verdana"/>
          <w:sz w:val="16"/>
          <w:szCs w:val="16"/>
        </w:rPr>
        <w:t xml:space="preserve"> or </w:t>
      </w:r>
      <w:r w:rsidRPr="0036638D">
        <w:rPr>
          <w:rFonts w:ascii="Verdana" w:hAnsi="Verdana"/>
          <w:i/>
          <w:sz w:val="16"/>
          <w:szCs w:val="16"/>
        </w:rPr>
        <w:t>cannot do at all</w:t>
      </w:r>
      <w:r w:rsidRPr="0036638D">
        <w:rPr>
          <w:rFonts w:ascii="Verdana" w:hAnsi="Verdana"/>
          <w:sz w:val="16"/>
          <w:szCs w:val="16"/>
        </w:rPr>
        <w:t xml:space="preserve"> to any of the 8 mobility items (see Indicators of Physical Functioning above) were classified as having a severe physical functioning difficulty. Those who responded </w:t>
      </w:r>
      <w:r w:rsidRPr="0036638D">
        <w:rPr>
          <w:rFonts w:ascii="Verdana" w:hAnsi="Verdana"/>
          <w:i/>
          <w:sz w:val="16"/>
          <w:szCs w:val="16"/>
        </w:rPr>
        <w:t>somewhat</w:t>
      </w:r>
      <w:r w:rsidRPr="0036638D">
        <w:rPr>
          <w:rFonts w:ascii="Verdana" w:hAnsi="Verdana"/>
          <w:sz w:val="16"/>
          <w:szCs w:val="16"/>
        </w:rPr>
        <w:t xml:space="preserve"> to the mobility items were classified as having a moderate physical functioning difficulty. Anyone reporting only </w:t>
      </w:r>
      <w:r w:rsidRPr="0036638D">
        <w:rPr>
          <w:rFonts w:ascii="Verdana" w:hAnsi="Verdana"/>
          <w:i/>
          <w:sz w:val="16"/>
          <w:szCs w:val="16"/>
        </w:rPr>
        <w:t>a little</w:t>
      </w:r>
      <w:r w:rsidRPr="0036638D">
        <w:rPr>
          <w:rFonts w:ascii="Verdana" w:hAnsi="Verdana"/>
          <w:sz w:val="16"/>
          <w:szCs w:val="16"/>
        </w:rPr>
        <w:t xml:space="preserve"> or </w:t>
      </w:r>
      <w:r w:rsidRPr="0036638D">
        <w:rPr>
          <w:rFonts w:ascii="Verdana" w:hAnsi="Verdana"/>
          <w:i/>
          <w:sz w:val="16"/>
          <w:szCs w:val="16"/>
        </w:rPr>
        <w:t>no difficulty at all</w:t>
      </w:r>
      <w:r w:rsidRPr="0036638D">
        <w:rPr>
          <w:rFonts w:ascii="Verdana" w:hAnsi="Verdana"/>
          <w:sz w:val="16"/>
          <w:szCs w:val="16"/>
        </w:rPr>
        <w:t xml:space="preserve"> with the mobility items was classified as having no/slight physical functioning difficulty. </w:t>
      </w:r>
    </w:p>
    <w:p w:rsidR="003923F4" w:rsidRDefault="003923F4" w:rsidP="003923F4">
      <w:pPr>
        <w:pStyle w:val="FootnoteText"/>
      </w:pPr>
    </w:p>
  </w:footnote>
  <w:footnote w:id="2">
    <w:p w:rsidR="003923F4" w:rsidRPr="009F0B94" w:rsidRDefault="003923F4" w:rsidP="003923F4">
      <w:pPr>
        <w:pStyle w:val="FootnoteText"/>
        <w:rPr>
          <w:rFonts w:ascii="Verdana" w:hAnsi="Verdana"/>
          <w:sz w:val="16"/>
          <w:szCs w:val="16"/>
        </w:rPr>
      </w:pPr>
      <w:r w:rsidRPr="009F0B94">
        <w:rPr>
          <w:rStyle w:val="FootnoteReference"/>
          <w:rFonts w:ascii="Verdana" w:hAnsi="Verdana"/>
          <w:sz w:val="16"/>
          <w:szCs w:val="16"/>
          <w:vertAlign w:val="superscript"/>
        </w:rPr>
        <w:footnoteRef/>
      </w:r>
      <w:r w:rsidRPr="009F0B94">
        <w:rPr>
          <w:rFonts w:ascii="Verdana" w:hAnsi="Verdana"/>
          <w:sz w:val="16"/>
          <w:szCs w:val="16"/>
        </w:rPr>
        <w:t xml:space="preserve"> Those who responded very difficult or cannot do at all to any of the 8 mobility items (see Indicators of Physical Functioning above) or who reported either a lot of trouble hearing or that they were deaf or reported being blind were classified as having a severe physical functioning difficulty. Those who responded somewhat to the mobility items or moderate difficulty to the hearing question or yes to the vision question were classified as having a moderate physical functioning difficulty. Anyone reporting only a little or no difficulty at all with the mobility items and no vision difficulty and hearing that was excellent, good or only caused a little trouble was classified as having no/slight physical functioning difficulty.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3CD"/>
    <w:multiLevelType w:val="hybridMultilevel"/>
    <w:tmpl w:val="4320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22EA0"/>
    <w:multiLevelType w:val="hybridMultilevel"/>
    <w:tmpl w:val="D46A8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71C83"/>
    <w:multiLevelType w:val="hybridMultilevel"/>
    <w:tmpl w:val="DE8E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F4"/>
    <w:rsid w:val="000C4AA6"/>
    <w:rsid w:val="000E7782"/>
    <w:rsid w:val="00117813"/>
    <w:rsid w:val="00181458"/>
    <w:rsid w:val="003923F4"/>
    <w:rsid w:val="004F79F6"/>
    <w:rsid w:val="0051238C"/>
    <w:rsid w:val="0054465C"/>
    <w:rsid w:val="00767DEF"/>
    <w:rsid w:val="00864750"/>
    <w:rsid w:val="00CA3113"/>
    <w:rsid w:val="00D91FA9"/>
    <w:rsid w:val="00DC250D"/>
    <w:rsid w:val="00EE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23F4"/>
  </w:style>
  <w:style w:type="paragraph" w:styleId="FootnoteText">
    <w:name w:val="footnote text"/>
    <w:basedOn w:val="Normal"/>
    <w:link w:val="FootnoteTextChar"/>
    <w:semiHidden/>
    <w:rsid w:val="003923F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23F4"/>
    <w:rPr>
      <w:rFonts w:ascii="Times New Roman" w:eastAsia="Times New Roman" w:hAnsi="Times New Roman" w:cs="Times New Roman"/>
      <w:sz w:val="20"/>
      <w:szCs w:val="20"/>
    </w:rPr>
  </w:style>
  <w:style w:type="paragraph" w:styleId="ListParagraph">
    <w:name w:val="List Paragraph"/>
    <w:basedOn w:val="Normal"/>
    <w:uiPriority w:val="34"/>
    <w:qFormat/>
    <w:rsid w:val="003923F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CM70">
    <w:name w:val="CM70"/>
    <w:basedOn w:val="Normal"/>
    <w:next w:val="Normal"/>
    <w:uiPriority w:val="99"/>
    <w:rsid w:val="000C4AA6"/>
    <w:pPr>
      <w:autoSpaceDE w:val="0"/>
      <w:autoSpaceDN w:val="0"/>
      <w:adjustRightInd w:val="0"/>
      <w:spacing w:after="0" w:line="240" w:lineRule="auto"/>
    </w:pPr>
    <w:rPr>
      <w:rFonts w:ascii="Helvetica" w:hAnsi="Helvetica" w:cs="Helvetica"/>
      <w:sz w:val="24"/>
      <w:szCs w:val="24"/>
    </w:rPr>
  </w:style>
  <w:style w:type="paragraph" w:customStyle="1" w:styleId="CM69">
    <w:name w:val="CM69"/>
    <w:basedOn w:val="Normal"/>
    <w:next w:val="Normal"/>
    <w:uiPriority w:val="99"/>
    <w:rsid w:val="000C4AA6"/>
    <w:pPr>
      <w:autoSpaceDE w:val="0"/>
      <w:autoSpaceDN w:val="0"/>
      <w:adjustRightInd w:val="0"/>
      <w:spacing w:after="0" w:line="240" w:lineRule="auto"/>
    </w:pPr>
    <w:rPr>
      <w:rFonts w:ascii="Helvetica" w:hAnsi="Helvetica" w:cs="Helvetica"/>
      <w:sz w:val="24"/>
      <w:szCs w:val="24"/>
    </w:rPr>
  </w:style>
  <w:style w:type="paragraph" w:customStyle="1" w:styleId="CM66">
    <w:name w:val="CM66"/>
    <w:basedOn w:val="Normal"/>
    <w:next w:val="Normal"/>
    <w:uiPriority w:val="99"/>
    <w:rsid w:val="000C4AA6"/>
    <w:pPr>
      <w:autoSpaceDE w:val="0"/>
      <w:autoSpaceDN w:val="0"/>
      <w:adjustRightInd w:val="0"/>
      <w:spacing w:after="0" w:line="240" w:lineRule="auto"/>
    </w:pPr>
    <w:rPr>
      <w:rFonts w:ascii="Helvetica" w:hAnsi="Helvetica" w:cs="Helvetica"/>
      <w:sz w:val="24"/>
      <w:szCs w:val="24"/>
    </w:rPr>
  </w:style>
  <w:style w:type="paragraph" w:customStyle="1" w:styleId="CM35">
    <w:name w:val="CM35"/>
    <w:basedOn w:val="Normal"/>
    <w:next w:val="Normal"/>
    <w:uiPriority w:val="99"/>
    <w:rsid w:val="00767DEF"/>
    <w:pPr>
      <w:autoSpaceDE w:val="0"/>
      <w:autoSpaceDN w:val="0"/>
      <w:adjustRightInd w:val="0"/>
      <w:spacing w:after="0" w:line="238" w:lineRule="atLeast"/>
    </w:pPr>
    <w:rPr>
      <w:rFonts w:ascii="Helvetica" w:hAnsi="Helvetica" w:cs="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23F4"/>
  </w:style>
  <w:style w:type="paragraph" w:styleId="FootnoteText">
    <w:name w:val="footnote text"/>
    <w:basedOn w:val="Normal"/>
    <w:link w:val="FootnoteTextChar"/>
    <w:semiHidden/>
    <w:rsid w:val="003923F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23F4"/>
    <w:rPr>
      <w:rFonts w:ascii="Times New Roman" w:eastAsia="Times New Roman" w:hAnsi="Times New Roman" w:cs="Times New Roman"/>
      <w:sz w:val="20"/>
      <w:szCs w:val="20"/>
    </w:rPr>
  </w:style>
  <w:style w:type="paragraph" w:styleId="ListParagraph">
    <w:name w:val="List Paragraph"/>
    <w:basedOn w:val="Normal"/>
    <w:uiPriority w:val="34"/>
    <w:qFormat/>
    <w:rsid w:val="003923F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CM70">
    <w:name w:val="CM70"/>
    <w:basedOn w:val="Normal"/>
    <w:next w:val="Normal"/>
    <w:uiPriority w:val="99"/>
    <w:rsid w:val="000C4AA6"/>
    <w:pPr>
      <w:autoSpaceDE w:val="0"/>
      <w:autoSpaceDN w:val="0"/>
      <w:adjustRightInd w:val="0"/>
      <w:spacing w:after="0" w:line="240" w:lineRule="auto"/>
    </w:pPr>
    <w:rPr>
      <w:rFonts w:ascii="Helvetica" w:hAnsi="Helvetica" w:cs="Helvetica"/>
      <w:sz w:val="24"/>
      <w:szCs w:val="24"/>
    </w:rPr>
  </w:style>
  <w:style w:type="paragraph" w:customStyle="1" w:styleId="CM69">
    <w:name w:val="CM69"/>
    <w:basedOn w:val="Normal"/>
    <w:next w:val="Normal"/>
    <w:uiPriority w:val="99"/>
    <w:rsid w:val="000C4AA6"/>
    <w:pPr>
      <w:autoSpaceDE w:val="0"/>
      <w:autoSpaceDN w:val="0"/>
      <w:adjustRightInd w:val="0"/>
      <w:spacing w:after="0" w:line="240" w:lineRule="auto"/>
    </w:pPr>
    <w:rPr>
      <w:rFonts w:ascii="Helvetica" w:hAnsi="Helvetica" w:cs="Helvetica"/>
      <w:sz w:val="24"/>
      <w:szCs w:val="24"/>
    </w:rPr>
  </w:style>
  <w:style w:type="paragraph" w:customStyle="1" w:styleId="CM66">
    <w:name w:val="CM66"/>
    <w:basedOn w:val="Normal"/>
    <w:next w:val="Normal"/>
    <w:uiPriority w:val="99"/>
    <w:rsid w:val="000C4AA6"/>
    <w:pPr>
      <w:autoSpaceDE w:val="0"/>
      <w:autoSpaceDN w:val="0"/>
      <w:adjustRightInd w:val="0"/>
      <w:spacing w:after="0" w:line="240" w:lineRule="auto"/>
    </w:pPr>
    <w:rPr>
      <w:rFonts w:ascii="Helvetica" w:hAnsi="Helvetica" w:cs="Helvetica"/>
      <w:sz w:val="24"/>
      <w:szCs w:val="24"/>
    </w:rPr>
  </w:style>
  <w:style w:type="paragraph" w:customStyle="1" w:styleId="CM35">
    <w:name w:val="CM35"/>
    <w:basedOn w:val="Normal"/>
    <w:next w:val="Normal"/>
    <w:uiPriority w:val="99"/>
    <w:rsid w:val="00767DEF"/>
    <w:pPr>
      <w:autoSpaceDE w:val="0"/>
      <w:autoSpaceDN w:val="0"/>
      <w:adjustRightInd w:val="0"/>
      <w:spacing w:after="0" w:line="238" w:lineRule="atLeast"/>
    </w:pPr>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7</cp:revision>
  <dcterms:created xsi:type="dcterms:W3CDTF">2014-06-03T18:59:00Z</dcterms:created>
  <dcterms:modified xsi:type="dcterms:W3CDTF">2014-06-06T12:04:00Z</dcterms:modified>
</cp:coreProperties>
</file>