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C" w:rsidRPr="007B754D" w:rsidRDefault="00DE6BEC" w:rsidP="00DE6BEC">
      <w:pPr>
        <w:ind w:right="-630"/>
        <w:rPr>
          <w:rFonts w:ascii="Times New Roman" w:hAnsi="Times New Roman"/>
          <w:sz w:val="22"/>
          <w:szCs w:val="22"/>
        </w:rPr>
      </w:pPr>
      <w:r w:rsidRPr="007B754D">
        <w:rPr>
          <w:rFonts w:ascii="Times New Roman" w:hAnsi="Times New Roman"/>
          <w:b/>
          <w:sz w:val="22"/>
          <w:szCs w:val="22"/>
        </w:rPr>
        <w:t>S3 Table. Prevalence of Protease Inhibitor (PI) Drug-Resistance Mutations (DRMs) in PI-Naïve and -Treated Individuals and Their Estimated Contributions to Reduced PI Susceptibility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864"/>
        <w:gridCol w:w="1080"/>
        <w:gridCol w:w="1260"/>
        <w:gridCol w:w="1350"/>
        <w:gridCol w:w="540"/>
        <w:gridCol w:w="1260"/>
        <w:gridCol w:w="990"/>
        <w:gridCol w:w="1170"/>
      </w:tblGrid>
      <w:tr w:rsidR="00DE6BEC" w:rsidRPr="00F04A09" w:rsidTr="00D354C5">
        <w:trPr>
          <w:trHeight w:val="260"/>
        </w:trPr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DRM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HIVDB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Score</w:t>
            </w:r>
            <w:r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SDRM</w:t>
            </w:r>
            <w:r w:rsidRPr="007272D5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Prevalence (%)</w:t>
            </w:r>
            <w:r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 xml:space="preserve">Phenotypic Fold </w:t>
            </w:r>
            <w:proofErr w:type="spellStart"/>
            <w:r w:rsidRPr="00F04A09">
              <w:rPr>
                <w:rFonts w:ascii="Times New Roman" w:hAnsi="Times New Roman"/>
                <w:sz w:val="20"/>
                <w:szCs w:val="22"/>
              </w:rPr>
              <w:t>Resistance</w:t>
            </w:r>
            <w:r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e</w:t>
            </w:r>
            <w:proofErr w:type="spellEnd"/>
          </w:p>
        </w:tc>
      </w:tr>
      <w:tr w:rsidR="00DE6BEC" w:rsidRPr="00F04A09" w:rsidTr="00D354C5">
        <w:trPr>
          <w:trHeight w:val="260"/>
        </w:trPr>
        <w:tc>
          <w:tcPr>
            <w:tcW w:w="1026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PI-Naïve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=60,537)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PI-Treated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=13,660)</w:t>
            </w:r>
          </w:p>
        </w:tc>
        <w:tc>
          <w:tcPr>
            <w:tcW w:w="54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ATV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DRV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=590)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LPV</w:t>
            </w:r>
          </w:p>
          <w:p w:rsidR="00DE6BEC" w:rsidRPr="00F04A09" w:rsidRDefault="00DE6BEC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Start"/>
            <w:r w:rsidRPr="00F04A09">
              <w:rPr>
                <w:rFonts w:ascii="Times New Roman" w:hAnsi="Times New Roman"/>
                <w:sz w:val="20"/>
                <w:szCs w:val="22"/>
              </w:rPr>
              <w:t>n</w:t>
            </w:r>
            <w:proofErr w:type="gramEnd"/>
            <w:r w:rsidRPr="00F04A09">
              <w:rPr>
                <w:rFonts w:ascii="Times New Roman" w:hAnsi="Times New Roman"/>
                <w:sz w:val="20"/>
                <w:szCs w:val="22"/>
              </w:rPr>
              <w:t>=1389)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I84V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N88S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I47A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I50L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I84A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I84C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G48V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L76V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I50V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G48M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L90M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M46I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V32I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I47V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I54S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M46L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G73S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D30N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L24I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F53L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K20T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G73T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T74P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G73C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N83D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E6BEC" w:rsidRPr="00F04A09" w:rsidTr="00D354C5">
        <w:trPr>
          <w:trHeight w:hRule="exact" w:val="23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V82L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Minion Pro" w:cs="Minion Pro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BEC" w:rsidRPr="00F04A09" w:rsidRDefault="00DE6BEC" w:rsidP="00D3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</w:tbl>
    <w:p w:rsidR="00DE6BEC" w:rsidRDefault="00DE6BEC" w:rsidP="00DE6BEC">
      <w:pPr>
        <w:ind w:right="-900"/>
        <w:rPr>
          <w:rFonts w:ascii="Times New Roman" w:hAnsi="Times New Roman"/>
          <w:b/>
          <w:sz w:val="20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2"/>
          <w:vertAlign w:val="superscript"/>
        </w:rPr>
        <w:t>a</w:t>
      </w:r>
      <w:r w:rsidRPr="00F04A09">
        <w:rPr>
          <w:rFonts w:ascii="Times New Roman" w:hAnsi="Times New Roman"/>
          <w:sz w:val="20"/>
          <w:szCs w:val="22"/>
        </w:rPr>
        <w:t>HIVDB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Score: The highest mutation penalty score according to the Stanford HIV Drug Resistance Database (HIVDB) genotypic resistance interpretation program (version 7.0) for </w:t>
      </w:r>
      <w:proofErr w:type="spellStart"/>
      <w:r w:rsidRPr="00F04A09">
        <w:rPr>
          <w:rFonts w:ascii="Times New Roman" w:hAnsi="Times New Roman"/>
          <w:sz w:val="20"/>
          <w:szCs w:val="22"/>
        </w:rPr>
        <w:t>atazanavir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(ATV), </w:t>
      </w:r>
      <w:proofErr w:type="spellStart"/>
      <w:r w:rsidRPr="00F04A09">
        <w:rPr>
          <w:rFonts w:ascii="Times New Roman" w:hAnsi="Times New Roman"/>
          <w:sz w:val="20"/>
          <w:szCs w:val="22"/>
        </w:rPr>
        <w:t>darunavir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(DRV), and </w:t>
      </w:r>
      <w:proofErr w:type="spellStart"/>
      <w:r w:rsidRPr="00F04A09">
        <w:rPr>
          <w:rFonts w:ascii="Times New Roman" w:hAnsi="Times New Roman"/>
          <w:sz w:val="20"/>
          <w:szCs w:val="22"/>
        </w:rPr>
        <w:t>lopinavir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(LPV). Total scores of 15 to 29, 30 to 59, and ≥60 indicates low-level, intermediate, and high-level resistance. </w:t>
      </w:r>
      <w:proofErr w:type="spellStart"/>
      <w:proofErr w:type="gramStart"/>
      <w:r w:rsidRPr="007272D5">
        <w:rPr>
          <w:rFonts w:ascii="Times New Roman" w:hAnsi="Times New Roman"/>
          <w:i/>
          <w:sz w:val="20"/>
          <w:szCs w:val="22"/>
          <w:vertAlign w:val="superscript"/>
        </w:rPr>
        <w:t>b</w:t>
      </w:r>
      <w:r w:rsidRPr="00F04A09">
        <w:rPr>
          <w:rFonts w:ascii="Times New Roman" w:hAnsi="Times New Roman"/>
          <w:sz w:val="20"/>
          <w:szCs w:val="22"/>
        </w:rPr>
        <w:t>Surveillance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Drug Resistance Mutation (SDRM): When present in ARV-naïve </w:t>
      </w:r>
      <w:r>
        <w:rPr>
          <w:rFonts w:ascii="Times New Roman" w:hAnsi="Times New Roman"/>
          <w:sz w:val="20"/>
          <w:szCs w:val="22"/>
        </w:rPr>
        <w:t>individual</w:t>
      </w:r>
      <w:r w:rsidRPr="00F04A09">
        <w:rPr>
          <w:rFonts w:ascii="Times New Roman" w:hAnsi="Times New Roman"/>
          <w:sz w:val="20"/>
          <w:szCs w:val="22"/>
        </w:rPr>
        <w:t xml:space="preserve">s, these DRMs are </w:t>
      </w:r>
      <w:bookmarkStart w:id="0" w:name="_GoBack"/>
      <w:bookmarkEnd w:id="0"/>
      <w:r w:rsidRPr="00F04A09">
        <w:rPr>
          <w:rFonts w:ascii="Times New Roman" w:hAnsi="Times New Roman"/>
          <w:sz w:val="20"/>
          <w:szCs w:val="22"/>
        </w:rPr>
        <w:t xml:space="preserve">considered specific indicators of transmitted drug resistance (TDR) </w: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PEVuZE5vdGU+PENpdGU+PEF1dGhvcj5CZW5uZXR0PC9BdXRob3I+PFllYXI+MjAwOTwvWWVhcj48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 </w:instrTex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PEVuZE5vdGU+PENpdGU+PEF1dGhvcj5CZW5uZXR0PC9BdXRob3I+PFllYXI+MjAwOTwvWWVhcj48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EN.CITE.DATA </w:instrText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end"/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separate"/>
      </w:r>
      <w:r>
        <w:rPr>
          <w:rFonts w:ascii="Times New Roman" w:hAnsi="Times New Roman"/>
          <w:noProof/>
          <w:sz w:val="20"/>
          <w:szCs w:val="22"/>
        </w:rPr>
        <w:t>[1]</w:t>
      </w:r>
      <w:r>
        <w:rPr>
          <w:rFonts w:ascii="Times New Roman" w:hAnsi="Times New Roman"/>
          <w:sz w:val="20"/>
          <w:szCs w:val="22"/>
        </w:rPr>
        <w:fldChar w:fldCharType="end"/>
      </w:r>
      <w:r w:rsidRPr="00F04A09">
        <w:rPr>
          <w:rFonts w:ascii="Times New Roman" w:hAnsi="Times New Roman"/>
          <w:sz w:val="20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0"/>
          <w:szCs w:val="22"/>
          <w:vertAlign w:val="superscript"/>
        </w:rPr>
        <w:t>c</w:t>
      </w:r>
      <w:r w:rsidRPr="00F04A09">
        <w:rPr>
          <w:rFonts w:ascii="Times New Roman" w:hAnsi="Times New Roman"/>
          <w:sz w:val="20"/>
          <w:szCs w:val="22"/>
        </w:rPr>
        <w:t>Prevalence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of DRM in samples from </w:t>
      </w:r>
      <w:r>
        <w:rPr>
          <w:rFonts w:ascii="Times New Roman" w:hAnsi="Times New Roman"/>
          <w:sz w:val="20"/>
          <w:szCs w:val="22"/>
        </w:rPr>
        <w:t>individual</w:t>
      </w:r>
      <w:r w:rsidRPr="00F04A09">
        <w:rPr>
          <w:rFonts w:ascii="Times New Roman" w:hAnsi="Times New Roman"/>
          <w:sz w:val="20"/>
          <w:szCs w:val="22"/>
        </w:rPr>
        <w:t>s with known ARV treatment history in HIVDB. The ARV-Naïve category excludes viruses containing ≥2 SDRMs as these were considered to be consistent with TDR rather than natural variation</w:t>
      </w:r>
      <w:proofErr w:type="gramStart"/>
      <w:r w:rsidRPr="00F04A09">
        <w:rPr>
          <w:rFonts w:ascii="Times New Roman" w:hAnsi="Times New Roman"/>
          <w:sz w:val="20"/>
          <w:szCs w:val="22"/>
        </w:rPr>
        <w:t>..</w:t>
      </w:r>
      <w:proofErr w:type="gramEnd"/>
      <w:r w:rsidRPr="00F04A09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2"/>
          <w:vertAlign w:val="superscript"/>
        </w:rPr>
        <w:t>d</w:t>
      </w:r>
      <w:r w:rsidRPr="00F04A09">
        <w:rPr>
          <w:rFonts w:ascii="Times New Roman" w:hAnsi="Times New Roman"/>
          <w:sz w:val="20"/>
          <w:szCs w:val="22"/>
        </w:rPr>
        <w:t>Estimated</w:t>
      </w:r>
      <w:proofErr w:type="spellEnd"/>
      <w:proofErr w:type="gramEnd"/>
      <w:r w:rsidRPr="00F04A09">
        <w:rPr>
          <w:rFonts w:ascii="Times New Roman" w:hAnsi="Times New Roman"/>
          <w:sz w:val="20"/>
          <w:szCs w:val="22"/>
        </w:rPr>
        <w:t xml:space="preserve"> contribution to fold-reduced susceptibility based on linear regression analysis of </w:t>
      </w:r>
      <w:proofErr w:type="spellStart"/>
      <w:r w:rsidRPr="00F04A09">
        <w:rPr>
          <w:rFonts w:ascii="Times New Roman" w:hAnsi="Times New Roman"/>
          <w:sz w:val="20"/>
          <w:szCs w:val="22"/>
        </w:rPr>
        <w:t>PhenoSense</w:t>
      </w:r>
      <w:proofErr w:type="spellEnd"/>
      <w:r w:rsidRPr="00F04A09">
        <w:rPr>
          <w:rFonts w:ascii="Times New Roman" w:hAnsi="Times New Roman"/>
          <w:sz w:val="20"/>
          <w:szCs w:val="22"/>
        </w:rPr>
        <w:t xml:space="preserve"> susceptibility test results </w: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PEVuZE5vdGU+PENpdGU+PEF1dGhvcj5QZXRyb3BvdWxvczwvQXV0aG9yPjxZZWFyPjIwMDA8L1ll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 </w:instrText>
      </w:r>
      <w:r>
        <w:rPr>
          <w:rFonts w:ascii="Times New Roman" w:hAnsi="Times New Roman"/>
          <w:sz w:val="20"/>
          <w:szCs w:val="22"/>
        </w:rPr>
        <w:fldChar w:fldCharType="begin">
          <w:fldData xml:space="preserve">PEVuZE5vdGU+PENpdGU+PEF1dGhvcj5QZXRyb3BvdWxvczwvQXV0aG9yPjxZZWFyPjIwMDA8L1ll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</w:fldData>
        </w:fldChar>
      </w:r>
      <w:r>
        <w:rPr>
          <w:rFonts w:ascii="Times New Roman" w:hAnsi="Times New Roman"/>
          <w:sz w:val="20"/>
          <w:szCs w:val="22"/>
        </w:rPr>
        <w:instrText xml:space="preserve"> ADDIN EN.CITE.DATA </w:instrText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end"/>
      </w:r>
      <w:r>
        <w:rPr>
          <w:rFonts w:ascii="Times New Roman" w:hAnsi="Times New Roman"/>
          <w:sz w:val="20"/>
          <w:szCs w:val="22"/>
        </w:rPr>
      </w:r>
      <w:r>
        <w:rPr>
          <w:rFonts w:ascii="Times New Roman" w:hAnsi="Times New Roman"/>
          <w:sz w:val="20"/>
          <w:szCs w:val="22"/>
        </w:rPr>
        <w:fldChar w:fldCharType="separate"/>
      </w:r>
      <w:r>
        <w:rPr>
          <w:rFonts w:ascii="Times New Roman" w:hAnsi="Times New Roman"/>
          <w:noProof/>
          <w:sz w:val="20"/>
          <w:szCs w:val="22"/>
        </w:rPr>
        <w:t>[2]</w:t>
      </w:r>
      <w:r>
        <w:rPr>
          <w:rFonts w:ascii="Times New Roman" w:hAnsi="Times New Roman"/>
          <w:sz w:val="20"/>
          <w:szCs w:val="22"/>
        </w:rPr>
        <w:fldChar w:fldCharType="end"/>
      </w:r>
      <w:r w:rsidRPr="00F04A09">
        <w:rPr>
          <w:rFonts w:ascii="Times New Roman" w:hAnsi="Times New Roman"/>
          <w:sz w:val="20"/>
          <w:szCs w:val="22"/>
        </w:rPr>
        <w:t xml:space="preserve"> (</w:t>
      </w:r>
      <w:r w:rsidRPr="007B754D">
        <w:rPr>
          <w:rFonts w:ascii="Times New Roman" w:hAnsi="Times New Roman"/>
          <w:sz w:val="22"/>
        </w:rPr>
        <w:t>http://hivdb.stanford.edu/pages/genopheno.dataset.html</w:t>
      </w:r>
      <w:r w:rsidRPr="00F04A09">
        <w:rPr>
          <w:rFonts w:ascii="Times New Roman" w:hAnsi="Times New Roman"/>
          <w:sz w:val="22"/>
        </w:rPr>
        <w:t>). ‘NA’: fewer than three phenotypes with the DRM. Fold-resistance levels in bold (</w:t>
      </w:r>
      <w:r w:rsidRPr="00F04A09">
        <w:rPr>
          <w:rFonts w:ascii="Times New Roman" w:hAnsi="Times New Roman"/>
          <w:sz w:val="20"/>
          <w:szCs w:val="22"/>
        </w:rPr>
        <w:t xml:space="preserve">≥2 for ATV and ≥3 for LPV and DRV) </w:t>
      </w:r>
      <w:r w:rsidRPr="00F04A09">
        <w:rPr>
          <w:rFonts w:ascii="Times New Roman" w:hAnsi="Times New Roman"/>
          <w:sz w:val="22"/>
        </w:rPr>
        <w:t xml:space="preserve">indicate a statistically and probable clinically significant increase compared with </w:t>
      </w:r>
      <w:proofErr w:type="spellStart"/>
      <w:r w:rsidRPr="00F04A09">
        <w:rPr>
          <w:rFonts w:ascii="Times New Roman" w:hAnsi="Times New Roman"/>
          <w:sz w:val="22"/>
        </w:rPr>
        <w:t>wildtype</w:t>
      </w:r>
      <w:proofErr w:type="spellEnd"/>
      <w:r w:rsidRPr="00F04A09">
        <w:rPr>
          <w:rFonts w:ascii="Times New Roman" w:hAnsi="Times New Roman"/>
          <w:sz w:val="22"/>
        </w:rPr>
        <w:t>.</w:t>
      </w:r>
    </w:p>
    <w:p w:rsidR="00DE6BEC" w:rsidRDefault="00DE6BEC" w:rsidP="00DE6BEC">
      <w:pPr>
        <w:rPr>
          <w:rFonts w:ascii="Times New Roman" w:hAnsi="Times New Roman"/>
          <w:b/>
          <w:sz w:val="20"/>
        </w:rPr>
      </w:pPr>
    </w:p>
    <w:p w:rsidR="00DE6BEC" w:rsidRDefault="00DE6BEC" w:rsidP="00DE6BEC">
      <w:pPr>
        <w:rPr>
          <w:rFonts w:ascii="Times New Roman" w:hAnsi="Times New Roman"/>
          <w:b/>
          <w:sz w:val="20"/>
        </w:rPr>
      </w:pPr>
    </w:p>
    <w:p w:rsidR="00DE6BEC" w:rsidRPr="00325E91" w:rsidRDefault="00DE6BEC" w:rsidP="00DE6BEC">
      <w:pPr>
        <w:ind w:right="450"/>
        <w:jc w:val="both"/>
        <w:rPr>
          <w:rFonts w:ascii="Times New Roman" w:hAnsi="Times New Roman"/>
          <w:b/>
          <w:sz w:val="36"/>
          <w:szCs w:val="36"/>
        </w:rPr>
      </w:pPr>
      <w:r w:rsidRPr="00325E91">
        <w:rPr>
          <w:rFonts w:ascii="Times New Roman" w:hAnsi="Times New Roman"/>
          <w:b/>
          <w:sz w:val="36"/>
          <w:szCs w:val="36"/>
        </w:rPr>
        <w:lastRenderedPageBreak/>
        <w:t>References</w:t>
      </w:r>
    </w:p>
    <w:p w:rsidR="00DE6BEC" w:rsidRDefault="00DE6BEC" w:rsidP="00DE6BEC">
      <w:pPr>
        <w:ind w:right="450"/>
        <w:jc w:val="both"/>
        <w:rPr>
          <w:rFonts w:ascii="Times New Roman" w:hAnsi="Times New Roman"/>
          <w:b/>
          <w:sz w:val="20"/>
        </w:rPr>
      </w:pPr>
    </w:p>
    <w:p w:rsidR="00DE6BEC" w:rsidRPr="006476A4" w:rsidRDefault="00DE6BEC" w:rsidP="00DE6BEC">
      <w:pPr>
        <w:pStyle w:val="EndNoteBibliography"/>
        <w:ind w:right="-90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476A4">
        <w:rPr>
          <w:rFonts w:ascii="Times New Roman" w:hAnsi="Times New Roman" w:cs="Times New Roman"/>
          <w:noProof/>
          <w:sz w:val="22"/>
          <w:szCs w:val="22"/>
        </w:rPr>
        <w:t>1.</w:t>
      </w:r>
      <w:r w:rsidRPr="006476A4">
        <w:rPr>
          <w:rFonts w:ascii="Times New Roman" w:hAnsi="Times New Roman" w:cs="Times New Roman"/>
          <w:noProof/>
          <w:sz w:val="22"/>
          <w:szCs w:val="22"/>
        </w:rPr>
        <w:tab/>
        <w:t>Bennett DE, Camacho RJ, Otelea D, Kuritzkes DR, Fleury H, Kiuchi M, et al. Drug resistance mutations for surveillance of transmitted HIV-1 drug-resistance: 2009 update. PLoS One. 2009;4(3):e4724. Epub 2009/03/07. doi: 10.1371/journal.pone.0004724. PubMed PMID: 19266092; PubMed Central PMCID: PMC2648874.</w:t>
      </w:r>
    </w:p>
    <w:p w:rsidR="00DE6BEC" w:rsidRPr="006476A4" w:rsidRDefault="00DE6BEC" w:rsidP="00DE6BEC">
      <w:pPr>
        <w:pStyle w:val="EndNoteBibliography"/>
        <w:ind w:right="-90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476A4">
        <w:rPr>
          <w:rFonts w:ascii="Times New Roman" w:hAnsi="Times New Roman" w:cs="Times New Roman"/>
          <w:noProof/>
          <w:sz w:val="22"/>
          <w:szCs w:val="22"/>
        </w:rPr>
        <w:t>2.</w:t>
      </w:r>
      <w:r w:rsidRPr="006476A4">
        <w:rPr>
          <w:rFonts w:ascii="Times New Roman" w:hAnsi="Times New Roman" w:cs="Times New Roman"/>
          <w:noProof/>
          <w:sz w:val="22"/>
          <w:szCs w:val="22"/>
        </w:rPr>
        <w:tab/>
        <w:t>Petropoulos CJ, Parkin NT, Limoli KL, Lie YS, Wrin T, Huang W, et al. A novel phenotypic drug susceptibility assay for human immunodeficiency virus type 1. Antimicrob Agents Chemother. 2000;44(4):920-8. Epub 2000/03/18. PubMed PMID: 10722492; PubMed Central PMCID: PMC89793.</w:t>
      </w:r>
    </w:p>
    <w:p w:rsidR="003642F6" w:rsidRDefault="003642F6"/>
    <w:sectPr w:rsidR="003642F6" w:rsidSect="0005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C"/>
    <w:rsid w:val="00051449"/>
    <w:rsid w:val="003642F6"/>
    <w:rsid w:val="00D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FA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E6BEC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E6BE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Macintosh Word</Application>
  <DocSecurity>0</DocSecurity>
  <Lines>22</Lines>
  <Paragraphs>6</Paragraphs>
  <ScaleCrop>false</ScaleCrop>
  <Company>Stanford University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1</cp:revision>
  <dcterms:created xsi:type="dcterms:W3CDTF">2015-12-14T23:23:00Z</dcterms:created>
  <dcterms:modified xsi:type="dcterms:W3CDTF">2015-12-14T23:25:00Z</dcterms:modified>
</cp:coreProperties>
</file>