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1A7" w:rsidRPr="00DE6198" w:rsidRDefault="00FE01A7" w:rsidP="00FE01A7">
      <w:pPr>
        <w:ind w:left="-28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DE6198">
        <w:rPr>
          <w:rFonts w:ascii="Arial" w:hAnsi="Arial" w:cs="Arial"/>
          <w:b/>
          <w:sz w:val="24"/>
          <w:szCs w:val="24"/>
        </w:rPr>
        <w:t>Supplementary Material:</w:t>
      </w:r>
    </w:p>
    <w:p w:rsidR="00FE01A7" w:rsidRDefault="00FE01A7" w:rsidP="00FE01A7">
      <w:pPr>
        <w:pStyle w:val="Caption"/>
        <w:spacing w:after="120"/>
        <w:ind w:left="-142"/>
        <w:rPr>
          <w:rFonts w:ascii="Arial" w:hAnsi="Arial" w:cs="Arial"/>
          <w:color w:val="auto"/>
          <w:sz w:val="20"/>
          <w:szCs w:val="20"/>
        </w:rPr>
      </w:pPr>
      <w:r w:rsidRPr="001B2C5D">
        <w:rPr>
          <w:rFonts w:ascii="Arial" w:hAnsi="Arial" w:cs="Arial"/>
          <w:color w:val="auto"/>
          <w:sz w:val="20"/>
          <w:szCs w:val="20"/>
        </w:rPr>
        <w:t>Table</w:t>
      </w:r>
      <w:r>
        <w:rPr>
          <w:rFonts w:ascii="Arial" w:hAnsi="Arial" w:cs="Arial"/>
          <w:color w:val="auto"/>
          <w:sz w:val="20"/>
          <w:szCs w:val="20"/>
        </w:rPr>
        <w:t xml:space="preserve"> S1: G</w:t>
      </w:r>
      <w:r w:rsidRPr="001B2C5D">
        <w:rPr>
          <w:rFonts w:ascii="Arial" w:hAnsi="Arial" w:cs="Arial"/>
          <w:color w:val="auto"/>
          <w:sz w:val="20"/>
          <w:szCs w:val="20"/>
        </w:rPr>
        <w:t xml:space="preserve">eometric mean antibody </w:t>
      </w:r>
      <w:r>
        <w:rPr>
          <w:rFonts w:ascii="Arial" w:hAnsi="Arial" w:cs="Arial"/>
          <w:color w:val="auto"/>
          <w:sz w:val="20"/>
          <w:szCs w:val="20"/>
        </w:rPr>
        <w:t>titer (GMT)</w:t>
      </w:r>
      <w:r w:rsidRPr="001B2C5D">
        <w:rPr>
          <w:rFonts w:ascii="Arial" w:hAnsi="Arial" w:cs="Arial"/>
          <w:color w:val="auto"/>
          <w:sz w:val="20"/>
          <w:szCs w:val="20"/>
        </w:rPr>
        <w:t xml:space="preserve"> rise (95%CI)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1B2C5D">
        <w:rPr>
          <w:rFonts w:ascii="Arial" w:hAnsi="Arial" w:cs="Arial"/>
          <w:color w:val="auto"/>
          <w:sz w:val="20"/>
          <w:szCs w:val="20"/>
        </w:rPr>
        <w:t xml:space="preserve">following vaccination </w:t>
      </w:r>
      <w:r>
        <w:rPr>
          <w:rFonts w:ascii="Arial" w:hAnsi="Arial" w:cs="Arial"/>
          <w:color w:val="auto"/>
          <w:sz w:val="20"/>
          <w:szCs w:val="20"/>
        </w:rPr>
        <w:t>by participant demographic, medical comorbidities and selected medications (n=403)</w:t>
      </w:r>
    </w:p>
    <w:tbl>
      <w:tblPr>
        <w:tblStyle w:val="TableGrid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130"/>
        <w:gridCol w:w="146"/>
        <w:gridCol w:w="291"/>
        <w:gridCol w:w="2835"/>
        <w:gridCol w:w="2835"/>
        <w:gridCol w:w="1418"/>
        <w:gridCol w:w="1276"/>
      </w:tblGrid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01A7" w:rsidRPr="00A43A02" w:rsidRDefault="00FE01A7" w:rsidP="00AC0B2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Influenza type 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auto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Influenza type A H1N1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5" w:color="auto" w:fill="auto"/>
            <w:vAlign w:val="bottom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Influenza A H3N2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A43A02" w:rsidRDefault="00FE01A7" w:rsidP="00AC0B2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pct15" w:color="auto" w:fill="auto"/>
            <w:vAlign w:val="bottom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GMT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6C49">
              <w:rPr>
                <w:rFonts w:ascii="Arial" w:hAnsi="Arial" w:cs="Arial"/>
                <w:b/>
                <w:sz w:val="16"/>
                <w:szCs w:val="16"/>
              </w:rPr>
              <w:t>(95%CI)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GMT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6C49">
              <w:rPr>
                <w:rFonts w:ascii="Arial" w:hAnsi="Arial" w:cs="Arial"/>
                <w:b/>
                <w:sz w:val="16"/>
                <w:szCs w:val="16"/>
              </w:rPr>
              <w:t>(95%CI)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A43A02" w:rsidRDefault="00FE01A7" w:rsidP="00AC0B2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GMT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CD6C49">
              <w:rPr>
                <w:rFonts w:ascii="Arial" w:hAnsi="Arial" w:cs="Arial"/>
                <w:b/>
                <w:sz w:val="16"/>
                <w:szCs w:val="16"/>
              </w:rPr>
              <w:t>(95%CI)</w:t>
            </w:r>
          </w:p>
        </w:tc>
      </w:tr>
      <w:tr w:rsidR="00FE01A7" w:rsidRPr="00A43A02" w:rsidTr="00AC0B2E">
        <w:trPr>
          <w:gridAfter w:val="1"/>
          <w:wAfter w:w="1276" w:type="dxa"/>
        </w:trPr>
        <w:tc>
          <w:tcPr>
            <w:tcW w:w="993" w:type="dxa"/>
            <w:tcBorders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sz w:val="16"/>
                <w:szCs w:val="16"/>
              </w:rPr>
              <w:t>Gender</w:t>
            </w:r>
          </w:p>
        </w:tc>
        <w:tc>
          <w:tcPr>
            <w:tcW w:w="3402" w:type="dxa"/>
            <w:gridSpan w:val="4"/>
            <w:tcBorders>
              <w:left w:val="nil"/>
              <w:bottom w:val="nil"/>
            </w:tcBorders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single" w:sz="4" w:space="0" w:color="auto"/>
            </w:tcBorders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35.32 (29.26, 42.64)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314.47 (254.91, 387.95)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148.88 (115.21, 192.40)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54.47 (44.92, 66.05)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371.94 (302.11, 457.92)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154.10 (118.46, 200.47)</w:t>
            </w:r>
          </w:p>
        </w:tc>
      </w:tr>
      <w:tr w:rsidR="00FE01A7" w:rsidRPr="00535913" w:rsidTr="00AC0B2E">
        <w:trPr>
          <w:gridAfter w:val="1"/>
          <w:wAfter w:w="1276" w:type="dxa"/>
        </w:trPr>
        <w:tc>
          <w:tcPr>
            <w:tcW w:w="9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 (yrs)</w:t>
            </w:r>
          </w:p>
        </w:tc>
        <w:tc>
          <w:tcPr>
            <w:tcW w:w="3402" w:type="dxa"/>
            <w:gridSpan w:val="4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A43A0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C118FC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118FC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535913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3591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&lt;30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48.18 (32.05, 72.43)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608.38 (407.35, 908.61)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171.27 (92.58, 316.85)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31-40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52.73 (41.08, 67.69)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438.09 (344.85, 556.56)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176.54 (124.42, 250.50)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41-50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55.62 (42.43, 72.89)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382.93 (289.75, 506.07)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142.73 (98.23, 207.37)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51-60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32.11 (24.77, 41.63)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268.96 (197.46, 366.37)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129.69 (93.17, 180.51)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&gt;60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26.69 (16.02, 44.48)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123.50 (72.53, 210.28)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151.39 (79.70, 287.59)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Current smoker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42.36 (36.49, 49.18)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318.59 (270.51, 375.21)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155.68 (126.65, 191.37)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52.54 (37.64, 73.34)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467.13 (333.11, 655.08)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135.10 (90.61, 201.41)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Any previous flu vaccine (not within last 3 m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on</w:t>
            </w: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ths)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74.41 (58.25, 95.05)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467.28 (358.63, 608.85)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153.65 (106.77, 221.10)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34.91 (29.86, 40.81)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296.68 (248.86, 353.69)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150.45 (122.15, 185.30)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37.85 (31.02, 46.20)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374.96 (306.20, 459.17)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160.96 (123.22, 210.26)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30.29 (23.44, 39.15)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179.64 (130.25, 247.76)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135.39 (96.23, 190.49)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5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Don’t know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40.00 (-, -)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1,120.00 (-, -)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60.00 (-, -)</w:t>
            </w:r>
          </w:p>
        </w:tc>
      </w:tr>
      <w:tr w:rsidR="00FE01A7" w:rsidRPr="00A43A02" w:rsidTr="00AC0B2E">
        <w:tc>
          <w:tcPr>
            <w:tcW w:w="7230" w:type="dxa"/>
            <w:gridSpan w:val="6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EB40BF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EB40BF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40.75 (26.52, 62.63)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268.53 (166.20, 433.88)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187.86 (113.75, 310.24)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EB40BF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42.90 (35.29, 52.15)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353.25 (287.94, 433.36)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143.73 (109.44, 188.76)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EB40BF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51.00 (37.91, 68.62)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328.52 (237.79, 453.87)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141.53 (94.34, 212.33)</w:t>
            </w:r>
          </w:p>
        </w:tc>
      </w:tr>
      <w:tr w:rsidR="00FE01A7" w:rsidRPr="00A43A02" w:rsidTr="00AC0B2E"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EB40BF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42.46 (31.00, 58.16)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413.76 (291.47, 587.38)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EB40BF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B40BF">
              <w:rPr>
                <w:rFonts w:ascii="Arial" w:hAnsi="Arial" w:cs="Arial"/>
                <w:color w:val="000000"/>
                <w:sz w:val="16"/>
                <w:szCs w:val="16"/>
              </w:rPr>
              <w:t>165.21 (110.31, 247.43)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Medical comorbidities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43.76 (38.06, 50.31)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331.97 (285.17, 386.46)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150.30 (124.33, 181.69)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52.12 (26.92, 100.90)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632.52 (355.18, 1,126.41)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168.64 (80.58, 352.95)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hronic obstructive pulmonary disease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43.84 (38.23, 50.28)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344.04 (296.67, 398.98)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151.72 (126.16, 182.45)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92.12 (11.94, 710.56)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243.37 (6.54, 9,060.91)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134.01 (15.28, 1,175.64)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43.37 (37.69, 49.90)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332.86 (285.69, 387.81)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150.53 (124.29, 182.32)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57.09 (31.81, 102.45)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555.28 (320.11, 963.19)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162.78 (85.28, 310.71)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3272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45.47 (39.46, 52.40)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360.66 (309.79, 419.88)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154.05 (127.00, 186.86)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33.12 (20.07, 54.65)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205.34 (116.73, 361.21)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126.09 (70.64, 225.08)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Kidney disease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44.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(38.5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, 50.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342.02 (294.93, 396.62)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150.54 (125.38, 180.76)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FE01A7" w:rsidRPr="00A43A0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 xml:space="preserve"> (-, -)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609.92 (495.22, 751.18)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1,120.00 (-, -)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44.41 (38.64, 51.04)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352.49 (303.60, 409.26)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154.03 (127.74, 185.72)</w:t>
            </w:r>
          </w:p>
        </w:tc>
      </w:tr>
      <w:tr w:rsidR="00FE01A7" w:rsidRPr="00A43A02" w:rsidTr="00AC0B2E">
        <w:tc>
          <w:tcPr>
            <w:tcW w:w="112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2" w:type="dxa"/>
            <w:gridSpan w:val="3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37.61 (19.02, 74.40)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141.15 (58.65, 339.71)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84.88 (45.15, 159.54)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43.60 (38.07, 49.94)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343.46 (296.60, 397.73)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153.01 (127.30, 183.90)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225.26 (2.94, 17,240.40)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309.92 (3.53, 27,178.65)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52.41 (5.56, 494.52)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43.94 (38.33, 50.37)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341.44 (294.35, 396.05)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151.49 (126.08, 182.02)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2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91.10 (1.72, 4,831.11)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619.84 (110.63, 3,472.92)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151.42 (1.02, 22,473.60)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Any of the medical conditions listed above</w:t>
            </w: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44.60 (38.40, 51.79)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362.07 (308.80, 424.52)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156.65 (127.30, 192.78)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42.49 (30.35, 59.49)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267.28 (181.77, 392.99)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130.44 (89.03, 191.13)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44.56 (38.81, 51.15)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346.71 (298.38, 402.87)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152.43 (126.90, 183.11)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31.32 (11.78, 83.30)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234.40 (101.47, 541.43)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114.38 (13.36, 979.33)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>Aspirin</w:t>
            </w:r>
          </w:p>
        </w:tc>
        <w:tc>
          <w:tcPr>
            <w:tcW w:w="3126" w:type="dxa"/>
            <w:gridSpan w:val="2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45.66 (39.36, 52.98)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351.07 (299.56, 411.43)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168.67 (138.79, 204.99)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35.46 (25.44, 49.43)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295.85 (196.44, 445.57)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69.46 (43.22, 111.63)</w:t>
            </w:r>
          </w:p>
        </w:tc>
      </w:tr>
      <w:tr w:rsidR="00FE01A7" w:rsidRPr="00A43A02" w:rsidTr="00AC0B2E">
        <w:tc>
          <w:tcPr>
            <w:tcW w:w="4395" w:type="dxa"/>
            <w:gridSpan w:val="5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FE01A7" w:rsidRPr="00A43A02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Over the counter</w:t>
            </w:r>
            <w:r w:rsidRPr="00A43A02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anti-inflammatory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2835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01A7" w:rsidRPr="00C118FC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44.24 (38.50, 50.84)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338.57 (291.09, 393.78)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153.60 (127.53, 185.00)</w:t>
            </w:r>
          </w:p>
        </w:tc>
      </w:tr>
      <w:tr w:rsidR="00FE01A7" w:rsidRPr="00A43A02" w:rsidTr="00AC0B2E">
        <w:tc>
          <w:tcPr>
            <w:tcW w:w="126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E01A7" w:rsidRPr="00A43A02" w:rsidRDefault="00FE01A7" w:rsidP="00AC0B2E">
            <w:pPr>
              <w:ind w:left="176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43A02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</w:tcBorders>
          </w:tcPr>
          <w:p w:rsidR="00FE01A7" w:rsidRPr="00004AA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04AAC">
              <w:rPr>
                <w:rFonts w:ascii="Arial" w:hAnsi="Arial" w:cs="Arial"/>
                <w:color w:val="000000"/>
                <w:sz w:val="16"/>
                <w:szCs w:val="16"/>
              </w:rPr>
              <w:t>43.56 (20.77, 91.38)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</w:tcPr>
          <w:p w:rsidR="00FE01A7" w:rsidRPr="00C118FC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118FC">
              <w:rPr>
                <w:rFonts w:ascii="Arial" w:hAnsi="Arial" w:cs="Arial"/>
                <w:color w:val="000000"/>
                <w:sz w:val="16"/>
                <w:szCs w:val="16"/>
              </w:rPr>
              <w:t>445.18 (214.67, 923.22)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right w:val="nil"/>
            </w:tcBorders>
          </w:tcPr>
          <w:p w:rsidR="00FE01A7" w:rsidRPr="00535913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35913">
              <w:rPr>
                <w:rFonts w:ascii="Arial" w:hAnsi="Arial" w:cs="Arial"/>
                <w:color w:val="000000"/>
                <w:sz w:val="16"/>
                <w:szCs w:val="16"/>
              </w:rPr>
              <w:t>114.04 (39.53, 329.00)</w:t>
            </w:r>
          </w:p>
        </w:tc>
      </w:tr>
    </w:tbl>
    <w:p w:rsidR="00FE01A7" w:rsidRDefault="00FE01A7" w:rsidP="00FE01A7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FE01A7" w:rsidRDefault="00FE01A7" w:rsidP="00FE01A7">
      <w:pPr>
        <w:spacing w:after="0"/>
        <w:ind w:left="-284"/>
        <w:rPr>
          <w:rFonts w:ascii="Arial" w:hAnsi="Arial" w:cs="Arial"/>
          <w:b/>
          <w:sz w:val="20"/>
          <w:szCs w:val="20"/>
        </w:rPr>
      </w:pPr>
    </w:p>
    <w:p w:rsidR="00FE01A7" w:rsidRPr="00C232F3" w:rsidRDefault="00FE01A7" w:rsidP="00FE01A7">
      <w:pPr>
        <w:spacing w:after="0"/>
        <w:ind w:left="-284"/>
        <w:rPr>
          <w:rFonts w:ascii="Arial" w:hAnsi="Arial" w:cs="Arial"/>
          <w:b/>
          <w:sz w:val="20"/>
          <w:szCs w:val="20"/>
        </w:rPr>
      </w:pPr>
      <w:r w:rsidRPr="00C232F3">
        <w:rPr>
          <w:rFonts w:ascii="Arial" w:hAnsi="Arial" w:cs="Arial"/>
          <w:b/>
          <w:sz w:val="20"/>
          <w:szCs w:val="20"/>
        </w:rPr>
        <w:t>Table</w:t>
      </w:r>
      <w:r>
        <w:rPr>
          <w:rFonts w:ascii="Arial" w:hAnsi="Arial" w:cs="Arial"/>
          <w:b/>
          <w:sz w:val="20"/>
          <w:szCs w:val="20"/>
        </w:rPr>
        <w:t xml:space="preserve"> S2</w:t>
      </w:r>
      <w:r w:rsidRPr="00C232F3">
        <w:rPr>
          <w:rFonts w:ascii="Arial" w:hAnsi="Arial" w:cs="Arial"/>
          <w:b/>
          <w:sz w:val="20"/>
          <w:szCs w:val="20"/>
        </w:rPr>
        <w:t xml:space="preserve">: Baseline participant medical comorbidities and selected medications, PFOA/PFOS </w:t>
      </w:r>
      <w:r>
        <w:rPr>
          <w:rFonts w:ascii="Arial" w:hAnsi="Arial" w:cs="Arial"/>
          <w:b/>
          <w:sz w:val="20"/>
          <w:szCs w:val="20"/>
        </w:rPr>
        <w:t xml:space="preserve">serum </w:t>
      </w:r>
      <w:r w:rsidRPr="00B26D92">
        <w:rPr>
          <w:rFonts w:ascii="Arial" w:hAnsi="Arial" w:cs="Arial"/>
          <w:b/>
          <w:sz w:val="20"/>
          <w:szCs w:val="20"/>
        </w:rPr>
        <w:t>concentration</w:t>
      </w:r>
      <w:r w:rsidRPr="00C232F3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 xml:space="preserve">(ng/mL) </w:t>
      </w:r>
      <w:r w:rsidRPr="00C232F3">
        <w:rPr>
          <w:rFonts w:ascii="Arial" w:hAnsi="Arial" w:cs="Arial"/>
          <w:b/>
          <w:sz w:val="20"/>
          <w:szCs w:val="20"/>
        </w:rPr>
        <w:t xml:space="preserve">and pre-vaccination </w:t>
      </w:r>
      <w:r>
        <w:rPr>
          <w:rFonts w:ascii="Arial" w:hAnsi="Arial" w:cs="Arial"/>
          <w:b/>
          <w:sz w:val="20"/>
          <w:szCs w:val="20"/>
        </w:rPr>
        <w:t xml:space="preserve">geometric mean </w:t>
      </w:r>
      <w:r w:rsidRPr="00C232F3">
        <w:rPr>
          <w:rFonts w:ascii="Arial" w:hAnsi="Arial" w:cs="Arial"/>
          <w:b/>
          <w:sz w:val="20"/>
          <w:szCs w:val="20"/>
        </w:rPr>
        <w:t xml:space="preserve">antibody </w:t>
      </w:r>
      <w:r>
        <w:rPr>
          <w:rFonts w:ascii="Arial" w:hAnsi="Arial" w:cs="Arial"/>
          <w:b/>
          <w:sz w:val="20"/>
          <w:szCs w:val="20"/>
        </w:rPr>
        <w:t>titer</w:t>
      </w:r>
      <w:r w:rsidRPr="00C232F3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 xml:space="preserve"> (GMT) (n=411)</w:t>
      </w:r>
    </w:p>
    <w:tbl>
      <w:tblPr>
        <w:tblStyle w:val="TableGrid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1701"/>
        <w:gridCol w:w="1701"/>
        <w:gridCol w:w="1701"/>
        <w:gridCol w:w="1843"/>
      </w:tblGrid>
      <w:tr w:rsidR="00FE01A7" w:rsidRPr="005275B3" w:rsidTr="00AC0B2E"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3484A" w:rsidRDefault="00FE01A7" w:rsidP="00AC0B2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3484A" w:rsidRDefault="00FE01A7" w:rsidP="00AC0B2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sz w:val="18"/>
                <w:szCs w:val="18"/>
              </w:rPr>
              <w:t>Number (%)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3484A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Median log</w:t>
            </w:r>
            <w:r w:rsidRPr="00C11AE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PFOA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serum </w:t>
            </w:r>
            <w:r w:rsidRPr="00B26D92"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b/>
                <w:sz w:val="18"/>
                <w:szCs w:val="18"/>
              </w:rPr>
              <w:t>vaccination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(IQR)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E01A7" w:rsidRPr="00B3484A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Median log</w:t>
            </w:r>
            <w:r w:rsidRPr="00C11AE1"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  <w:vertAlign w:val="subscript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PFOS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serum </w:t>
            </w:r>
            <w:r w:rsidRPr="00B26D92">
              <w:rPr>
                <w:rFonts w:ascii="Arial" w:hAnsi="Arial" w:cs="Arial"/>
                <w:b/>
                <w:sz w:val="18"/>
                <w:szCs w:val="18"/>
              </w:rPr>
              <w:t>concentration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at </w:t>
            </w:r>
            <w:r>
              <w:rPr>
                <w:rFonts w:ascii="Arial" w:hAnsi="Arial" w:cs="Arial"/>
                <w:b/>
                <w:sz w:val="18"/>
                <w:szCs w:val="18"/>
              </w:rPr>
              <w:t>vaccination</w:t>
            </w:r>
            <w:r w:rsidRPr="00B3484A">
              <w:rPr>
                <w:rFonts w:ascii="Arial" w:hAnsi="Arial" w:cs="Arial"/>
                <w:b/>
                <w:sz w:val="18"/>
                <w:szCs w:val="18"/>
              </w:rPr>
              <w:t xml:space="preserve"> (IQR)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E01A7" w:rsidRPr="005275B3" w:rsidRDefault="00FE01A7" w:rsidP="00AC0B2E">
            <w:pPr>
              <w:spacing w:before="100" w:beforeAutospacing="1" w:after="60" w:afterAutospacing="1"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Influenza type B</w:t>
            </w:r>
          </w:p>
          <w:p w:rsidR="00FE01A7" w:rsidRPr="005275B3" w:rsidRDefault="00FE01A7" w:rsidP="00AC0B2E">
            <w:pPr>
              <w:spacing w:before="100" w:beforeAutospacing="1" w:after="60" w:afterAutospacing="1" w:line="276" w:lineRule="auto"/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GMT (95%CI)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E01A7" w:rsidRPr="005275B3" w:rsidRDefault="00FE01A7" w:rsidP="00AC0B2E">
            <w:pPr>
              <w:spacing w:before="100" w:beforeAutospacing="1" w:after="6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Influenza A H1N1</w:t>
            </w:r>
          </w:p>
          <w:p w:rsidR="00FE01A7" w:rsidRPr="005275B3" w:rsidRDefault="00FE01A7" w:rsidP="00AC0B2E">
            <w:pPr>
              <w:spacing w:before="100" w:beforeAutospacing="1" w:after="6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GMT (95%CI)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E01A7" w:rsidRPr="005275B3" w:rsidRDefault="00FE01A7" w:rsidP="00AC0B2E">
            <w:pPr>
              <w:spacing w:before="100" w:beforeAutospacing="1" w:after="60" w:afterAutospacing="1"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Influenza A H3N2</w:t>
            </w:r>
          </w:p>
          <w:p w:rsidR="00FE01A7" w:rsidRPr="005275B3" w:rsidRDefault="00FE01A7" w:rsidP="00AC0B2E">
            <w:pPr>
              <w:spacing w:before="100" w:beforeAutospacing="1" w:after="60" w:afterAutospacing="1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3C6FFB">
              <w:rPr>
                <w:rFonts w:ascii="Arial" w:hAnsi="Arial" w:cs="Arial"/>
                <w:b/>
                <w:sz w:val="18"/>
                <w:szCs w:val="18"/>
                <w:lang w:val="fr-FR"/>
              </w:rPr>
              <w:t>GMT (95%CI)</w:t>
            </w:r>
          </w:p>
        </w:tc>
      </w:tr>
      <w:tr w:rsidR="00FE01A7" w:rsidRPr="00B3484A" w:rsidTr="00AC0B2E"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</w:t>
            </w: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edical co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morbiditie</w:t>
            </w: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Asthma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387 (94.2)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1.52 (1.15, 1.97)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0.97 (0.76, 1.17)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8.56 (7.85, 9.33)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14.99 (12.94, 17.36)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20.43 (17.55, 23.79)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24 (5.8)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1.30 (1.02, 1.82)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0.91 (0.67, 1.10)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11.89 (7.99, 17.70)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51.87</w:t>
            </w: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(23.00, 117.00)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25.20 (14.63, 43.40)</w:t>
            </w:r>
          </w:p>
        </w:tc>
      </w:tr>
      <w:tr w:rsidR="00FE01A7" w:rsidRPr="00B3484A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hronic obstructive pulmonary disease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92636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636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47721F" w:rsidRDefault="00FE01A7" w:rsidP="00AC0B2E">
            <w:pPr>
              <w:spacing w:after="60"/>
              <w:ind w:left="-108" w:right="-108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751B17" w:rsidRDefault="00FE01A7" w:rsidP="00AC0B2E">
            <w:pPr>
              <w:spacing w:after="60"/>
              <w:ind w:left="-108" w:right="-108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AC0AAD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0AA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406 (98.8)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8.65 (7.95, 9.41)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16.10 (13.88, 18.68)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20.45 (17.64, 23.70)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5 (1.2)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1.46 (1.33, 1.91)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1.04 (0.91, 1.06)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17.41 (4.23, 71.62)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17.41 (1.73, 175.30)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52.78(16.63,</w:t>
            </w: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167.47)</w:t>
            </w:r>
          </w:p>
        </w:tc>
      </w:tr>
      <w:tr w:rsidR="00FE01A7" w:rsidRPr="00B3484A" w:rsidTr="00AC0B2E"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Any lung disease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92636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2636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47721F" w:rsidRDefault="00FE01A7" w:rsidP="00AC0B2E">
            <w:pPr>
              <w:spacing w:after="60"/>
              <w:ind w:left="-108" w:right="-108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751B17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51B1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382 (92.9)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1.52 (1.15, 1.97)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0.97 (0.76, 1.17)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8.48 (7.78, 9.24)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14.96 (12.91, 17.34)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20.18 (17.31, 23.53)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29 (7.1)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1.33 (1.06, 1.83)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92636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636C">
              <w:rPr>
                <w:rFonts w:ascii="Arial" w:hAnsi="Arial" w:cs="Arial"/>
                <w:color w:val="000000"/>
                <w:sz w:val="18"/>
                <w:szCs w:val="18"/>
              </w:rPr>
              <w:t>0.91 (0.76, 1.06)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12.70 (8.79, 18.35)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42.97 (20.64, 89.48)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28.62 (17.78, 46.07)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Diabetes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370 (90.0)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1.51 (1.13, 1.94)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8.56 (7.85, 9.33)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16.12 (13.79, 18.85)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19.16 (16.45, 22.30)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41 (10.0)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1.44 (1.19, 2.04)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1.02 (0.73, 1.18)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10.34 (7.35, 14.57)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16.05 (9.93, 25.96)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41.38 (25.37, 67.48)</w:t>
            </w:r>
          </w:p>
        </w:tc>
      </w:tr>
      <w:tr w:rsidR="00FE01A7" w:rsidRPr="00B3484A" w:rsidTr="00AC0B2E">
        <w:tc>
          <w:tcPr>
            <w:tcW w:w="269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Kidney disease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408 (99.3)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8.67 (7.97, 9.43)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16.12 (13.89, 18.70)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20.41 (17.64, 23.61)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 (0.7)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1.25 (1.12, 2.03)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1.06 (1.02, 1.49)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20.0(0.21,</w:t>
            </w: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1,903.37)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15.87 (1.14, 220.28)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126.99(0.30,</w:t>
            </w: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53,698.71)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Heart disease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399 (97.1)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1.49 (1.13, 1.94)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0.97 (0.76, 1.17)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8.66 (7.94, 9.43)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16.35 (14.07, 19.00)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20.35 (17.55, 23.60)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12 (2.9)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1.69 (1.47, 2.09)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0.86 (0.63, 1.07)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11.22 (6.87, 18.34)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10.00 (3.91, 25.57)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35.64 (12.78, 99.39)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Liver disease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407 (99.0)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8.71 (8.00, 9.48)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16.03 (13.81, 18.60)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20.52 (17.71, 23.77)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B3484A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 (1.0)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B3484A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1.28 (1.11, 1.74)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1.11 (0.77, 1.36)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10.00 (2.10, 47.58)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28.28 (4.19, 191.08)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47.57 (5.90, 383.76)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Hypertension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408 (99.3)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8.68 (7.99, 9.44)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16.12 (13.89, 18.70)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20.66 (17.83, 23.93)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 (0.7)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1.79 (1.35, 2.03)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1.21 (0.81, 1.49)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15.87(0.11,</w:t>
            </w: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2,287.70)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15.87 (1.14, 220.28)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25.20(0.33,</w:t>
            </w: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1,919.97)</w:t>
            </w:r>
          </w:p>
        </w:tc>
      </w:tr>
      <w:tr w:rsidR="00FE01A7" w:rsidRPr="00B3484A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Any of the medical conditions listed above</w:t>
            </w: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47721F" w:rsidRDefault="00FE01A7" w:rsidP="00AC0B2E">
            <w:pPr>
              <w:spacing w:after="60"/>
              <w:ind w:left="-108" w:right="-108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spacing w:after="60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AC0AAD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0AA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332 (80.8)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1.52 (1.15, 1.96)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8.20 (7.51, 8.95)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15.34 (13.07, 18.01)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18.13 (15.45, 21.28)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1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79 (19.2)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1.44 (1.12, 1.91)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1.20)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11.31 (8.93, 14.31)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19.83 (13.65, 28.80)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36.00 (25.69, 50.45)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Medications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Paracetamol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401 (97.6)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(0.76, 1.16)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8.72 (8.01, 9.50)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16.37(14.08,</w:t>
            </w: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19.02)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20.56 (17.72, 23.85)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10 (2.4)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1.42 (1.27, 1.88)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0.93 (0.79, 1.18)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8.71 (4.53, 16.72)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8.71 (3.90, 19.43)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26.39 (9.23, 75.46)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>Aspirin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3484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47721F" w:rsidRDefault="00FE01A7" w:rsidP="00AC0B2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354 (86.1)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1.49 (1.11, 1.94)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0.96 (0.75, 1.15)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8.53 (7.80, 9.34)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16.22 (13.83, 19.02)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20.36 (17.38, 23.84)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57 (13.9)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1.62 (1.28, 1.98)</w:t>
            </w: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1.05 (0.82, 1.21)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10.00</w:t>
            </w: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(7.80, 12.82)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15.49 (10.26, 23.40)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22.86 (15.37, 34.00)</w:t>
            </w:r>
          </w:p>
        </w:tc>
      </w:tr>
      <w:tr w:rsidR="00FE01A7" w:rsidRPr="00B3484A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34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Over the counter</w:t>
            </w:r>
            <w:r w:rsidRPr="00B3484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anti-inflammatory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medication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13698C" w:rsidRDefault="00FE01A7" w:rsidP="00AC0B2E">
            <w:pPr>
              <w:spacing w:after="6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13698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47721F" w:rsidRDefault="00FE01A7" w:rsidP="00AC0B2E">
            <w:pPr>
              <w:spacing w:after="6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7721F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01A7" w:rsidRPr="00751B17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E01A7" w:rsidRPr="00AC0AAD" w:rsidRDefault="00FE01A7" w:rsidP="00AC0B2E">
            <w:pPr>
              <w:ind w:left="-108" w:right="-108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AC0AAD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391 (95.1)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1.50 (1.14, 1.95)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0.97 (0.76, 1.17)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8.83 (8.10, 9.64)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16.28 (13.98, 18.96)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21.13 (18.17, 24.57)</w:t>
            </w:r>
          </w:p>
        </w:tc>
      </w:tr>
      <w:tr w:rsidR="00FE01A7" w:rsidRPr="00B3484A" w:rsidTr="00AC0B2E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ind w:left="17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20 (4.9)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B3484A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3484A">
              <w:rPr>
                <w:rFonts w:ascii="Arial" w:hAnsi="Arial" w:cs="Arial"/>
                <w:color w:val="000000"/>
                <w:sz w:val="18"/>
                <w:szCs w:val="18"/>
              </w:rPr>
              <w:t>1.45 (1.01, 1.97)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1A7" w:rsidRPr="0013698C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3698C">
              <w:rPr>
                <w:rFonts w:ascii="Arial" w:hAnsi="Arial" w:cs="Arial"/>
                <w:color w:val="000000"/>
                <w:sz w:val="18"/>
                <w:szCs w:val="18"/>
              </w:rPr>
              <w:t>0.92 (0.82, 1.03)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47721F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721F">
              <w:rPr>
                <w:rFonts w:ascii="Arial" w:hAnsi="Arial" w:cs="Arial"/>
                <w:color w:val="000000"/>
                <w:sz w:val="18"/>
                <w:szCs w:val="18"/>
              </w:rPr>
              <w:t>6.83 (4.86, 9.60)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751B17" w:rsidRDefault="00FE01A7" w:rsidP="00AC0B2E">
            <w:pPr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51B17">
              <w:rPr>
                <w:rFonts w:ascii="Arial" w:hAnsi="Arial" w:cs="Arial"/>
                <w:color w:val="000000"/>
                <w:sz w:val="18"/>
                <w:szCs w:val="18"/>
              </w:rPr>
              <w:t>13.20 (6.93, 25.12)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1A7" w:rsidRPr="00AC0AAD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AAD">
              <w:rPr>
                <w:rFonts w:ascii="Arial" w:hAnsi="Arial" w:cs="Arial"/>
                <w:color w:val="000000"/>
                <w:sz w:val="18"/>
                <w:szCs w:val="18"/>
              </w:rPr>
              <w:t>13.66 (7.30, 25.57)</w:t>
            </w:r>
          </w:p>
        </w:tc>
      </w:tr>
    </w:tbl>
    <w:p w:rsidR="00FE01A7" w:rsidRDefault="00FE01A7" w:rsidP="00FE01A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FE01A7" w:rsidRDefault="00FE01A7" w:rsidP="00FE01A7">
      <w:pPr>
        <w:rPr>
          <w:rFonts w:ascii="Arial" w:hAnsi="Arial" w:cs="Arial"/>
          <w:b/>
          <w:sz w:val="20"/>
          <w:szCs w:val="20"/>
        </w:rPr>
      </w:pPr>
      <w:r w:rsidRPr="00625789">
        <w:rPr>
          <w:rFonts w:ascii="Arial" w:hAnsi="Arial" w:cs="Arial"/>
          <w:b/>
          <w:sz w:val="20"/>
          <w:szCs w:val="20"/>
        </w:rPr>
        <w:lastRenderedPageBreak/>
        <w:t>Table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25789">
        <w:rPr>
          <w:rFonts w:ascii="Arial" w:hAnsi="Arial" w:cs="Arial"/>
          <w:b/>
          <w:sz w:val="20"/>
          <w:szCs w:val="20"/>
        </w:rPr>
        <w:t>S3: Linear regression coefficients of log</w:t>
      </w:r>
      <w:r w:rsidRPr="00625789">
        <w:rPr>
          <w:rFonts w:ascii="Arial" w:hAnsi="Arial" w:cs="Arial"/>
          <w:b/>
          <w:sz w:val="20"/>
          <w:szCs w:val="20"/>
          <w:vertAlign w:val="subscript"/>
        </w:rPr>
        <w:t>10</w:t>
      </w:r>
      <w:r w:rsidRPr="00625789">
        <w:rPr>
          <w:rFonts w:ascii="Arial" w:hAnsi="Arial" w:cs="Arial"/>
          <w:b/>
          <w:sz w:val="20"/>
          <w:szCs w:val="20"/>
        </w:rPr>
        <w:t xml:space="preserve"> transformed influenza antibody </w:t>
      </w:r>
      <w:r>
        <w:rPr>
          <w:rFonts w:ascii="Arial" w:hAnsi="Arial" w:cs="Arial"/>
          <w:b/>
          <w:sz w:val="20"/>
          <w:szCs w:val="20"/>
        </w:rPr>
        <w:t>titer</w:t>
      </w:r>
      <w:r w:rsidRPr="00625789">
        <w:rPr>
          <w:rFonts w:ascii="Arial" w:hAnsi="Arial" w:cs="Arial"/>
          <w:b/>
          <w:sz w:val="20"/>
          <w:szCs w:val="20"/>
        </w:rPr>
        <w:t xml:space="preserve"> rise and log</w:t>
      </w:r>
      <w:r w:rsidRPr="00625789">
        <w:rPr>
          <w:rFonts w:ascii="Arial" w:hAnsi="Arial" w:cs="Arial"/>
          <w:b/>
          <w:sz w:val="20"/>
          <w:szCs w:val="20"/>
          <w:vertAlign w:val="subscript"/>
        </w:rPr>
        <w:t>10</w:t>
      </w:r>
      <w:r w:rsidRPr="00625789">
        <w:rPr>
          <w:rFonts w:ascii="Arial" w:hAnsi="Arial" w:cs="Arial"/>
          <w:b/>
          <w:sz w:val="20"/>
          <w:szCs w:val="20"/>
        </w:rPr>
        <w:t xml:space="preserve"> transformed influenza antibody </w:t>
      </w:r>
      <w:r>
        <w:rPr>
          <w:rFonts w:ascii="Arial" w:hAnsi="Arial" w:cs="Arial"/>
          <w:b/>
          <w:sz w:val="20"/>
          <w:szCs w:val="20"/>
        </w:rPr>
        <w:t>titer</w:t>
      </w:r>
      <w:r w:rsidRPr="00625789">
        <w:rPr>
          <w:rFonts w:ascii="Arial" w:hAnsi="Arial" w:cs="Arial"/>
          <w:b/>
          <w:sz w:val="20"/>
          <w:szCs w:val="20"/>
        </w:rPr>
        <w:t xml:space="preserve"> ratio with unit increase </w:t>
      </w:r>
      <w:r>
        <w:rPr>
          <w:rFonts w:ascii="Arial" w:hAnsi="Arial" w:cs="Arial"/>
          <w:b/>
          <w:sz w:val="20"/>
          <w:szCs w:val="20"/>
        </w:rPr>
        <w:t>in un</w:t>
      </w:r>
      <w:r w:rsidRPr="00625789">
        <w:rPr>
          <w:rFonts w:ascii="Arial" w:hAnsi="Arial" w:cs="Arial"/>
          <w:b/>
          <w:sz w:val="20"/>
          <w:szCs w:val="20"/>
        </w:rPr>
        <w:t>transformed PFOA and PFOS serum concentration</w:t>
      </w:r>
      <w:r>
        <w:rPr>
          <w:rFonts w:ascii="Arial" w:hAnsi="Arial" w:cs="Arial"/>
          <w:b/>
          <w:sz w:val="20"/>
          <w:szCs w:val="20"/>
        </w:rPr>
        <w:t xml:space="preserve"> (n=403)</w:t>
      </w:r>
    </w:p>
    <w:p w:rsidR="00FE01A7" w:rsidRPr="00665AE0" w:rsidRDefault="00FE01A7" w:rsidP="00FE01A7">
      <w:pPr>
        <w:pStyle w:val="ListParagraph"/>
        <w:numPr>
          <w:ilvl w:val="0"/>
          <w:numId w:val="10"/>
        </w:numPr>
        <w:spacing w:after="60"/>
        <w:rPr>
          <w:rFonts w:ascii="Arial" w:hAnsi="Arial" w:cs="Arial"/>
          <w:b/>
          <w:sz w:val="18"/>
          <w:szCs w:val="18"/>
        </w:rPr>
      </w:pPr>
      <w:r w:rsidRPr="00665AE0">
        <w:rPr>
          <w:rFonts w:ascii="Arial" w:hAnsi="Arial" w:cs="Arial"/>
          <w:b/>
          <w:sz w:val="18"/>
          <w:szCs w:val="18"/>
        </w:rPr>
        <w:t>Untransformed PFOA/PFOS (as continuous variable)</w:t>
      </w: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526"/>
        <w:gridCol w:w="1526"/>
        <w:gridCol w:w="1526"/>
        <w:gridCol w:w="1526"/>
        <w:gridCol w:w="1526"/>
        <w:gridCol w:w="1526"/>
        <w:gridCol w:w="1526"/>
      </w:tblGrid>
      <w:tr w:rsidR="00FE01A7" w:rsidRPr="00B919A4" w:rsidTr="00AC0B2E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4578" w:type="dxa"/>
            <w:gridSpan w:val="3"/>
            <w:tcBorders>
              <w:left w:val="nil"/>
              <w:bottom w:val="nil"/>
              <w:right w:val="single" w:sz="4" w:space="0" w:color="auto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PFOA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g/mL)</w:t>
            </w:r>
          </w:p>
        </w:tc>
        <w:tc>
          <w:tcPr>
            <w:tcW w:w="4578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PFOS (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g/mL)</w:t>
            </w: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Regression Coefficient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Regression Coefficient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95% CI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Influenza Type B</w:t>
            </w:r>
          </w:p>
        </w:tc>
        <w:tc>
          <w:tcPr>
            <w:tcW w:w="1526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(n=359)*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(-0.36, 0.38)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3.59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(-4.75, 11.93)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0.40</w:t>
            </w:r>
          </w:p>
        </w:tc>
      </w:tr>
      <w:tr w:rsidR="00FE01A7" w:rsidRPr="00B919A4" w:rsidTr="00AC0B2E"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ratio (post-vaccine: pre-vaccine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(-0.55, 0.11)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3.69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(-3.57, 10.95)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0.32</w:t>
            </w: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Influenza</w:t>
            </w:r>
            <w:r w:rsidRPr="00B919A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 xml:space="preserve"> A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/</w:t>
            </w:r>
            <w:r w:rsidRPr="00B919A4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H1N1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(n=322)*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-0.02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(-0.43, 0.38)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8.87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(-0.15, 17.89)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0.05</w:t>
            </w:r>
          </w:p>
        </w:tc>
      </w:tr>
      <w:tr w:rsidR="00FE01A7" w:rsidRPr="00B919A4" w:rsidTr="00AC0B2E"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ratio (post-vaccine: pre-vaccine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(-0.35, 0.61)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1.81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(-8.86, 12.47)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0.74</w:t>
            </w: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Influenza A/H3N2</w:t>
            </w: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45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rise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(n=372)*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(-0.05, 1.00)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0.08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(-10.46, 13.38)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0.81</w:t>
            </w:r>
          </w:p>
        </w:tc>
      </w:tr>
      <w:tr w:rsidR="00FE01A7" w:rsidRPr="00B919A4" w:rsidTr="00AC0B2E">
        <w:tc>
          <w:tcPr>
            <w:tcW w:w="61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Log</w:t>
            </w:r>
            <w:r w:rsidRPr="00665AE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vertAlign w:val="subscript"/>
              </w:rPr>
              <w:t>10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transformed antibody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titer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ratio (post-vaccine: pre-vaccine</w:t>
            </w:r>
            <w:r w:rsidRPr="00B919A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)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E01A7" w:rsidRPr="00B919A4" w:rsidTr="00AC0B2E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B919A4" w:rsidRDefault="00FE01A7" w:rsidP="00AC0B2E">
            <w:pPr>
              <w:spacing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919A4">
              <w:rPr>
                <w:rFonts w:ascii="Arial" w:hAnsi="Arial" w:cs="Arial"/>
                <w:color w:val="000000"/>
                <w:sz w:val="18"/>
                <w:szCs w:val="18"/>
              </w:rPr>
              <w:t>Adjusted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B65DF0">
              <w:rPr>
                <w:rFonts w:ascii="Arial" w:hAnsi="Arial" w:cs="Arial"/>
                <w:b/>
                <w:color w:val="000000"/>
                <w:vertAlign w:val="subscript"/>
              </w:rPr>
              <w:t>a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-0.25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(-0.72, 0.22)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0.29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-1.47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(-11.89, 8.95)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Default="00FE01A7" w:rsidP="00AC0B2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0.78</w:t>
            </w:r>
          </w:p>
        </w:tc>
      </w:tr>
    </w:tbl>
    <w:p w:rsidR="00FE01A7" w:rsidRDefault="00FE01A7" w:rsidP="00FE01A7">
      <w:pPr>
        <w:pBdr>
          <w:bottom w:val="single" w:sz="4" w:space="1" w:color="auto"/>
        </w:pBdr>
        <w:spacing w:after="0"/>
        <w:ind w:left="-284"/>
        <w:rPr>
          <w:rFonts w:ascii="Arial" w:hAnsi="Arial" w:cs="Arial"/>
          <w:color w:val="000000"/>
          <w:sz w:val="16"/>
          <w:szCs w:val="16"/>
        </w:rPr>
      </w:pPr>
      <w:r w:rsidRPr="00FA11F7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FA11F7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</w:p>
    <w:p w:rsidR="00FE01A7" w:rsidRDefault="00FE01A7" w:rsidP="00FE01A7">
      <w:pPr>
        <w:pBdr>
          <w:bottom w:val="single" w:sz="4" w:space="1" w:color="auto"/>
        </w:pBdr>
        <w:spacing w:after="0"/>
        <w:ind w:left="-28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* </w:t>
      </w:r>
      <w:r w:rsidRPr="006600C5">
        <w:rPr>
          <w:rFonts w:ascii="Arial" w:hAnsi="Arial" w:cs="Arial"/>
          <w:color w:val="000000"/>
          <w:sz w:val="16"/>
          <w:szCs w:val="16"/>
        </w:rPr>
        <w:t xml:space="preserve">log10 transformed antibody </w:t>
      </w:r>
      <w:r>
        <w:rPr>
          <w:rFonts w:ascii="Arial" w:hAnsi="Arial" w:cs="Arial"/>
          <w:color w:val="000000"/>
          <w:sz w:val="16"/>
          <w:szCs w:val="16"/>
        </w:rPr>
        <w:t>titer</w:t>
      </w:r>
      <w:r w:rsidRPr="006600C5">
        <w:rPr>
          <w:rFonts w:ascii="Arial" w:hAnsi="Arial" w:cs="Arial"/>
          <w:color w:val="000000"/>
          <w:sz w:val="16"/>
          <w:szCs w:val="16"/>
        </w:rPr>
        <w:t xml:space="preserve"> rise missing for participants with untransformed </w:t>
      </w:r>
      <w:r>
        <w:rPr>
          <w:rFonts w:ascii="Arial" w:hAnsi="Arial" w:cs="Arial"/>
          <w:color w:val="000000"/>
          <w:sz w:val="16"/>
          <w:szCs w:val="16"/>
        </w:rPr>
        <w:t>antibody titer</w:t>
      </w:r>
      <w:r w:rsidRPr="006600C5">
        <w:rPr>
          <w:rFonts w:ascii="Arial" w:hAnsi="Arial" w:cs="Arial"/>
          <w:color w:val="000000"/>
          <w:sz w:val="16"/>
          <w:szCs w:val="16"/>
        </w:rPr>
        <w:t xml:space="preserve"> rise of 0</w:t>
      </w:r>
    </w:p>
    <w:p w:rsidR="00FE01A7" w:rsidRDefault="00FE01A7" w:rsidP="00FE01A7">
      <w:r>
        <w:br w:type="page"/>
      </w:r>
    </w:p>
    <w:p w:rsidR="00FE01A7" w:rsidRDefault="00FE01A7" w:rsidP="00FE01A7">
      <w:pPr>
        <w:pStyle w:val="Caption"/>
        <w:spacing w:after="0"/>
        <w:ind w:left="-142"/>
        <w:rPr>
          <w:rFonts w:ascii="Arial" w:hAnsi="Arial" w:cs="Arial"/>
          <w:color w:val="auto"/>
          <w:sz w:val="20"/>
          <w:szCs w:val="20"/>
        </w:rPr>
      </w:pPr>
      <w:r w:rsidRPr="0064574D">
        <w:rPr>
          <w:rFonts w:ascii="Arial" w:hAnsi="Arial" w:cs="Arial"/>
          <w:color w:val="auto"/>
          <w:sz w:val="20"/>
          <w:szCs w:val="20"/>
        </w:rPr>
        <w:lastRenderedPageBreak/>
        <w:t xml:space="preserve">Table </w:t>
      </w:r>
      <w:r>
        <w:rPr>
          <w:rFonts w:ascii="Arial" w:hAnsi="Arial" w:cs="Arial"/>
          <w:color w:val="auto"/>
          <w:sz w:val="20"/>
          <w:szCs w:val="20"/>
        </w:rPr>
        <w:t>S4</w:t>
      </w:r>
      <w:r w:rsidRPr="0064574D">
        <w:rPr>
          <w:rFonts w:ascii="Arial" w:hAnsi="Arial" w:cs="Arial"/>
          <w:color w:val="auto"/>
          <w:sz w:val="20"/>
          <w:szCs w:val="20"/>
        </w:rPr>
        <w:t xml:space="preserve">: Logistic regression OR (95% C.I.) of seroconversion (4-fold increase in antibody </w:t>
      </w:r>
      <w:r>
        <w:rPr>
          <w:rFonts w:ascii="Arial" w:hAnsi="Arial" w:cs="Arial"/>
          <w:color w:val="auto"/>
          <w:sz w:val="20"/>
          <w:szCs w:val="20"/>
        </w:rPr>
        <w:t>titer</w:t>
      </w:r>
      <w:r w:rsidRPr="0064574D">
        <w:rPr>
          <w:rFonts w:ascii="Arial" w:hAnsi="Arial" w:cs="Arial"/>
          <w:color w:val="auto"/>
          <w:sz w:val="20"/>
          <w:szCs w:val="20"/>
        </w:rPr>
        <w:t xml:space="preserve"> following vaccination) across participant </w:t>
      </w:r>
      <w:r>
        <w:rPr>
          <w:rFonts w:ascii="Arial" w:hAnsi="Arial" w:cs="Arial"/>
          <w:color w:val="auto"/>
          <w:sz w:val="20"/>
          <w:szCs w:val="20"/>
        </w:rPr>
        <w:t>demographics, medical comorbidities and medications (n=403)</w:t>
      </w:r>
    </w:p>
    <w:tbl>
      <w:tblPr>
        <w:tblStyle w:val="TableGrid"/>
        <w:tblW w:w="1049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2"/>
        <w:gridCol w:w="715"/>
        <w:gridCol w:w="2560"/>
        <w:gridCol w:w="2118"/>
        <w:gridCol w:w="1134"/>
        <w:gridCol w:w="1276"/>
        <w:gridCol w:w="1275"/>
        <w:gridCol w:w="9"/>
      </w:tblGrid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type B - odds ratio for seroconversion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who seroconvert following vaccination (row %)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560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110/198 (55.6%)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0.04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0.04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140/205 (68.3%)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1.58 (1.02, 2.45)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56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29/48 (60.4%)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71/105 (67.6%)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1.70 (0.80, 3.63)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74/105 (70.5%)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1.66 (0.77, 3.58)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60/107 (56.1%)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1.01 (0.48, 2.12)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16/38 (42.1%)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0.58 (0.23, 1.44)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200/326 (61.3%)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50/77 (64.9%)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0.97 (0.55, 1.71)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-106" w:right="-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100/119 (84.0%)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-106" w:right="-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150/284 (52.8%)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0.25 (0.14, 0.43)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-106" w:right="-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&lt;0.0001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99/176 (56.3%)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51/107 (47.7%)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0.76 (0.46, 1.25)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56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0/1 (0.0%)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79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31/53 (58.5%)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124/204 (60.8%)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0.87 (0.44, 1.74)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59/86 (68.6%)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1.17 (0.53, 2.60)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36/60 (60.0%)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0.92 (0.40, 2.12)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4687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32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236/379 (62.3%)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14/24 (58.3%)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1.01 (0.42, 2.46)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248/398 (62.3%)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2/5 (40.0%)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0.79 (0.12, 5.13)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234/374 (62.6%)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16/29 (55.2%)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0.97 (0.43, 2.16)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0.94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3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232/363 (63.9%)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18/40 (45.0%)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 (0.38, 1.58)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249/401 (62.1%)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1/2 (50.0%)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1.41 (0.08, 24.03)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3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245/391 (62.7%)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5/12 (41.7%)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0.57 (0.16, 2.07)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3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247/399 (61.9%)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3/4 (75.0%)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1.92 (0.17, 21.27)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3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248/400 (62.0%)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2/3 (66.7%)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1.28 (0.09, 17.94)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0.86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468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211/326 (64.7%)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39/77 (50.6%)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0.84 (0.48, 1.46)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  <w:trHeight w:val="70"/>
        </w:trPr>
        <w:tc>
          <w:tcPr>
            <w:tcW w:w="141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327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9" w:type="dxa"/>
        </w:trPr>
        <w:tc>
          <w:tcPr>
            <w:tcW w:w="141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3275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246/393 (62.6%)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4/10 (40.0%)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 (0.14, 2.22)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221/347 (63.7%)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29/56 (51.8%)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 (0.14, 2.22)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238/385 (61.8%)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2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2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7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12/18 (66.7%)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1.14 (0.38, 3.44)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0.82</w:t>
            </w:r>
          </w:p>
        </w:tc>
        <w:tc>
          <w:tcPr>
            <w:tcW w:w="1276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Default="00FE01A7" w:rsidP="00FE01A7">
      <w:pPr>
        <w:spacing w:after="0"/>
        <w:ind w:left="-142"/>
      </w:pPr>
      <w:r w:rsidRPr="00A161E3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A161E3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  <w:r>
        <w:br w:type="page"/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1"/>
        <w:gridCol w:w="574"/>
        <w:gridCol w:w="2694"/>
        <w:gridCol w:w="2126"/>
        <w:gridCol w:w="992"/>
        <w:gridCol w:w="1418"/>
        <w:gridCol w:w="1417"/>
      </w:tblGrid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A H1N1 - odds ratio for seroconversion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who seroconvert following vaccination (row 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694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166/198 (83.8%)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0.57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0.57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173/205 (84.4%)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 (0.49, 1.48)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9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41/48 (85.4%)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0.99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90/105 (85.7%)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1.13 (0.41, 3.11)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88/105 (83.8%)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0.83 (0.31, 2.25)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87/107 (81.3%)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0.87 (0.33, 2.31)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0.79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33/38 (86.8%)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1.50 (0.42, 5.31)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271/326 (83.1%)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68/77 (88.3%)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1.36 (0.61, 3.00)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115/119 (96.6%)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224/284 (78.9%)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0.13 (0.05, 0.37)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right="-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165/176 (93.8%)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58/107 (54.2%)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0.07 (0.03, 0.14)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right="-11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6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1/1 (0.0%)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80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43/53 (81.1%)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177/204 (86.8%)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1.54 (0.65, 3.63)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71/86 (82.6%)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1.17 (0.45, 3.06)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48/60 (80.0%)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1.13 (0.41, 3.10)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326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321/379 (84.7%)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18/24 (75.0%)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 (0.20, 1.51)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336/398 (84.4%)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3/5 (60.0%)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0.47 (0.07, 3.08)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318/374 (85.0%)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21/29 (72.4%)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0.52 (0.21, 1.29)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309/363 (85.1%)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30/40 (75.0%)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 (0.32, 1.67)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337/401 (84.0%)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2/2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329/391 (84.1%)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10/12 (83.3%)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 (0.18, 4.75)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336/399 (84.2%)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3/4 (75.0%)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0.68 (0.06, 7.72)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0.76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3268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336/400 (84.0%)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3/3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279/326 (85.6%)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60/77 (77.9%)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 (0.39, 1.49)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trHeight w:val="70"/>
        </w:trPr>
        <w:tc>
          <w:tcPr>
            <w:tcW w:w="141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326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326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330/393 (84.0%)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9/10 (90.0%)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2.59 (0.31, 21.83)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293/347 (84.4%)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46/56 (82.1%)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1.01 (0.44, 2.33)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322/385 (83.6%)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1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3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17/18 (94.4%)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2.56 (0.32, 20.56)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0.38</w:t>
            </w:r>
          </w:p>
        </w:tc>
        <w:tc>
          <w:tcPr>
            <w:tcW w:w="1418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Pr="003238AB" w:rsidRDefault="00FE01A7" w:rsidP="00FE01A7">
      <w:pPr>
        <w:spacing w:after="0"/>
        <w:ind w:left="-284"/>
        <w:rPr>
          <w:sz w:val="16"/>
          <w:szCs w:val="16"/>
        </w:rPr>
      </w:pPr>
      <w:r w:rsidRPr="003238AB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3238AB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  <w:r w:rsidRPr="003238AB">
        <w:rPr>
          <w:sz w:val="16"/>
          <w:szCs w:val="16"/>
        </w:rPr>
        <w:br w:type="page"/>
      </w:r>
    </w:p>
    <w:tbl>
      <w:tblPr>
        <w:tblStyle w:val="TableGrid"/>
        <w:tblW w:w="109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0"/>
        <w:gridCol w:w="292"/>
        <w:gridCol w:w="2410"/>
        <w:gridCol w:w="2118"/>
        <w:gridCol w:w="142"/>
        <w:gridCol w:w="1000"/>
        <w:gridCol w:w="142"/>
        <w:gridCol w:w="1559"/>
        <w:gridCol w:w="142"/>
        <w:gridCol w:w="1559"/>
        <w:gridCol w:w="144"/>
      </w:tblGrid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A H3N2 - odds ratio for seroconversion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Number who seroconvert following vaccination </w:t>
            </w:r>
          </w:p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(row %)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124/198 (62.6%)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0.75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0.75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137/205 (66.8%)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1.07 (0.70, 1.65)</w:t>
            </w:r>
          </w:p>
        </w:tc>
        <w:tc>
          <w:tcPr>
            <w:tcW w:w="1142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33/48 (68.8%)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0.53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71/105 (67.6%)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1.01 (0.47, 2.17)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67/105 (63.8%)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 (0.34, 1.57)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67/107 (62.6%)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 (0.40, 1.80)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23/38 (60.5%)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0.87 (0.35, 2.19)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210/326 (64.4%)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51/77 (66.2%)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 (0.56, 1.71)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97/119 (81.5%)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164/284 (57.7%)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0.31 (0.18, 0.53)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right="-111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&lt;0.001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112/176 (63.6%)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51/107 (47.7%)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0.53 (0.32, 0.88)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1/1 (0.0%)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737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36/53 (67.9%)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122/204 (59.8%)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0.64 (0.32, 1.27)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62/86 (72.1%)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1.22 (0.54, 2.72)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41/60 (68.3%)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1.15 (0.49, 2.68)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27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243/379 (64.1%)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18/24 (75.0%)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1.90 (0.71, 5.07)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258/398 (64.8%)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3/5 (60.0%)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1.33 (0.21, 8.50)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240/374 (64.2%)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21/29 (72.4%)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1.78 (0.75, 4.23)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242/363 (66.7%)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19/40 (47.5%)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0.60 (0.30, 1.21)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260/401 (64.8%)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1/2 (50.0%)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1.10 (0.06, 18.73)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253/391 (64.7%)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8/12 (66.7%)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1.25 (0.35, 4.48)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259/399 (64.9%)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2/4 (50.0%)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0.63 (0.08, 5.21)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259/400 (64.8%)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2/3 (66.7%)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1.44 (0.11, 18.26)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</w:p>
        </w:tc>
        <w:tc>
          <w:tcPr>
            <w:tcW w:w="211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216/326 (66.3%)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45/77 (58.4%)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0.94 (0.54, 1.63)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trHeight w:val="70"/>
        </w:trPr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2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27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255/393 (64.9%)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6/10 (60.0%)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1.14 (0.30, 4.31)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233/347 (67.1%)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28/56 (50.0%)</w:t>
            </w:r>
          </w:p>
        </w:tc>
        <w:tc>
          <w:tcPr>
            <w:tcW w:w="211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0.49 (0.25, 0.93)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62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248/385 (64.4%)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44" w:type="dxa"/>
        </w:trPr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13/18 (72.2%)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1.13 (0.37, 3.40)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Pr="003238AB" w:rsidRDefault="00FE01A7" w:rsidP="00FE01A7">
      <w:pPr>
        <w:spacing w:after="0"/>
        <w:ind w:left="-284"/>
        <w:rPr>
          <w:sz w:val="16"/>
          <w:szCs w:val="16"/>
        </w:rPr>
      </w:pPr>
      <w:r w:rsidRPr="003238AB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3238AB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  <w:r w:rsidRPr="003238AB">
        <w:rPr>
          <w:sz w:val="16"/>
          <w:szCs w:val="16"/>
        </w:rPr>
        <w:br w:type="page"/>
      </w:r>
    </w:p>
    <w:p w:rsidR="00FE01A7" w:rsidRDefault="00FE01A7" w:rsidP="00FE01A7">
      <w:pPr>
        <w:pStyle w:val="Caption"/>
        <w:spacing w:after="0"/>
        <w:ind w:left="-284"/>
        <w:rPr>
          <w:rFonts w:ascii="Arial" w:hAnsi="Arial" w:cs="Arial"/>
          <w:color w:val="auto"/>
          <w:sz w:val="20"/>
          <w:szCs w:val="20"/>
        </w:rPr>
      </w:pPr>
      <w:r w:rsidRPr="0064574D">
        <w:rPr>
          <w:rFonts w:ascii="Arial" w:hAnsi="Arial" w:cs="Arial"/>
          <w:color w:val="auto"/>
          <w:sz w:val="20"/>
          <w:szCs w:val="20"/>
        </w:rPr>
        <w:t xml:space="preserve">Table </w:t>
      </w:r>
      <w:r>
        <w:rPr>
          <w:rFonts w:ascii="Arial" w:hAnsi="Arial" w:cs="Arial"/>
          <w:color w:val="auto"/>
          <w:sz w:val="20"/>
          <w:szCs w:val="20"/>
        </w:rPr>
        <w:t>S5</w:t>
      </w:r>
      <w:r w:rsidRPr="0064574D">
        <w:rPr>
          <w:rFonts w:ascii="Arial" w:hAnsi="Arial" w:cs="Arial"/>
          <w:color w:val="auto"/>
          <w:sz w:val="20"/>
          <w:szCs w:val="20"/>
        </w:rPr>
        <w:t xml:space="preserve">: Logistic regression OR (95% C.I.) of seroprotection (HI antibody </w:t>
      </w:r>
      <w:r>
        <w:rPr>
          <w:rFonts w:ascii="Arial" w:hAnsi="Arial" w:cs="Arial"/>
          <w:color w:val="auto"/>
          <w:sz w:val="20"/>
          <w:szCs w:val="20"/>
        </w:rPr>
        <w:t>titer</w:t>
      </w:r>
      <w:r w:rsidRPr="0064574D">
        <w:rPr>
          <w:rFonts w:ascii="Arial" w:hAnsi="Arial" w:cs="Arial"/>
          <w:color w:val="auto"/>
          <w:sz w:val="20"/>
          <w:szCs w:val="20"/>
        </w:rPr>
        <w:t xml:space="preserve"> ≥1:4</w:t>
      </w:r>
      <w:r>
        <w:rPr>
          <w:rFonts w:ascii="Arial" w:hAnsi="Arial" w:cs="Arial"/>
          <w:color w:val="auto"/>
          <w:sz w:val="20"/>
          <w:szCs w:val="20"/>
        </w:rPr>
        <w:t>0 following vaccination) across</w:t>
      </w:r>
      <w:r w:rsidRPr="0064574D">
        <w:rPr>
          <w:rFonts w:ascii="Arial" w:hAnsi="Arial" w:cs="Arial"/>
          <w:color w:val="auto"/>
          <w:sz w:val="20"/>
          <w:szCs w:val="20"/>
        </w:rPr>
        <w:t xml:space="preserve"> participant </w:t>
      </w:r>
      <w:r>
        <w:rPr>
          <w:rFonts w:ascii="Arial" w:hAnsi="Arial" w:cs="Arial"/>
          <w:color w:val="auto"/>
          <w:sz w:val="20"/>
          <w:szCs w:val="20"/>
        </w:rPr>
        <w:t>demographics, medical comorbidities and medications (n=403)</w:t>
      </w:r>
    </w:p>
    <w:tbl>
      <w:tblPr>
        <w:tblStyle w:val="TableGrid"/>
        <w:tblW w:w="107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7"/>
        <w:gridCol w:w="6"/>
        <w:gridCol w:w="713"/>
        <w:gridCol w:w="2269"/>
        <w:gridCol w:w="1836"/>
        <w:gridCol w:w="7"/>
        <w:gridCol w:w="140"/>
        <w:gridCol w:w="852"/>
        <w:gridCol w:w="140"/>
        <w:gridCol w:w="1561"/>
        <w:gridCol w:w="138"/>
        <w:gridCol w:w="1563"/>
        <w:gridCol w:w="151"/>
      </w:tblGrid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type B - odds ratio for seroprotection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are seroprotected following vaccination</w:t>
            </w:r>
          </w:p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(row %)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123/198 (62.1%)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0.13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0.13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143/205 (69.8%)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1.41 (0.90, 2.21)</w:t>
            </w:r>
          </w:p>
        </w:tc>
        <w:tc>
          <w:tcPr>
            <w:tcW w:w="992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269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32/48 (66.7%)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0.0002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81/105 (77.1%)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1.75 (0.81, 3.80)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80/105 (76.2%)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1.44 (0.67, 3.12)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58/107 (54.2%)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0.60 (0.29, 1.25)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15/38 (39.5%)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0.37 (0.15, 0.93)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210/326 (64.4%)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56/77 (72.7%)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1.20 (0.66, 2.19)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62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93/119 (78.2%)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173/284 (60.9%)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0.50 (0.29, 0.84)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113/176 (64.2%)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59/107 (55.1%)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0.69 (0.41, 1.18)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26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1/1 (100.0%)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723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30/53 (56.6%)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127/204 (62.3%)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 (0.50, 1.94)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61/86 (70.9%)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1.34 (0.61, 2.98)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48/60 (80.0%)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2.41 (0.97, 5.97)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298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251/379 (66.2%)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15/24 (62.5%)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0.85 (0.34, 2.11)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262/398 (65.8%)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4/5 (80.0%)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5.21 (0.54, 50.47)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0.15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247/374 (66.0%)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19/29 (65.5%)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1.18 (0.51, 2.75)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BC50BE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C50B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BC50BE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C50B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247/363 (68.0%)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19/40 (47.5%)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 (0.36, 1.52)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265/401 (66.1%)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1/2 (50.0%)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1.49 (0.09, 25.38)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257/391 (65.7%)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9/12 (75.0%)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3.80 (0.91, 15.79)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263/399 (65.9%)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3/4 (75.0%)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1.90 (0.16, 22.23)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98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264/400 (66.0%)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2/3 (66.7%)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0.96 (0.06, 14.45)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8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221/326 (67.8%)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45/77 (58.4%)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1.12 (0.63, 1.99)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  <w:trHeight w:val="70"/>
        </w:trPr>
        <w:tc>
          <w:tcPr>
            <w:tcW w:w="1407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298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7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2988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9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14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260/393 (66.2%)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6/10 (60.0%)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0.93 (0.23, 3.70)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232/347 (66.9%)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34/56 (60.7%)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1.33 (0.68, 2.62)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62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9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253/385 (65.7%)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rPr>
          <w:gridAfter w:val="1"/>
          <w:wAfter w:w="151" w:type="dxa"/>
        </w:trPr>
        <w:tc>
          <w:tcPr>
            <w:tcW w:w="1407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13/18 (72.2%)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1.50 (0.48, 4.72)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0.48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Pr="003238AB" w:rsidRDefault="00FE01A7" w:rsidP="00FE01A7">
      <w:pPr>
        <w:spacing w:after="0"/>
        <w:ind w:left="-284"/>
        <w:rPr>
          <w:sz w:val="16"/>
          <w:szCs w:val="16"/>
        </w:rPr>
      </w:pPr>
      <w:r w:rsidRPr="003238AB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3238AB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  <w:r w:rsidRPr="003238AB">
        <w:rPr>
          <w:sz w:val="16"/>
          <w:szCs w:val="16"/>
        </w:rPr>
        <w:br w:type="page"/>
      </w:r>
    </w:p>
    <w:tbl>
      <w:tblPr>
        <w:tblStyle w:val="TableGrid"/>
        <w:tblW w:w="1063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0"/>
        <w:gridCol w:w="141"/>
        <w:gridCol w:w="2561"/>
        <w:gridCol w:w="2126"/>
        <w:gridCol w:w="992"/>
        <w:gridCol w:w="1701"/>
        <w:gridCol w:w="1702"/>
      </w:tblGrid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A H1N1 - odds ratio for seroprotection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are seroprotected following vaccination (row 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561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187/198 (94.4%)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0.24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0.24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5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198/205 (96.6%)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1.86 (0.66, 5.29)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56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48/48 (100.0%)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0.004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0.0001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104/105 (99.0%)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14.45 (1.56, 133.84)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103/105 (98.1%)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6.33 (1.08, 37.14)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97/107 (90.7%)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1.32 (0.40, 4.33)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5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33/38 (86.8%)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310/326 (95.1%)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75/77 (97.4%)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1.71 (0.36, 7.99)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116/119 (97.5%)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269/284 (94.7%)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0.80 (0.21, 3.08)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169/176 (96.0%)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99/107 (92.5%)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0.51 (0.17, 1.53)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0.23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56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1/1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55692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50/53 (94.3%)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194/204 (95.1%)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0.62 (0.15, 2.65)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82/86 (95.3%)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0.51 (0.09, 2.83)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59/60 (98.3%)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1.61 (0.15, 17.83)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55692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5692">
              <w:rPr>
                <w:rFonts w:ascii="Arial" w:hAnsi="Arial" w:cs="Arial"/>
                <w:color w:val="000000"/>
                <w:sz w:val="16"/>
                <w:szCs w:val="16"/>
              </w:rPr>
              <w:t>0.89</w:t>
            </w: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27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361/379 (95.3%)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24/24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381/398 (95.7%)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4/5 (80.0%)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0.33 (0.03, 3.26)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0.34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357/374 (95.5%)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28/29 (96.6%)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1.70 (0.21, 14.04)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351/363 (96.7%)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34/40 (85.0%)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0.39 (0.13, 1.22)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383/401 (95.5%)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2/2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373/391 (95.4%)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12/12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382/399 (95.7%)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3/4 (75.0%)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0.12 (0.01, 1.42)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382/400 (95.5%)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3/3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</w:p>
        </w:tc>
        <w:tc>
          <w:tcPr>
            <w:tcW w:w="212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8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315/326 (96.6%)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70/77 (90.9%)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0.69 (0.24, 1.99)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0.49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trHeight w:val="70"/>
        </w:trPr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270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270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375/393 (95.4%)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10/10 (100.0%)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1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332/347 (95.7%)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53/56 (94.6%)</w:t>
            </w:r>
          </w:p>
        </w:tc>
        <w:tc>
          <w:tcPr>
            <w:tcW w:w="212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1.87 (0.50, 7.04)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367/385 (95.3%)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702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18/18 (100.0%)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2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Default="00FE01A7" w:rsidP="00FE01A7">
      <w:pPr>
        <w:spacing w:after="0"/>
        <w:ind w:left="-284"/>
        <w:rPr>
          <w:rFonts w:ascii="Arial" w:hAnsi="Arial" w:cs="Arial"/>
          <w:color w:val="000000"/>
          <w:sz w:val="16"/>
          <w:szCs w:val="16"/>
        </w:rPr>
      </w:pPr>
      <w:r w:rsidRPr="003238AB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3238AB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</w:p>
    <w:p w:rsidR="00FE01A7" w:rsidRPr="003238AB" w:rsidRDefault="00FE01A7" w:rsidP="00FE01A7">
      <w:pPr>
        <w:spacing w:after="0"/>
        <w:ind w:left="-284"/>
        <w:rPr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* </w:t>
      </w:r>
      <w:r w:rsidRPr="00242D5D">
        <w:rPr>
          <w:rFonts w:ascii="Arial" w:hAnsi="Arial" w:cs="Arial"/>
          <w:color w:val="000000"/>
          <w:sz w:val="16"/>
          <w:szCs w:val="16"/>
        </w:rPr>
        <w:t xml:space="preserve">age </w:t>
      </w:r>
      <w:r w:rsidRPr="00242D5D">
        <w:rPr>
          <w:rFonts w:ascii="Arial" w:hAnsi="Arial" w:cs="Arial"/>
          <w:sz w:val="16"/>
          <w:szCs w:val="16"/>
        </w:rPr>
        <w:t>fit</w:t>
      </w:r>
      <w:r>
        <w:rPr>
          <w:rFonts w:ascii="Arial" w:hAnsi="Arial" w:cs="Arial"/>
          <w:sz w:val="16"/>
          <w:szCs w:val="16"/>
        </w:rPr>
        <w:t>ted in 10 year age groups rather than as cubic spline for this model due to very low numbers of failures in cubic spline groupings</w:t>
      </w:r>
      <w:r w:rsidRPr="003238AB">
        <w:rPr>
          <w:sz w:val="16"/>
          <w:szCs w:val="16"/>
        </w:rPr>
        <w:br w:type="page"/>
      </w:r>
    </w:p>
    <w:tbl>
      <w:tblPr>
        <w:tblStyle w:val="TableGrid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08"/>
        <w:gridCol w:w="294"/>
        <w:gridCol w:w="2693"/>
        <w:gridCol w:w="1843"/>
        <w:gridCol w:w="992"/>
        <w:gridCol w:w="1701"/>
        <w:gridCol w:w="1701"/>
      </w:tblGrid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Influenza A H3N2 - odds ratio for seroprotection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Patient demographic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Number are seroprotected following vaccination (row 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Adjusted OR</w:t>
            </w:r>
          </w:p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(95% CI)</w:t>
            </w: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  <w:vertAlign w:val="subscript"/>
              </w:rPr>
              <w:t>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general association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 value of LRT for null vs linear association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171/198 (86.4%)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0.21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0.21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167/205 (81.5%)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0.70 (0.40, 1.23)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Age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&lt; 30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39/48 (81.3%)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0.11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31-40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85/105 (81.0%)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0.87 (0.36, 2.13)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0.77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41-50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85/105 (81.0%)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0.98 (0.40, 2.41)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0.97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51-60 years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95/107 (88.8%)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1.67 (0.64, 4.36)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0.29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&gt; 60 years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34/38 (89.5%)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1.73 (0.48, 6.23)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Current smoker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273/326 (83.7%)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65/77 (84.4%)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1.22 (0.60, 2.49)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0.58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Previous flu vaccine at any time in the past (except last 3 months)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90/119 (75.6%)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248/284 (87.3%)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2.09 (1.18, 3.69)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H1N1 vaccine in last flu season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153/176 (86.9%)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94/107 (87.9%)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1.03 (0.48, 2.19)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Don't know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1/1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62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>Mobility (number of address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es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since birth or 1970 if born prior to 1970)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1-3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44/53 (83.0%)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4-6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171/204 (83.8%)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1.16 (0.50, 2.70)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7-9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71/86 (82.6%)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1.05 (0.40, 2.74)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01A7" w:rsidRPr="003238AB" w:rsidRDefault="00FE01A7" w:rsidP="00AC0B2E">
            <w:pPr>
              <w:ind w:left="31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≥10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52/60 (86.7%)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1.32 (0.45, 3.91)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tabs>
                <w:tab w:val="left" w:pos="1050"/>
              </w:tabs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0.74</w:t>
            </w: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Medical comorbidities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Asthma</w:t>
            </w:r>
          </w:p>
        </w:tc>
        <w:tc>
          <w:tcPr>
            <w:tcW w:w="2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317/379 (83.6%)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21/24 (87.5%)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1.25 (0.35, 4.47)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0.73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Chronic obstructive pulmonary disease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333/398 (83.7%)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5/5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lung disease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312/374 (83.4%)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26/29 (89.7%)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1.46 (0.42, 5.12)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Diabetes</w:t>
            </w:r>
          </w:p>
        </w:tc>
        <w:tc>
          <w:tcPr>
            <w:tcW w:w="29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301/363 (82.9%)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37/40 (92.5%)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1.65 (0.47, 5.79)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0.43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Kidney disease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336/401 (83.8%)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2/2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Heart disease</w:t>
            </w:r>
          </w:p>
        </w:tc>
        <w:tc>
          <w:tcPr>
            <w:tcW w:w="29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326/391 (83.4%)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12/12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Liver disease</w:t>
            </w:r>
          </w:p>
        </w:tc>
        <w:tc>
          <w:tcPr>
            <w:tcW w:w="29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334/399 (83.7%)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4/4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98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335/400 (83.8%)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3/3 (100.0%)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Any of conditions above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238AB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267/326 (81.9%)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71/77 (92.2%)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1.99 (0.80, 4.95)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rPr>
          <w:trHeight w:val="70"/>
        </w:trPr>
        <w:tc>
          <w:tcPr>
            <w:tcW w:w="1408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iCs/>
                <w:color w:val="000000"/>
                <w:sz w:val="16"/>
                <w:szCs w:val="16"/>
              </w:rPr>
              <w:t>Medications</w:t>
            </w:r>
          </w:p>
        </w:tc>
        <w:tc>
          <w:tcPr>
            <w:tcW w:w="298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pct12" w:color="auto" w:fill="auto"/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Paracetamol</w:t>
            </w:r>
          </w:p>
        </w:tc>
        <w:tc>
          <w:tcPr>
            <w:tcW w:w="29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spacing w:after="6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330/393 (84.0%)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8/10 (80.0%)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0.66 (0.13, 3.36)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0.62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Aspirin (low or regular dose)</w:t>
            </w: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292/347 (84.1%)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46/56 (82.1%)</w:t>
            </w: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0.55 (0.24, 1.30)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43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Over the counter anti-inflammatory</w:t>
            </w:r>
            <w:r w:rsidRPr="003238A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medication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324/385 (84.2%)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01A7" w:rsidRPr="003238AB" w:rsidTr="00AC0B2E">
        <w:tc>
          <w:tcPr>
            <w:tcW w:w="1408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ind w:left="175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298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14/18 (77.8%)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0.63 (0.19, 2.10)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8AB">
              <w:rPr>
                <w:rFonts w:ascii="Arial" w:hAnsi="Arial" w:cs="Arial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right w:val="nil"/>
            </w:tcBorders>
            <w:vAlign w:val="bottom"/>
          </w:tcPr>
          <w:p w:rsidR="00FE01A7" w:rsidRPr="003238AB" w:rsidRDefault="00FE01A7" w:rsidP="00AC0B2E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FE01A7" w:rsidRDefault="00FE01A7" w:rsidP="00FE01A7">
      <w:pPr>
        <w:spacing w:after="0"/>
        <w:ind w:left="-284"/>
        <w:rPr>
          <w:rFonts w:ascii="Arial" w:hAnsi="Arial" w:cs="Arial"/>
          <w:color w:val="000000"/>
          <w:sz w:val="16"/>
          <w:szCs w:val="16"/>
        </w:rPr>
      </w:pPr>
      <w:r w:rsidRPr="003238AB">
        <w:rPr>
          <w:rFonts w:ascii="Arial" w:hAnsi="Arial" w:cs="Arial"/>
          <w:b/>
          <w:color w:val="000000"/>
          <w:sz w:val="16"/>
          <w:szCs w:val="16"/>
        </w:rPr>
        <w:t>Legend: a</w:t>
      </w:r>
      <w:r w:rsidRPr="003238AB">
        <w:rPr>
          <w:rFonts w:ascii="Arial" w:hAnsi="Arial" w:cs="Arial"/>
          <w:color w:val="000000"/>
          <w:sz w:val="16"/>
          <w:szCs w:val="16"/>
        </w:rPr>
        <w:t xml:space="preserve"> = adjusted for age (cubic spline), gender, mobility and history of previous influenza vaccination</w:t>
      </w:r>
    </w:p>
    <w:p w:rsidR="00A54F91" w:rsidRDefault="00A54F91"/>
    <w:sectPr w:rsidR="00A54F91" w:rsidSect="008837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7FA5"/>
    <w:multiLevelType w:val="multilevel"/>
    <w:tmpl w:val="267AA0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F5497B"/>
    <w:multiLevelType w:val="hybridMultilevel"/>
    <w:tmpl w:val="44FE208C"/>
    <w:lvl w:ilvl="0" w:tplc="4A66B32C"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234E1363"/>
    <w:multiLevelType w:val="hybridMultilevel"/>
    <w:tmpl w:val="A264662C"/>
    <w:lvl w:ilvl="0" w:tplc="5150DEB0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D13E9"/>
    <w:multiLevelType w:val="hybridMultilevel"/>
    <w:tmpl w:val="87601460"/>
    <w:lvl w:ilvl="0" w:tplc="BFB032D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840AD"/>
    <w:multiLevelType w:val="multilevel"/>
    <w:tmpl w:val="E3FE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7D3E51"/>
    <w:multiLevelType w:val="hybridMultilevel"/>
    <w:tmpl w:val="3286858A"/>
    <w:lvl w:ilvl="0" w:tplc="CCAEA6B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2FEF1D34"/>
    <w:multiLevelType w:val="hybridMultilevel"/>
    <w:tmpl w:val="195096A6"/>
    <w:lvl w:ilvl="0" w:tplc="4A66B32C">
      <w:numFmt w:val="bullet"/>
      <w:lvlText w:val="-"/>
      <w:lvlJc w:val="left"/>
      <w:pPr>
        <w:ind w:left="1506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0A66C2"/>
    <w:multiLevelType w:val="multilevel"/>
    <w:tmpl w:val="D8F6E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208BD"/>
    <w:multiLevelType w:val="hybridMultilevel"/>
    <w:tmpl w:val="D8DE7DD4"/>
    <w:lvl w:ilvl="0" w:tplc="F36873A4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E3A95"/>
    <w:multiLevelType w:val="hybridMultilevel"/>
    <w:tmpl w:val="B4800A38"/>
    <w:lvl w:ilvl="0" w:tplc="F36873A4">
      <w:start w:val="5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157BB"/>
    <w:multiLevelType w:val="hybridMultilevel"/>
    <w:tmpl w:val="FA02B022"/>
    <w:lvl w:ilvl="0" w:tplc="AE02235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53D1052"/>
    <w:multiLevelType w:val="hybridMultilevel"/>
    <w:tmpl w:val="82E4D2CC"/>
    <w:lvl w:ilvl="0" w:tplc="B258856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A7"/>
    <w:rsid w:val="0006528D"/>
    <w:rsid w:val="000745D9"/>
    <w:rsid w:val="000B0ECC"/>
    <w:rsid w:val="000D4CAE"/>
    <w:rsid w:val="00103DB7"/>
    <w:rsid w:val="0016469D"/>
    <w:rsid w:val="0018717B"/>
    <w:rsid w:val="002467C5"/>
    <w:rsid w:val="00261B73"/>
    <w:rsid w:val="002B7FA2"/>
    <w:rsid w:val="003026B8"/>
    <w:rsid w:val="00303398"/>
    <w:rsid w:val="00366B83"/>
    <w:rsid w:val="00397DFE"/>
    <w:rsid w:val="00484F0B"/>
    <w:rsid w:val="004E1756"/>
    <w:rsid w:val="00530C57"/>
    <w:rsid w:val="005A4577"/>
    <w:rsid w:val="005C0DB2"/>
    <w:rsid w:val="005D4429"/>
    <w:rsid w:val="0062577B"/>
    <w:rsid w:val="00636088"/>
    <w:rsid w:val="00681808"/>
    <w:rsid w:val="006F2A1B"/>
    <w:rsid w:val="00721EC2"/>
    <w:rsid w:val="007504E9"/>
    <w:rsid w:val="007D38FD"/>
    <w:rsid w:val="008C6C60"/>
    <w:rsid w:val="00A13277"/>
    <w:rsid w:val="00A45675"/>
    <w:rsid w:val="00A54F91"/>
    <w:rsid w:val="00A70605"/>
    <w:rsid w:val="00A71B40"/>
    <w:rsid w:val="00A77285"/>
    <w:rsid w:val="00A7762A"/>
    <w:rsid w:val="00AD654A"/>
    <w:rsid w:val="00B55BAD"/>
    <w:rsid w:val="00B753CB"/>
    <w:rsid w:val="00B769A5"/>
    <w:rsid w:val="00BC05F9"/>
    <w:rsid w:val="00BE731E"/>
    <w:rsid w:val="00CA31FC"/>
    <w:rsid w:val="00D331B8"/>
    <w:rsid w:val="00D510B3"/>
    <w:rsid w:val="00D9589E"/>
    <w:rsid w:val="00DD6552"/>
    <w:rsid w:val="00E566D6"/>
    <w:rsid w:val="00E60106"/>
    <w:rsid w:val="00ED0176"/>
    <w:rsid w:val="00EE7FC9"/>
    <w:rsid w:val="00FE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9EF2A6-1919-47FE-AFA1-27451FF2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A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7F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FA2"/>
    <w:rPr>
      <w:rFonts w:asciiTheme="majorHAnsi" w:eastAsiaTheme="majorEastAsia" w:hAnsiTheme="majorHAnsi" w:cstheme="majorBidi"/>
      <w:b/>
      <w:bCs/>
      <w:color w:val="3E3E67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2B7FA2"/>
    <w:rPr>
      <w:b/>
      <w:bCs/>
    </w:rPr>
  </w:style>
  <w:style w:type="character" w:styleId="Emphasis">
    <w:name w:val="Emphasis"/>
    <w:basedOn w:val="DefaultParagraphFont"/>
    <w:uiPriority w:val="20"/>
    <w:qFormat/>
    <w:rsid w:val="002B7FA2"/>
    <w:rPr>
      <w:b/>
      <w:bCs/>
      <w:i w:val="0"/>
      <w:iCs w:val="0"/>
    </w:rPr>
  </w:style>
  <w:style w:type="paragraph" w:styleId="NoSpacing">
    <w:name w:val="No Spacing"/>
    <w:uiPriority w:val="1"/>
    <w:qFormat/>
    <w:rsid w:val="002B7F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01A7"/>
    <w:pPr>
      <w:ind w:left="720"/>
      <w:contextualSpacing/>
    </w:pPr>
  </w:style>
  <w:style w:type="character" w:customStyle="1" w:styleId="hit">
    <w:name w:val="hit"/>
    <w:basedOn w:val="DefaultParagraphFont"/>
    <w:rsid w:val="00FE01A7"/>
    <w:rPr>
      <w:sz w:val="24"/>
      <w:szCs w:val="24"/>
      <w:bdr w:val="none" w:sz="0" w:space="0" w:color="auto" w:frame="1"/>
      <w:shd w:val="clear" w:color="auto" w:fill="FFFFDD"/>
      <w:vertAlign w:val="baseline"/>
    </w:rPr>
  </w:style>
  <w:style w:type="character" w:styleId="Hyperlink">
    <w:name w:val="Hyperlink"/>
    <w:basedOn w:val="DefaultParagraphFont"/>
    <w:uiPriority w:val="99"/>
    <w:unhideWhenUsed/>
    <w:rsid w:val="00FE01A7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E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rsid w:val="00FE01A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1A7"/>
    <w:rPr>
      <w:rFonts w:ascii="Calibri" w:eastAsia="Calibri" w:hAnsi="Calibri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FE01A7"/>
    <w:pPr>
      <w:spacing w:line="240" w:lineRule="auto"/>
    </w:pPr>
    <w:rPr>
      <w:b/>
      <w:bCs/>
      <w:color w:val="53548A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FE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1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0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1A7"/>
    <w:rPr>
      <w:rFonts w:eastAsiaTheme="minorEastAsia"/>
    </w:rPr>
  </w:style>
  <w:style w:type="table" w:styleId="TableGrid">
    <w:name w:val="Table Grid"/>
    <w:basedOn w:val="TableNormal"/>
    <w:uiPriority w:val="59"/>
    <w:rsid w:val="00FE01A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E01A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01A7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01A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1A7"/>
    <w:rPr>
      <w:rFonts w:ascii="Tahoma" w:eastAsiaTheme="minorEastAsia" w:hAnsi="Tahoma" w:cs="Tahoma"/>
      <w:sz w:val="16"/>
      <w:szCs w:val="16"/>
    </w:rPr>
  </w:style>
  <w:style w:type="character" w:customStyle="1" w:styleId="nlmxref-aff">
    <w:name w:val="nlm_xref-aff"/>
    <w:basedOn w:val="DefaultParagraphFont"/>
    <w:rsid w:val="00FE01A7"/>
  </w:style>
  <w:style w:type="paragraph" w:customStyle="1" w:styleId="Default">
    <w:name w:val="Default"/>
    <w:rsid w:val="00FE01A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highlight">
    <w:name w:val="highlight"/>
    <w:basedOn w:val="DefaultParagraphFont"/>
    <w:rsid w:val="00FE01A7"/>
  </w:style>
  <w:style w:type="paragraph" w:styleId="Revision">
    <w:name w:val="Revision"/>
    <w:hidden/>
    <w:uiPriority w:val="99"/>
    <w:semiHidden/>
    <w:rsid w:val="00FE01A7"/>
    <w:pPr>
      <w:spacing w:after="0" w:line="240" w:lineRule="auto"/>
    </w:pPr>
    <w:rPr>
      <w:rFonts w:eastAsiaTheme="minorEastAsia"/>
    </w:rPr>
  </w:style>
  <w:style w:type="paragraph" w:customStyle="1" w:styleId="p0">
    <w:name w:val="p0"/>
    <w:basedOn w:val="Normal"/>
    <w:rsid w:val="00FE0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11">
    <w:name w:val="f11"/>
    <w:basedOn w:val="DefaultParagraphFont"/>
    <w:rsid w:val="00FE01A7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3688</Words>
  <Characters>21025</Characters>
  <Application>Microsoft Office Word</Application>
  <DocSecurity>4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Luster2</dc:creator>
  <cp:keywords/>
  <dc:description/>
  <cp:lastModifiedBy>Brite, Tracy (CDC/ONDIEH/NCEH) (CTR)</cp:lastModifiedBy>
  <cp:revision>2</cp:revision>
  <dcterms:created xsi:type="dcterms:W3CDTF">2016-01-04T16:25:00Z</dcterms:created>
  <dcterms:modified xsi:type="dcterms:W3CDTF">2016-01-04T16:25:00Z</dcterms:modified>
</cp:coreProperties>
</file>