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B590D" w14:textId="77777777" w:rsidR="003C19D1" w:rsidRDefault="003C19D1" w:rsidP="003C19D1">
      <w:pPr>
        <w:spacing w:line="480" w:lineRule="auto"/>
        <w:rPr>
          <w:rFonts w:ascii="Times New Roman" w:hAnsi="Times New Roman" w:cs="Times New Roman"/>
          <w:b/>
        </w:rPr>
      </w:pPr>
      <w:r>
        <w:rPr>
          <w:rFonts w:ascii="Times New Roman" w:hAnsi="Times New Roman" w:cs="Times New Roman"/>
          <w:b/>
        </w:rPr>
        <w:t>Supplementary Information</w:t>
      </w:r>
    </w:p>
    <w:p w14:paraId="7C042AD9" w14:textId="77777777" w:rsidR="003C19D1" w:rsidRDefault="003C19D1" w:rsidP="003C19D1">
      <w:pPr>
        <w:spacing w:line="480" w:lineRule="auto"/>
        <w:rPr>
          <w:rFonts w:ascii="Times New Roman" w:hAnsi="Times New Roman" w:cs="Times New Roman"/>
          <w:b/>
        </w:rPr>
      </w:pPr>
      <w:bookmarkStart w:id="0" w:name="_GoBack"/>
      <w:bookmarkEnd w:id="0"/>
    </w:p>
    <w:p w14:paraId="46ECD2F3" w14:textId="77777777" w:rsidR="003C19D1" w:rsidRDefault="003C19D1" w:rsidP="003C19D1">
      <w:pPr>
        <w:spacing w:line="480" w:lineRule="auto"/>
        <w:rPr>
          <w:rFonts w:ascii="Times New Roman" w:hAnsi="Times New Roman" w:cs="Times New Roman"/>
          <w:b/>
        </w:rPr>
      </w:pPr>
      <w:r w:rsidRPr="00B839DE">
        <w:rPr>
          <w:rFonts w:ascii="Times New Roman" w:hAnsi="Times New Roman" w:cs="Times New Roman"/>
          <w:b/>
        </w:rPr>
        <w:t xml:space="preserve">Evaluation of human </w:t>
      </w:r>
      <w:r w:rsidRPr="00B839DE">
        <w:rPr>
          <w:rFonts w:ascii="Times New Roman" w:hAnsi="Times New Roman" w:cs="Times New Roman"/>
          <w:b/>
          <w:i/>
        </w:rPr>
        <w:t>BCL11A</w:t>
      </w:r>
      <w:r>
        <w:rPr>
          <w:rFonts w:ascii="Times New Roman" w:hAnsi="Times New Roman" w:cs="Times New Roman"/>
          <w:b/>
        </w:rPr>
        <w:t xml:space="preserve"> </w:t>
      </w:r>
      <w:r w:rsidRPr="00B839DE">
        <w:rPr>
          <w:rFonts w:ascii="Times New Roman" w:hAnsi="Times New Roman" w:cs="Times New Roman"/>
          <w:b/>
        </w:rPr>
        <w:t xml:space="preserve">enhancer in </w:t>
      </w:r>
      <w:r>
        <w:rPr>
          <w:rFonts w:ascii="Times New Roman" w:hAnsi="Times New Roman" w:cs="Times New Roman"/>
          <w:b/>
        </w:rPr>
        <w:t>immortalized human erythroid precursors</w:t>
      </w:r>
    </w:p>
    <w:p w14:paraId="06658188" w14:textId="77777777" w:rsidR="003C19D1" w:rsidRPr="007A51B3" w:rsidRDefault="003C19D1" w:rsidP="003C19D1">
      <w:pPr>
        <w:spacing w:line="480" w:lineRule="auto"/>
        <w:rPr>
          <w:rFonts w:ascii="Times New Roman" w:hAnsi="Times New Roman" w:cs="Times New Roman"/>
        </w:rPr>
      </w:pPr>
      <w:r>
        <w:rPr>
          <w:rFonts w:ascii="Times New Roman" w:hAnsi="Times New Roman" w:cs="Times New Roman"/>
        </w:rPr>
        <w:t xml:space="preserve">We </w:t>
      </w:r>
      <w:r w:rsidRPr="00932530">
        <w:rPr>
          <w:rFonts w:ascii="Times New Roman" w:hAnsi="Times New Roman" w:cs="Times New Roman"/>
        </w:rPr>
        <w:t xml:space="preserve">utilized HUDEP-2 cells, an immortalized </w:t>
      </w:r>
      <w:r>
        <w:rPr>
          <w:rFonts w:ascii="Times New Roman" w:hAnsi="Times New Roman" w:cs="Times New Roman"/>
        </w:rPr>
        <w:t xml:space="preserve">human </w:t>
      </w:r>
      <w:r w:rsidRPr="00932530">
        <w:rPr>
          <w:rFonts w:ascii="Times New Roman" w:hAnsi="Times New Roman" w:cs="Times New Roman"/>
        </w:rPr>
        <w:t>CD34</w:t>
      </w:r>
      <w:r w:rsidRPr="00932530">
        <w:rPr>
          <w:rFonts w:ascii="Times New Roman" w:hAnsi="Times New Roman" w:cs="Times New Roman"/>
          <w:vertAlign w:val="superscript"/>
        </w:rPr>
        <w:t>+</w:t>
      </w:r>
      <w:r w:rsidRPr="00932530">
        <w:rPr>
          <w:rFonts w:ascii="Times New Roman" w:hAnsi="Times New Roman" w:cs="Times New Roman"/>
        </w:rPr>
        <w:t xml:space="preserve"> hematopoietic stem and progenitor cell (HSPC)-derived erythroid precursor cell line that expresses BCL11A and predominantly β- rather than γ-globin</w:t>
      </w:r>
      <w:r w:rsidRPr="00932530">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"Kurita", "given" : "Ryo", "non-dropping-particle" : "", "parse-names" : false, "suffix" : "" }, { "dropping-particle" : "", "family" : "Suda", "given" : "Noriko", "non-dropping-particle" : "", "parse-names" : false, "suffix" : "" }, { "dropping-particle" : "", "family" : "Sudo", "given" : "Kazuhiro", "non-dropping-particle" : "", "parse-names" : false, "suffix" : "" }, { "dropping-particle" : "", "family" : "Miharada", "given" : "Kenichi", "non-dropping-particle" : "", "parse-names" : false, "suffix" : "" }, { "dropping-particle" : "", "family" : "Hiroyama", "given" : "Takashi", "non-dropping-particle" : "", "parse-names" : false, "suffix" : "" }, { "dropping-particle" : "", "family" : "Miyoshi", "given" : "Hiroyuki", "non-dropping-particle" : "", "parse-names" : false, "suffix" : "" }, { "dropping-particle" : "", "family" : "Tani", "given" : "Kenzaburo", "non-dropping-particle" : "", "parse-names" : false, "suffix" : "" }, { "dropping-particle" : "", "family" : "Nakamura", "given" : "Yukio", "non-dropping-particle" : "", "parse-names" : false, "suffix" : "" } ], "container-title" : "PLoS ONE", "editor" : [ { "dropping-particle" : "", "family" : "Covas", "given" : "Dimas Tadeu", "non-dropping-particle" : "", "parse-names" : false, "suffix" : "" } ], "id" : "ITEM-1", "issue" : "3", "issued" : { "date-parts" : [ [ "2013" ] ] }, "page" : "e59890", "title" : "Establishment of Immortalized Human Erythroid Progenitor Cell Lines Able to Produce Enucleated Red Blood Cells", "type" : "article-journal", "volume" : "8" }, "uris" : [ "http://www.mendeley.com/documents/?uuid=06a30d3b-5e47-42cd-bd8f-60b2c96ceb6f" ] } ], "mendeley" : { "formattedCitation" : "&lt;sup&gt;34&lt;/sup&gt;", "plainTextFormattedCitation" : "34", "previouslyFormattedCitation" : "&lt;sup&gt;34&lt;/sup&gt;" }, "properties" : { "noteIndex" : 0 }, "schema" : "https://github.com/citation-style-language/schema/raw/master/csl-citation.json" }</w:instrText>
      </w:r>
      <w:r w:rsidRPr="00932530">
        <w:rPr>
          <w:rFonts w:ascii="Times New Roman" w:hAnsi="Times New Roman" w:cs="Times New Roman"/>
        </w:rPr>
        <w:fldChar w:fldCharType="separate"/>
      </w:r>
      <w:r w:rsidRPr="00001483">
        <w:rPr>
          <w:rFonts w:ascii="Times New Roman" w:hAnsi="Times New Roman" w:cs="Times New Roman"/>
          <w:noProof/>
          <w:vertAlign w:val="superscript"/>
        </w:rPr>
        <w:t>34</w:t>
      </w:r>
      <w:r w:rsidRPr="00932530">
        <w:rPr>
          <w:rFonts w:ascii="Times New Roman" w:hAnsi="Times New Roman" w:cs="Times New Roman"/>
        </w:rPr>
        <w:fldChar w:fldCharType="end"/>
      </w:r>
      <w:r w:rsidRPr="00932530">
        <w:rPr>
          <w:rFonts w:ascii="Times New Roman" w:hAnsi="Times New Roman" w:cs="Times New Roman"/>
        </w:rPr>
        <w:t xml:space="preserve">. We used the </w:t>
      </w:r>
      <w:r>
        <w:rPr>
          <w:rFonts w:ascii="Times New Roman" w:hAnsi="Times New Roman" w:cs="Times New Roman"/>
        </w:rPr>
        <w:t>CRISPR-</w:t>
      </w:r>
      <w:r w:rsidRPr="00932530">
        <w:rPr>
          <w:rFonts w:ascii="Times New Roman" w:hAnsi="Times New Roman" w:cs="Times New Roman"/>
        </w:rPr>
        <w:t xml:space="preserve">Cas9 nuclease system to generate a clone of HUDEP-2 </w:t>
      </w:r>
      <w:r>
        <w:rPr>
          <w:rFonts w:ascii="Times New Roman" w:hAnsi="Times New Roman" w:cs="Times New Roman"/>
        </w:rPr>
        <w:t xml:space="preserve">cells </w:t>
      </w:r>
      <w:r w:rsidRPr="00932530">
        <w:rPr>
          <w:rFonts w:ascii="Times New Roman" w:hAnsi="Times New Roman" w:cs="Times New Roman"/>
        </w:rPr>
        <w:t xml:space="preserve">null for </w:t>
      </w:r>
      <w:r w:rsidRPr="00932530">
        <w:rPr>
          <w:rFonts w:ascii="Times New Roman" w:hAnsi="Times New Roman" w:cs="Times New Roman"/>
          <w:i/>
        </w:rPr>
        <w:t>BCL11A</w:t>
      </w:r>
      <w:r w:rsidRPr="00932530">
        <w:rPr>
          <w:rFonts w:ascii="Times New Roman" w:hAnsi="Times New Roman" w:cs="Times New Roman"/>
        </w:rPr>
        <w:t xml:space="preserve"> by </w:t>
      </w:r>
      <w:r>
        <w:rPr>
          <w:rFonts w:ascii="Times New Roman" w:hAnsi="Times New Roman" w:cs="Times New Roman"/>
        </w:rPr>
        <w:t>deleting</w:t>
      </w:r>
      <w:r w:rsidRPr="00932530">
        <w:rPr>
          <w:rFonts w:ascii="Times New Roman" w:hAnsi="Times New Roman" w:cs="Times New Roman"/>
        </w:rPr>
        <w:t xml:space="preserve"> coding sequences (Fig. 1</w:t>
      </w:r>
      <w:r>
        <w:rPr>
          <w:rFonts w:ascii="Times New Roman" w:hAnsi="Times New Roman" w:cs="Times New Roman"/>
        </w:rPr>
        <w:t>a</w:t>
      </w:r>
      <w:r w:rsidRPr="00932530">
        <w:rPr>
          <w:rFonts w:ascii="Times New Roman" w:hAnsi="Times New Roman" w:cs="Times New Roman"/>
        </w:rPr>
        <w:t xml:space="preserve">). These cells demonstrated elevated levels of γ-globin mRNA and HbF protein, </w:t>
      </w:r>
      <w:r>
        <w:rPr>
          <w:rFonts w:ascii="Times New Roman" w:hAnsi="Times New Roman" w:cs="Times New Roman"/>
        </w:rPr>
        <w:t>consistent with</w:t>
      </w:r>
      <w:r w:rsidRPr="00932530">
        <w:rPr>
          <w:rFonts w:ascii="Times New Roman" w:hAnsi="Times New Roman" w:cs="Times New Roman"/>
        </w:rPr>
        <w:t xml:space="preserve"> the functional requirement of BCL11A for HbF repression (Fig. </w:t>
      </w:r>
      <w:r>
        <w:rPr>
          <w:rFonts w:ascii="Times New Roman" w:hAnsi="Times New Roman" w:cs="Times New Roman"/>
        </w:rPr>
        <w:t>1b, c</w:t>
      </w:r>
      <w:r w:rsidRPr="00932530">
        <w:rPr>
          <w:rFonts w:ascii="Times New Roman" w:hAnsi="Times New Roman" w:cs="Times New Roman"/>
        </w:rPr>
        <w:t xml:space="preserve">). </w:t>
      </w:r>
      <w:r>
        <w:rPr>
          <w:rFonts w:ascii="Times New Roman" w:hAnsi="Times New Roman" w:cs="Times New Roman"/>
        </w:rPr>
        <w:t>D</w:t>
      </w:r>
      <w:r w:rsidRPr="00932530">
        <w:rPr>
          <w:rFonts w:ascii="Times New Roman" w:hAnsi="Times New Roman" w:cs="Times New Roman"/>
        </w:rPr>
        <w:t>eletion of the</w:t>
      </w:r>
      <w:r>
        <w:rPr>
          <w:rFonts w:ascii="Times New Roman" w:hAnsi="Times New Roman" w:cs="Times New Roman"/>
        </w:rPr>
        <w:t xml:space="preserve"> 12-kb</w:t>
      </w:r>
      <w:r w:rsidRPr="00932530">
        <w:rPr>
          <w:rFonts w:ascii="Times New Roman" w:hAnsi="Times New Roman" w:cs="Times New Roman"/>
        </w:rPr>
        <w:t xml:space="preserve"> </w:t>
      </w:r>
      <w:r w:rsidRPr="00932530">
        <w:rPr>
          <w:rFonts w:ascii="Times New Roman" w:hAnsi="Times New Roman" w:cs="Times New Roman"/>
          <w:i/>
        </w:rPr>
        <w:t xml:space="preserve">BCL11A </w:t>
      </w:r>
      <w:r w:rsidRPr="00932530">
        <w:rPr>
          <w:rFonts w:ascii="Times New Roman" w:hAnsi="Times New Roman" w:cs="Times New Roman"/>
        </w:rPr>
        <w:t xml:space="preserve">composite enhancer </w:t>
      </w:r>
      <w:r>
        <w:rPr>
          <w:rFonts w:ascii="Times New Roman" w:hAnsi="Times New Roman" w:cs="Times New Roman"/>
        </w:rPr>
        <w:t xml:space="preserve">with a pair of sgRNAs </w:t>
      </w:r>
      <w:r w:rsidRPr="00932530">
        <w:rPr>
          <w:rFonts w:ascii="Times New Roman" w:hAnsi="Times New Roman" w:cs="Times New Roman"/>
        </w:rPr>
        <w:t>resulted in near complete loss of BCL11A expression and induction of γ-globin and HbF protein to similar level</w:t>
      </w:r>
      <w:r>
        <w:rPr>
          <w:rFonts w:ascii="Times New Roman" w:hAnsi="Times New Roman" w:cs="Times New Roman"/>
        </w:rPr>
        <w:t>s</w:t>
      </w:r>
      <w:r w:rsidRPr="00932530">
        <w:rPr>
          <w:rFonts w:ascii="Times New Roman" w:hAnsi="Times New Roman" w:cs="Times New Roman"/>
        </w:rPr>
        <w:t xml:space="preserve"> as cells with </w:t>
      </w:r>
      <w:r w:rsidRPr="00932530">
        <w:rPr>
          <w:rFonts w:ascii="Times New Roman" w:hAnsi="Times New Roman" w:cs="Times New Roman"/>
          <w:i/>
        </w:rPr>
        <w:t>BCL11A</w:t>
      </w:r>
      <w:r w:rsidRPr="00932530">
        <w:rPr>
          <w:rFonts w:ascii="Times New Roman" w:hAnsi="Times New Roman" w:cs="Times New Roman"/>
        </w:rPr>
        <w:t xml:space="preserve"> knockout (Fig. 1</w:t>
      </w:r>
      <w:r>
        <w:rPr>
          <w:rFonts w:ascii="Times New Roman" w:hAnsi="Times New Roman" w:cs="Times New Roman"/>
        </w:rPr>
        <w:t>a-c</w:t>
      </w:r>
      <w:r w:rsidRPr="00932530">
        <w:rPr>
          <w:rFonts w:ascii="Times New Roman" w:hAnsi="Times New Roman" w:cs="Times New Roman"/>
        </w:rPr>
        <w:t xml:space="preserve">), </w:t>
      </w:r>
      <w:r>
        <w:rPr>
          <w:rFonts w:ascii="Times New Roman" w:hAnsi="Times New Roman" w:cs="Times New Roman"/>
        </w:rPr>
        <w:t>analogous</w:t>
      </w:r>
      <w:r w:rsidRPr="00932530">
        <w:rPr>
          <w:rFonts w:ascii="Times New Roman" w:hAnsi="Times New Roman" w:cs="Times New Roman"/>
        </w:rPr>
        <w:t xml:space="preserve"> to the requirement of the orthologous mouse composite enhancer for erythroid BCL11A expression</w:t>
      </w:r>
      <w:r w:rsidRPr="00932530">
        <w:rPr>
          <w:rFonts w:ascii="Times New Roman" w:hAnsi="Times New Roman" w:cs="Times New Roman"/>
        </w:rPr>
        <w:fldChar w:fldCharType="begin" w:fldLock="1"/>
      </w:r>
      <w:r>
        <w:rPr>
          <w:rFonts w:ascii="Times New Roman" w:hAnsi="Times New Roman" w:cs="Times New Roman"/>
        </w:rPr>
        <w:instrText>ADDIN CSL_CITATION { "citationItems" : [ { "id" : "ITEM-1", "itemData" : { "PMID" : "24115442", "abstract" : "Genome-wide association studies (GWASs) have ascertained numerous trait-associated common genetic variants, frequently localized to regulatory DNA. We found that common genetic variation at BCL11A associated with fetal hemoglobin (HbF) level lies in noncoding sequences decorated by an erythroid enhancer chromatin signature. Fine-mapping uncovers a motif-disrupting common variant associated with reduced transcription factor (TF) binding, modestly diminished BCL11A expression, and elevated HbF. The surrounding sequences function in vivo as a developmental stage-specific, lineage-restricted enhancer. Genome engineering reveals the enhancer is required in erythroid but not B-lymphoid cells for BCL11A expression. These findings illustrate how GWASs may expose functional variants of modest impact within causal elements essential for appropriate gene expression. We propose the GWAS-marked BCL11A enhancer represents an attractive target for therapeutic genome engineering for the \u03b2-hemoglobinopathies.", "author" : [ { "dropping-particle" : "", "family" : "Bauer", "given" : "Daniel E", "non-dropping-particle" : "", "parse-names" : false, "suffix" : "" }, { "dropping-particle" : "", "family" : "Kamran", "given" : "Sophia C", "non-dropping-particle" : "", "parse-names" : false, "suffix" : "" }, { "dropping-particle" : "", "family" : "Lessard", "given" : "Samuel", "non-dropping-particle" : "", "parse-names" : false, "suffix" : "" }, { "dropping-particle" : "", "family" : "Xu", "given" : "Jian", "non-dropping-particle" : "", "parse-names" : false, "suffix" : "" }, { "dropping-particle" : "", "family" : "Fujiwara", "given" : "Yuko", "non-dropping-particle" : "", "parse-names" : false, "suffix" : "" }, { "dropping-particle" : "", "family" : "Lin", "given" : "Carrie", "non-dropping-particle" : "", "parse-names" : false, "suffix" : "" }, { "dropping-particle" : "", "family" : "Shao", "given" : "Zhen", "non-dropping-particle" : "", "parse-names" : false, "suffix" : "" }, { "dropping-particle" : "", "family" : "Canver", "given" : "Matthew C", "non-dropping-particle" : "", "parse-names" : false, "suffix" : "" }, { "dropping-particle" : "", "family" : "Smith", "given" : "Elenoe C", "non-dropping-particle" : "", "parse-names" : false, "suffix" : "" }, { "dropping-particle" : "", "family" : "Pinello", "given" : "Luca", "non-dropping-particle" : "", "parse-names" : false, "suffix" : "" }, { "dropping-particle" : "", "family" : "Sabo", "given" : "Peter J", "non-dropping-particle" : "", "parse-names" : false, "suffix" : "" }, { "dropping-particle" : "", "family" : "Vierstra", "given" : "Jeff", "non-dropping-particle" : "", "parse-names" : false, "suffix" : "" }, { "dropping-particle" : "", "family" : "Voit", "given" : "Richard a", "non-dropping-particle" : "", "parse-names" : false, "suffix" : "" }, { "dropping-particle" : "", "family" : "Yuan", "given" : "Guo-Cheng C", "non-dropping-particle" : "", "parse-names" : false, "suffix" : "" }, { "dropping-particle" : "", "family" : "Porteus", "given" : "Matthew H", "non-dropping-particle" : "", "parse-names" : false, "suffix" : "" }, { "dropping-particle" : "", "family" : "Stamatoyannopoulos", "given" : "John a", "non-dropping-particle" : "", "parse-names" : false, "suffix" : "" }, { "dropping-particle" : "", "family" : "Lettre", "given" : "Guillaume", "non-dropping-particle" : "", "parse-names" : false, "suffix" : "" }, { "dropping-particle" : "", "family" : "Orkin", "given" : "Stuart H", "non-dropping-particle" : "", "parse-names" : false, "suffix" : "" } ], "container-title" : "Science", "id" : "ITEM-1", "issue" : "6155", "issued" : { "date-parts" : [ [ "2013" ] ] }, "page" : "253-257", "title" : "An Erythroid Enhancer of BCL11A Subject to Genetic Variation Determines Fetal Hemoglobin Level", "type" : "article-journal", "volume" : "342" }, "uris" : [ "http://www.mendeley.com/documents/?uuid=76ff4caf-9589-445c-9930-26a51b1c8193" ] } ], "mendeley" : { "formattedCitation" : "&lt;sup&gt;28&lt;/sup&gt;", "plainTextFormattedCitation" : "28", "previouslyFormattedCitation" : "&lt;sup&gt;28&lt;/sup&gt;" }, "properties" : { "noteIndex" : 0 }, "schema" : "https://github.com/citation-style-language/schema/raw/master/csl-citation.json" }</w:instrText>
      </w:r>
      <w:r w:rsidRPr="00932530">
        <w:rPr>
          <w:rFonts w:ascii="Times New Roman" w:hAnsi="Times New Roman" w:cs="Times New Roman"/>
        </w:rPr>
        <w:fldChar w:fldCharType="separate"/>
      </w:r>
      <w:r w:rsidRPr="008B42B3">
        <w:rPr>
          <w:rFonts w:ascii="Times New Roman" w:hAnsi="Times New Roman" w:cs="Times New Roman"/>
          <w:noProof/>
          <w:vertAlign w:val="superscript"/>
        </w:rPr>
        <w:t>28</w:t>
      </w:r>
      <w:r w:rsidRPr="00932530">
        <w:rPr>
          <w:rFonts w:ascii="Times New Roman" w:hAnsi="Times New Roman" w:cs="Times New Roman"/>
        </w:rPr>
        <w:fldChar w:fldCharType="end"/>
      </w:r>
      <w:r w:rsidRPr="00932530">
        <w:rPr>
          <w:rFonts w:ascii="Times New Roman" w:hAnsi="Times New Roman" w:cs="Times New Roman"/>
        </w:rPr>
        <w:t>. Introduction of Cas9 and a</w:t>
      </w:r>
      <w:r>
        <w:rPr>
          <w:rFonts w:ascii="Times New Roman" w:hAnsi="Times New Roman" w:cs="Times New Roman"/>
        </w:rPr>
        <w:t>n</w:t>
      </w:r>
      <w:r w:rsidRPr="00932530">
        <w:rPr>
          <w:rFonts w:ascii="Times New Roman" w:hAnsi="Times New Roman" w:cs="Times New Roman"/>
        </w:rPr>
        <w:t xml:space="preserve"> </w:t>
      </w:r>
      <w:r>
        <w:rPr>
          <w:rFonts w:ascii="Times New Roman" w:hAnsi="Times New Roman" w:cs="Times New Roman"/>
        </w:rPr>
        <w:t>individual</w:t>
      </w:r>
      <w:r w:rsidRPr="00932530">
        <w:rPr>
          <w:rFonts w:ascii="Times New Roman" w:hAnsi="Times New Roman" w:cs="Times New Roman"/>
        </w:rPr>
        <w:t xml:space="preserve"> sgRNA targeting </w:t>
      </w:r>
      <w:r w:rsidRPr="00932530">
        <w:rPr>
          <w:rFonts w:ascii="Times New Roman" w:hAnsi="Times New Roman" w:cs="Times New Roman"/>
          <w:i/>
        </w:rPr>
        <w:t>BCL11A</w:t>
      </w:r>
      <w:r w:rsidRPr="00932530">
        <w:rPr>
          <w:rFonts w:ascii="Times New Roman" w:hAnsi="Times New Roman" w:cs="Times New Roman"/>
        </w:rPr>
        <w:t xml:space="preserve"> exon</w:t>
      </w:r>
      <w:r>
        <w:rPr>
          <w:rFonts w:ascii="Times New Roman" w:hAnsi="Times New Roman" w:cs="Times New Roman"/>
        </w:rPr>
        <w:t>-2 to</w:t>
      </w:r>
      <w:r w:rsidRPr="00932530">
        <w:rPr>
          <w:rFonts w:ascii="Times New Roman" w:hAnsi="Times New Roman" w:cs="Times New Roman"/>
        </w:rPr>
        <w:t xml:space="preserve"> </w:t>
      </w:r>
      <w:r>
        <w:rPr>
          <w:rFonts w:ascii="Times New Roman" w:hAnsi="Times New Roman" w:cs="Times New Roman"/>
        </w:rPr>
        <w:t>HUDEP-2 cells as well as to primary human erythroid precursors</w:t>
      </w:r>
      <w:r w:rsidRPr="00932530">
        <w:rPr>
          <w:rFonts w:ascii="Times New Roman" w:hAnsi="Times New Roman" w:cs="Times New Roman"/>
        </w:rPr>
        <w:t xml:space="preserve"> </w:t>
      </w:r>
      <w:r>
        <w:rPr>
          <w:rFonts w:ascii="Times New Roman" w:hAnsi="Times New Roman" w:cs="Times New Roman"/>
        </w:rPr>
        <w:t xml:space="preserve">produced cells </w:t>
      </w:r>
      <w:r w:rsidRPr="00932530">
        <w:rPr>
          <w:rFonts w:ascii="Times New Roman" w:hAnsi="Times New Roman" w:cs="Times New Roman"/>
        </w:rPr>
        <w:t>with elevated HbF expression, indicating loss of BCL11A function and resultant derepression of BCL11A’s</w:t>
      </w:r>
      <w:r>
        <w:rPr>
          <w:rFonts w:ascii="Times New Roman" w:hAnsi="Times New Roman" w:cs="Times New Roman"/>
        </w:rPr>
        <w:t xml:space="preserve"> target</w:t>
      </w:r>
      <w:r w:rsidRPr="00932530">
        <w:rPr>
          <w:rFonts w:ascii="Times New Roman" w:hAnsi="Times New Roman" w:cs="Times New Roman"/>
        </w:rPr>
        <w:t xml:space="preserve"> γ-globin (</w:t>
      </w:r>
      <w:r>
        <w:rPr>
          <w:rFonts w:ascii="Times New Roman" w:hAnsi="Times New Roman" w:cs="Times New Roman"/>
        </w:rPr>
        <w:t>Fig. 2g, h; Extended Data Fig. 2e)</w:t>
      </w:r>
      <w:r w:rsidRPr="00932530">
        <w:rPr>
          <w:rFonts w:ascii="Times New Roman" w:hAnsi="Times New Roman" w:cs="Times New Roman"/>
        </w:rPr>
        <w:t>.</w:t>
      </w:r>
      <w:r>
        <w:rPr>
          <w:rFonts w:ascii="Times New Roman" w:hAnsi="Times New Roman" w:cs="Times New Roman"/>
        </w:rPr>
        <w:t xml:space="preserve"> The level of BCL11A transcript was unaffected in these cells (Fig. 2f), suggesting that </w:t>
      </w:r>
      <w:r>
        <w:rPr>
          <w:rFonts w:ascii="Times New Roman" w:hAnsi="Times New Roman" w:cs="Times New Roman"/>
          <w:i/>
        </w:rPr>
        <w:t>BCL11A</w:t>
      </w:r>
      <w:r>
        <w:rPr>
          <w:rFonts w:ascii="Times New Roman" w:hAnsi="Times New Roman" w:cs="Times New Roman"/>
        </w:rPr>
        <w:t xml:space="preserve"> transcripts with protein truncating variants (due to </w:t>
      </w:r>
      <w:proofErr w:type="spellStart"/>
      <w:r>
        <w:rPr>
          <w:rFonts w:ascii="Times New Roman" w:hAnsi="Times New Roman" w:cs="Times New Roman"/>
        </w:rPr>
        <w:t>frameshift</w:t>
      </w:r>
      <w:proofErr w:type="spellEnd"/>
      <w:r>
        <w:rPr>
          <w:rFonts w:ascii="Times New Roman" w:hAnsi="Times New Roman" w:cs="Times New Roman"/>
        </w:rPr>
        <w:t xml:space="preserve"> or nonsense mutations) escape nonsense-mediated decay.</w:t>
      </w:r>
    </w:p>
    <w:p w14:paraId="7F26FC4B" w14:textId="77777777" w:rsidR="003C19D1" w:rsidRDefault="003C19D1" w:rsidP="003C19D1">
      <w:pPr>
        <w:spacing w:line="480" w:lineRule="auto"/>
        <w:rPr>
          <w:rFonts w:ascii="Times New Roman" w:hAnsi="Times New Roman" w:cs="Times New Roman"/>
          <w:b/>
        </w:rPr>
      </w:pPr>
    </w:p>
    <w:p w14:paraId="15A9CACD" w14:textId="77777777" w:rsidR="003C19D1" w:rsidRDefault="003C19D1" w:rsidP="003C19D1">
      <w:pPr>
        <w:spacing w:line="480" w:lineRule="auto"/>
        <w:rPr>
          <w:rFonts w:ascii="Times New Roman" w:hAnsi="Times New Roman" w:cs="Times New Roman"/>
        </w:rPr>
      </w:pPr>
      <w:r w:rsidRPr="00B546F8">
        <w:rPr>
          <w:rFonts w:ascii="Times New Roman" w:hAnsi="Times New Roman" w:cs="Times New Roman"/>
          <w:b/>
        </w:rPr>
        <w:t>Pooled CRISPR enhancer satura</w:t>
      </w:r>
      <w:r>
        <w:rPr>
          <w:rFonts w:ascii="Times New Roman" w:hAnsi="Times New Roman" w:cs="Times New Roman"/>
          <w:b/>
        </w:rPr>
        <w:t>ting mutagenesis screen in the</w:t>
      </w:r>
      <w:r w:rsidRPr="00B546F8">
        <w:rPr>
          <w:rFonts w:ascii="Times New Roman" w:hAnsi="Times New Roman" w:cs="Times New Roman"/>
          <w:b/>
        </w:rPr>
        <w:t xml:space="preserve"> </w:t>
      </w:r>
      <w:r>
        <w:rPr>
          <w:rFonts w:ascii="Times New Roman" w:hAnsi="Times New Roman" w:cs="Times New Roman"/>
          <w:b/>
        </w:rPr>
        <w:t>HUDEP-2 cells</w:t>
      </w:r>
    </w:p>
    <w:p w14:paraId="2DD5D033" w14:textId="77777777" w:rsidR="003C19D1" w:rsidRDefault="003C19D1" w:rsidP="003C19D1">
      <w:pPr>
        <w:spacing w:line="480" w:lineRule="auto"/>
        <w:rPr>
          <w:rFonts w:ascii="Times New Roman" w:hAnsi="Times New Roman" w:cs="Times New Roman"/>
        </w:rPr>
      </w:pPr>
      <w:r w:rsidRPr="00932530">
        <w:rPr>
          <w:rFonts w:ascii="Times New Roman" w:hAnsi="Times New Roman" w:cs="Times New Roman"/>
        </w:rPr>
        <w:t xml:space="preserve">We designed all possible sgRNAs within the human </w:t>
      </w:r>
      <w:r w:rsidRPr="00932530">
        <w:rPr>
          <w:rFonts w:ascii="Times New Roman" w:hAnsi="Times New Roman" w:cs="Times New Roman"/>
          <w:i/>
        </w:rPr>
        <w:t>BCL11A</w:t>
      </w:r>
      <w:r w:rsidRPr="00932530">
        <w:rPr>
          <w:rFonts w:ascii="Times New Roman" w:hAnsi="Times New Roman" w:cs="Times New Roman"/>
        </w:rPr>
        <w:t xml:space="preserve"> composite enhancer DHSs (Fig. </w:t>
      </w:r>
      <w:r>
        <w:rPr>
          <w:rFonts w:ascii="Times New Roman" w:hAnsi="Times New Roman" w:cs="Times New Roman"/>
        </w:rPr>
        <w:t>1d-f</w:t>
      </w:r>
      <w:r w:rsidRPr="00932530">
        <w:rPr>
          <w:rFonts w:ascii="Times New Roman" w:hAnsi="Times New Roman" w:cs="Times New Roman"/>
        </w:rPr>
        <w:t>) as restricted only by the presence of the SpCas9 NGG protospacer adjacent motif (PAM)</w:t>
      </w:r>
      <w:r w:rsidRPr="00932530">
        <w:rPr>
          <w:rFonts w:ascii="Times New Roman" w:hAnsi="Times New Roman" w:cs="Times New Roman"/>
        </w:rPr>
        <w:fldChar w:fldCharType="begin" w:fldLock="1"/>
      </w:r>
      <w:r>
        <w:rPr>
          <w:rFonts w:ascii="Times New Roman" w:hAnsi="Times New Roman" w:cs="Times New Roman"/>
        </w:rPr>
        <w:instrText>ADDIN CSL_CITATION { "citationItems" : [ { "id" : "ITEM-1", "itemData" : { "ISSN" : "1095-9203", "abstract" : "Functional elucidation of causal genetic variants and elements requires precise genome editing technologies. The type II prokaryotic CRISPR (clustered regularly interspaced short palindromic repeats)/Cas adaptive immune system has been shown to facilitate RNA-guided site-specific DNA cleavage. We engineered two different type II CRISPR/Cas systems and demonstrate that Cas9 nucleases can be directed by short RNAs to induce precise cleavage at endogenous genomic loci in human and mouse cells. Cas9 can also be converted into a nicking enzyme to facilitate homology-directed repair with minimal mutagenic activity. Lastly, multiple guide sequences can be encoded into a single CRISPR array to enable simultaneous editing of several sites within the mammalian genome, demonstrating easy programmability and wide applicability of the RNA-guided nuclease technology.", "author" : [ { "dropping-particle" : "", "family" : "Cong", "given" : "L", "non-dropping-particle" : "", "parse-names" : false, "suffix" : "" }, { "dropping-particle" : "", "family" : "Ran", "given" : "F A", "non-dropping-particle" : "", "parse-names" : false, "suffix" : "" }, { "dropping-particle" : "", "family" : "Cox", "given" : "D", "non-dropping-particle" : "", "parse-names" : false, "suffix" : "" }, { "dropping-particle" : "", "family" : "Lin", "given" : "S", "non-dropping-particle" : "", "parse-names" : false, "suffix" : "" }, { "dropping-particle" : "", "family" : "Barretto", "given" : "R", "non-dropping-particle" : "", "parse-names" : false, "suffix" : "" }, { "dropping-particle" : "", "family" : "Habib", "given" : "N", "non-dropping-particle" : "", "parse-names" : false, "suffix" : "" }, { "dropping-particle" : "", "family" : "Hsu", "given" : "P D", "non-dropping-particle" : "", "parse-names" : false, "suffix" : "" }, { "dropping-particle" : "", "family" : "Wu", "given" : "X", "non-dropping-particle" : "", "parse-names" : false, "suffix" : "" }, { "dropping-particle" : "", "family" : "Jiang", "given" : "W", "non-dropping-particle" : "", "parse-names" : false, "suffix" : "" }, { "dropping-particle" : "", "family" : "Marraffini", "given" : "L A", "non-dropping-particle" : "", "parse-names" : false, "suffix" : "" }, { "dropping-particle" : "", "family" : "Zhang", "given" : "F", "non-dropping-particle" : "", "parse-names" : false, "suffix" : "" } ], "container-title" : "Science", "id" : "ITEM-1", "issue" : "6121", "issued" : { "date-parts" : [ [ "2013", "2", "3" ] ] }, "page" : "819-23", "title" : "Multiplex Genome Engineering Using CRISPR/Cas Systems", "type" : "article-journal", "volume" : "339" }, "uris" : [ "http://www.mendeley.com/documents/?uuid=8f0b145f-e051-49e2-88c8-d8ef8abb22d5" ] }, { "id" : "ITEM-2", "itemData" : { "ISSN" : "1546-1696", "abstract" : "The Streptococcus pyogenes Cas9 (SpCas9) nuclease can be efficiently targeted to genomic loci by means of single-guide RNAs (sgRNAs) to enable genome editing. Here, we characterize SpCas9 targeting specificity in human cells to inform the selection of target sites and avoid off-target effects. Our study evaluates &gt;700 guide RNA variants and SpCas9-induced indel mutation levels at &gt;100 predicted genomic off-target loci in 293T and 293FT cells. We find that SpCas9 tolerates mismatches between guide RNA and target DNA at different positions in a sequence-dependent manner, sensitive to the number, position and distribution of mismatches. We also show that SpCas9-mediated cleavage is unaffected by DNA methylation and that the dosage of SpCas9 and sgRNA can be titrated to minimize off-target modification. To facilitate mammalian genome engineering applications, we provide a web-based software tool to guide the selection and validation of target sequences as well as off-target analyses.", "author" : [ { "dropping-particle" : "", "family" : "Hsu", "given" : "Patrick D", "non-dropping-particle" : "", "parse-names" : false, "suffix" : "" }, { "dropping-particle" : "", "family" : "Scott", "given" : "David A", "non-dropping-particle" : "", "parse-names" : false, "suffix" : "" }, { "dropping-particle" : "", "family" : "Weinstein", "given" : "Joshua A", "non-dropping-particle" : "", "parse-names" : false, "suffix" : "" }, { "dropping-particle" : "", "family" : "Ran", "given" : "F Ann", "non-dropping-particle" : "", "parse-names" : false, "suffix" : "" }, { "dropping-particle" : "", "family" : "Konermann", "given" : "Silvana", "non-dropping-particle" : "", "parse-names" : false, "suffix" : "" }, { "dropping-particle" : "", "family" : "Agarwala", "given" : "Vineeta", "non-dropping-particle" : "", "parse-names" : false, "suffix" : "" }, { "dropping-particle" : "", "family" : "Li", "given" : "Yinqing", "non-dropping-particle" : "", "parse-names" : false, "suffix" : "" }, { "dropping-particle" : "", "family" : "Fine", "given" : "Eli J", "non-dropping-particle" : "", "parse-names" : false, "suffix" : "" }, { "dropping-particle" : "", "family" : "Wu", "given" : "Xuebing", "non-dropping-particle" : "", "parse-names" : false, "suffix" : "" }, { "dropping-particle" : "", "family" : "Shalem", "given" : "Ophir", "non-dropping-particle" : "", "parse-names" : false, "suffix" : "" }, { "dropping-particle" : "", "family" : "Cradick", "given" : "Thomas J", "non-dropping-particle" : "", "parse-names" : false, "suffix" : "" }, { "dropping-particle" : "", "family" : "Marraffini", "given" : "Luciano A", "non-dropping-particle" : "", "parse-names" : false, "suffix" : "" }, { "dropping-particle" : "", "family" : "Bao", "given" : "Gang", "non-dropping-particle" : "", "parse-names" : false, "suffix" : "" }, { "dropping-particle" : "", "family" : "Zhang", "given" : "Feng", "non-dropping-particle" : "", "parse-names" : false, "suffix" : "" } ], "container-title" : "Nature biotechnology", "id" : "ITEM-2", "issue" : "9", "issued" : { "date-parts" : [ [ "2013", "9" ] ] }, "page" : "827-32", "title" : "DNA targeting specificity of RNA-guided Cas9 nucleases.", "type" : "article-journal", "volume" : "31" }, "uris" : [ "http://www.mendeley.com/documents/?uuid=e31556fa-7647-4f12-b095-7ba1800497b5" ] } ], "mendeley" : { "formattedCitation" : "&lt;sup&gt;22,39&lt;/sup&gt;", "plainTextFormattedCitation" : "22,39", "previouslyFormattedCitation" : "&lt;sup&gt;22,39&lt;/sup&gt;" }, "properties" : { "noteIndex" : 0 }, "schema" : "https://github.com/citation-style-language/schema/raw/master/csl-citation.json" }</w:instrText>
      </w:r>
      <w:r w:rsidRPr="00932530">
        <w:rPr>
          <w:rFonts w:ascii="Times New Roman" w:hAnsi="Times New Roman" w:cs="Times New Roman"/>
        </w:rPr>
        <w:fldChar w:fldCharType="separate"/>
      </w:r>
      <w:r w:rsidRPr="008B42B3">
        <w:rPr>
          <w:rFonts w:ascii="Times New Roman" w:hAnsi="Times New Roman" w:cs="Times New Roman"/>
          <w:noProof/>
          <w:vertAlign w:val="superscript"/>
        </w:rPr>
        <w:t>22,39</w:t>
      </w:r>
      <w:r w:rsidRPr="00932530">
        <w:rPr>
          <w:rFonts w:ascii="Times New Roman" w:hAnsi="Times New Roman" w:cs="Times New Roman"/>
        </w:rPr>
        <w:fldChar w:fldCharType="end"/>
      </w:r>
      <w:r w:rsidRPr="00932530">
        <w:rPr>
          <w:rFonts w:ascii="Times New Roman" w:hAnsi="Times New Roman" w:cs="Times New Roman"/>
        </w:rPr>
        <w:t>. The NGG PAM</w:t>
      </w:r>
      <w:r>
        <w:rPr>
          <w:rFonts w:ascii="Times New Roman" w:hAnsi="Times New Roman" w:cs="Times New Roman"/>
        </w:rPr>
        <w:t xml:space="preserve"> restricted</w:t>
      </w:r>
      <w:r w:rsidRPr="00932530">
        <w:rPr>
          <w:rFonts w:ascii="Times New Roman" w:hAnsi="Times New Roman" w:cs="Times New Roman"/>
        </w:rPr>
        <w:t xml:space="preserve"> sgRNAs had a median adjacent genomic cleavage distance </w:t>
      </w:r>
      <w:r w:rsidRPr="00932530">
        <w:rPr>
          <w:rFonts w:ascii="Times New Roman" w:hAnsi="Times New Roman" w:cs="Times New Roman"/>
        </w:rPr>
        <w:lastRenderedPageBreak/>
        <w:t xml:space="preserve">of 4 </w:t>
      </w:r>
      <w:r>
        <w:rPr>
          <w:rFonts w:ascii="Times New Roman" w:hAnsi="Times New Roman" w:cs="Times New Roman"/>
        </w:rPr>
        <w:t>bp</w:t>
      </w:r>
      <w:r w:rsidRPr="00932530">
        <w:rPr>
          <w:rFonts w:ascii="Times New Roman" w:hAnsi="Times New Roman" w:cs="Times New Roman"/>
        </w:rPr>
        <w:t xml:space="preserve"> and 90</w:t>
      </w:r>
      <w:r w:rsidRPr="00932530">
        <w:rPr>
          <w:rFonts w:ascii="Times New Roman" w:hAnsi="Times New Roman" w:cs="Times New Roman"/>
          <w:vertAlign w:val="superscript"/>
        </w:rPr>
        <w:t>th</w:t>
      </w:r>
      <w:r w:rsidRPr="00932530">
        <w:rPr>
          <w:rFonts w:ascii="Times New Roman" w:hAnsi="Times New Roman" w:cs="Times New Roman"/>
        </w:rPr>
        <w:t xml:space="preserve"> percentile of 18 </w:t>
      </w:r>
      <w:r>
        <w:rPr>
          <w:rFonts w:ascii="Times New Roman" w:hAnsi="Times New Roman" w:cs="Times New Roman"/>
        </w:rPr>
        <w:t>bp (Fig. 1f</w:t>
      </w:r>
      <w:r w:rsidRPr="00932530">
        <w:rPr>
          <w:rFonts w:ascii="Times New Roman" w:hAnsi="Times New Roman" w:cs="Times New Roman"/>
        </w:rPr>
        <w:t xml:space="preserve">), which suggested that this strategy could approach saturation mutagenesis </w:t>
      </w:r>
      <w:r w:rsidRPr="00932530">
        <w:rPr>
          <w:rFonts w:ascii="Times New Roman" w:hAnsi="Times New Roman" w:cs="Times New Roman"/>
          <w:i/>
        </w:rPr>
        <w:t>in situ</w:t>
      </w:r>
      <w:r>
        <w:rPr>
          <w:rFonts w:ascii="Times New Roman" w:hAnsi="Times New Roman" w:cs="Times New Roman"/>
        </w:rPr>
        <w:t xml:space="preserve"> given the expected indel spectrum produced by each sgRNA to include frequent deletions up to 10 bp from the cleavage position</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"ISSN" : "1095-9203", "abstract" : "Bacteria and archaea have evolved adaptive immune defenses, termed clustered regularly interspaced short palindromic repeats (CRISPR)/CRISPR-associated (Cas) systems, that use short RNA to direct degradation of foreign nucleic acids. Here, we engineer the type II bacterial CRISPR system to function with custom guide RNA (gRNA) in human cells. For the endogenous AAVS1 locus, we obtained targeting rates of 10 to 25% in 293T cells, 13 to 8% in K562 cells, and 2 to 4% in induced pluripotent stem cells. We show that this process relies on CRISPR components; is sequence-specific; and, upon simultaneous introduction of multiple gRNAs, can effect multiplex editing of target loci. We also compute a genome-wide resource of ~190 K unique gRNAs targeting ~40.5% of human exons. Our results establish an RNA-guided editing tool for facile, robust, and multiplexable human genome engineering.", "author" : [ { "dropping-particle" : "", "family" : "Mali", "given" : "Prashant", "non-dropping-particle" : "", "parse-names" : false, "suffix" : "" }, { "dropping-particle" : "", "family" : "Yang", "given" : "Luhan", "non-dropping-particle" : "", "parse-names" : false, "suffix" : "" }, { "dropping-particle" : "", "family" : "Esvelt", "given" : "Kevin M", "non-dropping-particle" : "", "parse-names" : false, "suffix" : "" }, { "dropping-particle" : "", "family" : "Aach", "given" : "John", "non-dropping-particle" : "", "parse-names" : false, "suffix" : "" }, { "dropping-particle" : "", "family" : "Guell", "given" : "Marc", "non-dropping-particle" : "", "parse-names" : false, "suffix" : "" }, { "dropping-particle" : "", "family" : "DiCarlo", "given" : "James E", "non-dropping-particle" : "", "parse-names" : false, "suffix" : "" }, { "dropping-particle" : "", "family" : "Norville", "given" : "Julie E", "non-dropping-particle" : "", "parse-names" : false, "suffix" : "" }, { "dropping-particle" : "", "family" : "Church", "given" : "George M", "non-dropping-particle" : "", "parse-names" : false, "suffix" : "" } ], "container-title" : "Science", "id" : "ITEM-1", "issue" : "6121", "issued" : { "date-parts" : [ [ "2013", "2", "3" ] ] }, "page" : "823-6", "title" : "RNA-Guided Human Genome Engineering via Cas9", "type" : "article-journal", "volume" : "339" }, "uris" : [ "http://www.mendeley.com/documents/?uuid=533b848e-d6f5-4287-8273-6efb62295d4a" ] }, { "id" : "ITEM-2", "itemData" : { "ISSN" : "1095-9203", "abstract" : "Functional elucidation of causal genetic variants and elements requires precise genome editing technologies. The type II prokaryotic CRISPR (clustered regularly interspaced short palindromic repeats)/Cas adaptive immune system has been shown to facilitate RNA-guided site-specific DNA cleavage. We engineered two different type II CRISPR/Cas systems and demonstrate that Cas9 nucleases can be directed by short RNAs to induce precise cleavage at endogenous genomic loci in human and mouse cells. Cas9 can also be converted into a nicking enzyme to facilitate homology-directed repair with minimal mutagenic activity. Lastly, multiple guide sequences can be encoded into a single CRISPR array to enable simultaneous editing of several sites within the mammalian genome, demonstrating easy programmability and wide applicability of the RNA-guided nuclease technology.", "author" : [ { "dropping-particle" : "", "family" : "Cong", "given" : "L", "non-dropping-particle" : "", "parse-names" : false, "suffix" : "" }, { "dropping-particle" : "", "family" : "Ran", "given" : "F A", "non-dropping-particle" : "", "parse-names" : false, "suffix" : "" }, { "dropping-particle" : "", "family" : "Cox", "given" : "D", "non-dropping-particle" : "", "parse-names" : false, "suffix" : "" }, { "dropping-particle" : "", "family" : "Lin", "given" : "S", "non-dropping-particle" : "", "parse-names" : false, "suffix" : "" }, { "dropping-particle" : "", "family" : "Barretto", "given" : "R", "non-dropping-particle" : "", "parse-names" : false, "suffix" : "" }, { "dropping-particle" : "", "family" : "Habib", "given" : "N", "non-dropping-particle" : "", "parse-names" : false, "suffix" : "" }, { "dropping-particle" : "", "family" : "Hsu", "given" : "P D", "non-dropping-particle" : "", "parse-names" : false, "suffix" : "" }, { "dropping-particle" : "", "family" : "Wu", "given" : "X", "non-dropping-particle" : "", "parse-names" : false, "suffix" : "" }, { "dropping-particle" : "", "family" : "Jiang", "given" : "W", "non-dropping-particle" : "", "parse-names" : false, "suffix" : "" }, { "dropping-particle" : "", "family" : "Marraffini", "given" : "L A", "non-dropping-particle" : "", "parse-names" : false, "suffix" : "" }, { "dropping-particle" : "", "family" : "Zhang", "given" : "F", "non-dropping-particle" : "", "parse-names" : false, "suffix" : "" } ], "container-title" : "Science", "id" : "ITEM-2", "issue" : "6121", "issued" : { "date-parts" : [ [ "2013", "2", "3" ] ] }, "page" : "819-23", "title" : "Multiplex Genome Engineering Using CRISPR/Cas Systems", "type" : "article-journal", "volume" : "339" }, "uris" : [ "http://www.mendeley.com/documents/?uuid=8f0b145f-e051-49e2-88c8-d8ef8abb22d5" ] }, { "id" : "ITEM-3", "itemData" : { "ISSN" : "1083-351X", "PMID" : "24907273", "abstract" : "The clustered regularly interspaced palindromic repeats (CRISPR)/CRISPR associated (Cas) 9 nuclease system has provided a powerful tool for genome engineering. Double-strand breaks (DSBs) may trigger non-homologous end joining (NHEJ) repair, leading to frameshift mutations, or homology-directed repair (HDR) using an extrachromosomal template. Alternatively, genomic deletions may be produced by a pair of DSBs. The efficiency of CRISPR/Cas9-mediated genomic deletions has not been systematically explored. Here we present a methodology for the production of deletions in mammalian cells, ranging from 1.3 kilobases to greater than one megabase. We observed a high frequency of intended genomic deletions. Non-deleted alleles are nonetheless often edited with inversions or small indels produced at CRISPR recognition sites. Deleted alleles also typically include small indels at predicted deletion junctions. We retrieved cells with biallelic deletion at a frequency exceeding that of probabilistic expectation. We demonstrate an inverse relationship between deletion frequency and deletion size. This work suggests that CRISPR/Cas9 is a robust system to produce a spectrum of genomic deletions to allow investigation of genes and genetic elements.", "author" : [ { "dropping-particle" : "", "family" : "Canver", "given" : "Matthew C", "non-dropping-particle" : "", "parse-names" : false, "suffix" : "" }, { "dropping-particle" : "", "family" : "Bauer", "given" : "Daniel E", "non-dropping-particle" : "", "parse-names" : false, "suffix" : "" }, { "dropping-particle" : "", "family" : "Dass", "given" : "Abhishek", "non-dropping-particle" : "", "parse-names" : false, "suffix" : "" }, { "dropping-particle" : "", "family" : "Yien", "given" : "Yvette Y", "non-dropping-particle" : "", "parse-names" : false, "suffix" : "" }, { "dropping-particle" : "", "family" : "Chung", "given" : "Jacky", "non-dropping-particle" : "", "parse-names" : false, "suffix" : "" }, { "dropping-particle" : "", "family" : "Masuda", "given" : "Takeshi", "non-dropping-particle" : "", "parse-names" : false, "suffix" : "" }, { "dropping-particle" : "", "family" : "Maeda", "given" : "Takahiro", "non-dropping-particle" : "", "parse-names" : false, "suffix" : "" }, { "dropping-particle" : "", "family" : "Paw", "given" : "Barry H", "non-dropping-particle" : "", "parse-names" : false, "suffix" : "" }, { "dropping-particle" : "", "family" : "Orkin", "given" : "Stuart H", "non-dropping-particle" : "", "parse-names" : false, "suffix" : "" } ], "container-title" : "Journal of Biological Chemistry", "id" : "ITEM-3", "issue" : "31", "issued" : { "date-parts" : [ [ "2014", "6" ] ] }, "page" : "21312-21324", "title" : "Characterization of Genomic Deletion Efficiency Mediated by Clusted Regularly Interspaced Palindromic Repeats (CRISPR)/Cas9 Nuclease System in Mammalian Cells.", "type" : "article-journal", "volume" : "289" }, "uris" : [ "http://www.mendeley.com/documents/?uuid=630e4107-7338-4892-bebe-cb44576c3db4" ] } ], "mendeley" : { "formattedCitation" : "&lt;sup&gt;22,23,36&lt;/sup&gt;", "plainTextFormattedCitation" : "22,23,36", "previouslyFormattedCitation" : "&lt;sup&gt;22,23,36&lt;/sup&gt;" }, "properties" : { "noteIndex" : 0 }, "schema" : "https://github.com/citation-style-language/schema/raw/master/csl-citation.json" }</w:instrText>
      </w:r>
      <w:r>
        <w:rPr>
          <w:rFonts w:ascii="Times New Roman" w:hAnsi="Times New Roman" w:cs="Times New Roman"/>
        </w:rPr>
        <w:fldChar w:fldCharType="separate"/>
      </w:r>
      <w:r w:rsidRPr="008B42B3">
        <w:rPr>
          <w:rFonts w:ascii="Times New Roman" w:hAnsi="Times New Roman" w:cs="Times New Roman"/>
          <w:noProof/>
          <w:vertAlign w:val="superscript"/>
        </w:rPr>
        <w:t>22,23,36</w:t>
      </w:r>
      <w:r>
        <w:rPr>
          <w:rFonts w:ascii="Times New Roman" w:hAnsi="Times New Roman" w:cs="Times New Roman"/>
        </w:rPr>
        <w:fldChar w:fldCharType="end"/>
      </w:r>
      <w:r w:rsidRPr="00932530">
        <w:rPr>
          <w:rFonts w:ascii="Times New Roman" w:hAnsi="Times New Roman" w:cs="Times New Roman"/>
        </w:rPr>
        <w:t xml:space="preserve">. </w:t>
      </w:r>
      <w:r>
        <w:rPr>
          <w:rFonts w:ascii="Times New Roman" w:hAnsi="Times New Roman" w:cs="Times New Roman"/>
        </w:rPr>
        <w:t xml:space="preserve">The production of </w:t>
      </w:r>
      <w:proofErr w:type="spellStart"/>
      <w:r>
        <w:rPr>
          <w:rFonts w:ascii="Times New Roman" w:hAnsi="Times New Roman" w:cs="Times New Roman"/>
        </w:rPr>
        <w:t>indels</w:t>
      </w:r>
      <w:proofErr w:type="spellEnd"/>
      <w:r>
        <w:rPr>
          <w:rFonts w:ascii="Times New Roman" w:hAnsi="Times New Roman" w:cs="Times New Roman"/>
        </w:rPr>
        <w:t xml:space="preserve"> within an enhancer sequence could alter gene regulation by a variety of </w:t>
      </w:r>
      <w:r w:rsidRPr="002A174B">
        <w:rPr>
          <w:rFonts w:ascii="Times New Roman" w:hAnsi="Times New Roman" w:cs="Times New Roman"/>
        </w:rPr>
        <w:t xml:space="preserve">non-mutually exclusive mechanisms including: (1) disruption of </w:t>
      </w:r>
      <w:r>
        <w:rPr>
          <w:rFonts w:ascii="Times New Roman" w:hAnsi="Times New Roman" w:cs="Times New Roman"/>
        </w:rPr>
        <w:t>transcription factor (</w:t>
      </w:r>
      <w:r w:rsidRPr="002A174B">
        <w:rPr>
          <w:rFonts w:ascii="Times New Roman" w:hAnsi="Times New Roman" w:cs="Times New Roman"/>
        </w:rPr>
        <w:t>TF</w:t>
      </w:r>
      <w:r>
        <w:rPr>
          <w:rFonts w:ascii="Times New Roman" w:hAnsi="Times New Roman" w:cs="Times New Roman"/>
        </w:rPr>
        <w:t>)</w:t>
      </w:r>
      <w:r w:rsidRPr="002A174B">
        <w:rPr>
          <w:rFonts w:ascii="Times New Roman" w:hAnsi="Times New Roman" w:cs="Times New Roman"/>
        </w:rPr>
        <w:t xml:space="preserve"> binding motifs, (2) creation of TF binding motifs, (3) changes in spacing of TF binding motifs without direct disruption of the binding sequences themselves, </w:t>
      </w:r>
      <w:r>
        <w:rPr>
          <w:rFonts w:ascii="Times New Roman" w:hAnsi="Times New Roman" w:cs="Times New Roman"/>
        </w:rPr>
        <w:t xml:space="preserve">and </w:t>
      </w:r>
      <w:r w:rsidRPr="002A174B">
        <w:rPr>
          <w:rFonts w:ascii="Times New Roman" w:hAnsi="Times New Roman" w:cs="Times New Roman"/>
        </w:rPr>
        <w:t>(4) effects independent of TF binding motifs.</w:t>
      </w:r>
    </w:p>
    <w:p w14:paraId="7EA0F111" w14:textId="77777777" w:rsidR="003C19D1" w:rsidRDefault="003C19D1" w:rsidP="003C19D1">
      <w:pPr>
        <w:spacing w:line="480" w:lineRule="auto"/>
        <w:ind w:firstLine="720"/>
        <w:rPr>
          <w:rFonts w:ascii="Times New Roman" w:hAnsi="Times New Roman" w:cs="Times New Roman"/>
        </w:rPr>
      </w:pPr>
      <w:r w:rsidRPr="00932530">
        <w:rPr>
          <w:rFonts w:ascii="Times New Roman" w:hAnsi="Times New Roman" w:cs="Times New Roman"/>
        </w:rPr>
        <w:t>NAG may act as an alternate PAM for SpCas9, albeit with lower efficiency</w:t>
      </w:r>
      <w:r w:rsidRPr="00932530">
        <w:rPr>
          <w:rFonts w:ascii="Times New Roman" w:hAnsi="Times New Roman" w:cs="Times New Roman"/>
        </w:rPr>
        <w:fldChar w:fldCharType="begin" w:fldLock="1"/>
      </w:r>
      <w:r>
        <w:rPr>
          <w:rFonts w:ascii="Times New Roman" w:hAnsi="Times New Roman" w:cs="Times New Roman"/>
        </w:rPr>
        <w:instrText>ADDIN CSL_CITATION { "citationItems" : [ { "id" : "ITEM-1", "itemData" : { "ISSN" : "1546-1696", "abstract" : "The Streptococcus pyogenes Cas9 (SpCas9) nuclease can be efficiently targeted to genomic loci by means of single-guide RNAs (sgRNAs) to enable genome editing. Here, we characterize SpCas9 targeting specificity in human cells to inform the selection of target sites and avoid off-target effects. Our study evaluates &gt;700 guide RNA variants and SpCas9-induced indel mutation levels at &gt;100 predicted genomic off-target loci in 293T and 293FT cells. We find that SpCas9 tolerates mismatches between guide RNA and target DNA at different positions in a sequence-dependent manner, sensitive to the number, position and distribution of mismatches. We also show that SpCas9-mediated cleavage is unaffected by DNA methylation and that the dosage of SpCas9 and sgRNA can be titrated to minimize off-target modification. To facilitate mammalian genome engineering applications, we provide a web-based software tool to guide the selection and validation of target sequences as well as off-target analyses.", "author" : [ { "dropping-particle" : "", "family" : "Hsu", "given" : "Patrick D", "non-dropping-particle" : "", "parse-names" : false, "suffix" : "" }, { "dropping-particle" : "", "family" : "Scott", "given" : "David A", "non-dropping-particle" : "", "parse-names" : false, "suffix" : "" }, { "dropping-particle" : "", "family" : "Weinstein", "given" : "Joshua A", "non-dropping-particle" : "", "parse-names" : false, "suffix" : "" }, { "dropping-particle" : "", "family" : "Ran", "given" : "F Ann", "non-dropping-particle" : "", "parse-names" : false, "suffix" : "" }, { "dropping-particle" : "", "family" : "Konermann", "given" : "Silvana", "non-dropping-particle" : "", "parse-names" : false, "suffix" : "" }, { "dropping-particle" : "", "family" : "Agarwala", "given" : "Vineeta", "non-dropping-particle" : "", "parse-names" : false, "suffix" : "" }, { "dropping-particle" : "", "family" : "Li", "given" : "Yinqing", "non-dropping-particle" : "", "parse-names" : false, "suffix" : "" }, { "dropping-particle" : "", "family" : "Fine", "given" : "Eli J", "non-dropping-particle" : "", "parse-names" : false, "suffix" : "" }, { "dropping-particle" : "", "family" : "Wu", "given" : "Xuebing", "non-dropping-particle" : "", "parse-names" : false, "suffix" : "" }, { "dropping-particle" : "", "family" : "Shalem", "given" : "Ophir", "non-dropping-particle" : "", "parse-names" : false, "suffix" : "" }, { "dropping-particle" : "", "family" : "Cradick", "given" : "Thomas J", "non-dropping-particle" : "", "parse-names" : false, "suffix" : "" }, { "dropping-particle" : "", "family" : "Marraffini", "given" : "Luciano A", "non-dropping-particle" : "", "parse-names" : false, "suffix" : "" }, { "dropping-particle" : "", "family" : "Bao", "given" : "Gang", "non-dropping-particle" : "", "parse-names" : false, "suffix" : "" }, { "dropping-particle" : "", "family" : "Zhang", "given" : "Feng", "non-dropping-particle" : "", "parse-names" : false, "suffix" : "" } ], "container-title" : "Nature biotechnology", "id" : "ITEM-1", "issue" : "9", "issued" : { "date-parts" : [ [ "2013", "9" ] ] }, "page" : "827-32", "title" : "DNA targeting specificity of RNA-guided Cas9 nucleases.", "type" : "article-journal", "volume" : "31" }, "uris" : [ "http://www.mendeley.com/documents/?uuid=e31556fa-7647-4f12-b095-7ba1800497b5" ] } ], "mendeley" : { "formattedCitation" : "&lt;sup&gt;39&lt;/sup&gt;", "plainTextFormattedCitation" : "39", "previouslyFormattedCitation" : "&lt;sup&gt;39&lt;/sup&gt;" }, "properties" : { "noteIndex" : 0 }, "schema" : "https://github.com/citation-style-language/schema/raw/master/csl-citation.json" }</w:instrText>
      </w:r>
      <w:r w:rsidRPr="00932530">
        <w:rPr>
          <w:rFonts w:ascii="Times New Roman" w:hAnsi="Times New Roman" w:cs="Times New Roman"/>
        </w:rPr>
        <w:fldChar w:fldCharType="separate"/>
      </w:r>
      <w:r w:rsidRPr="008B42B3">
        <w:rPr>
          <w:rFonts w:ascii="Times New Roman" w:hAnsi="Times New Roman" w:cs="Times New Roman"/>
          <w:noProof/>
          <w:vertAlign w:val="superscript"/>
        </w:rPr>
        <w:t>39</w:t>
      </w:r>
      <w:r w:rsidRPr="00932530">
        <w:rPr>
          <w:rFonts w:ascii="Times New Roman" w:hAnsi="Times New Roman" w:cs="Times New Roman"/>
        </w:rPr>
        <w:fldChar w:fldCharType="end"/>
      </w:r>
      <w:r w:rsidRPr="00932530">
        <w:rPr>
          <w:rFonts w:ascii="Times New Roman" w:hAnsi="Times New Roman" w:cs="Times New Roman"/>
        </w:rPr>
        <w:t xml:space="preserve">. </w:t>
      </w:r>
      <w:r>
        <w:rPr>
          <w:rFonts w:ascii="Times New Roman" w:hAnsi="Times New Roman" w:cs="Times New Roman"/>
        </w:rPr>
        <w:t>W</w:t>
      </w:r>
      <w:r w:rsidRPr="00932530">
        <w:rPr>
          <w:rFonts w:ascii="Times New Roman" w:hAnsi="Times New Roman" w:cs="Times New Roman"/>
        </w:rPr>
        <w:t>e also designed sgRNAs restricted by the NAG PAM (</w:t>
      </w:r>
      <w:r>
        <w:rPr>
          <w:rFonts w:ascii="Times New Roman" w:hAnsi="Times New Roman" w:cs="Times New Roman"/>
        </w:rPr>
        <w:t>Extended Data Fig. 2a, b</w:t>
      </w:r>
      <w:r w:rsidRPr="00932530">
        <w:rPr>
          <w:rFonts w:ascii="Times New Roman" w:hAnsi="Times New Roman" w:cs="Times New Roman"/>
        </w:rPr>
        <w:t>).</w:t>
      </w:r>
      <w:r>
        <w:rPr>
          <w:rFonts w:ascii="Times New Roman" w:hAnsi="Times New Roman" w:cs="Times New Roman"/>
        </w:rPr>
        <w:t xml:space="preserve"> The NAG PAM restricted sgRNAs </w:t>
      </w:r>
      <w:r w:rsidRPr="00932530">
        <w:rPr>
          <w:rFonts w:ascii="Times New Roman" w:hAnsi="Times New Roman" w:cs="Times New Roman"/>
        </w:rPr>
        <w:t xml:space="preserve">had a median adjacent genomic cleavage distance of </w:t>
      </w:r>
      <w:r>
        <w:rPr>
          <w:rFonts w:ascii="Times New Roman" w:hAnsi="Times New Roman" w:cs="Times New Roman"/>
        </w:rPr>
        <w:t>5</w:t>
      </w:r>
      <w:r w:rsidRPr="00932530">
        <w:rPr>
          <w:rFonts w:ascii="Times New Roman" w:hAnsi="Times New Roman" w:cs="Times New Roman"/>
        </w:rPr>
        <w:t xml:space="preserve"> </w:t>
      </w:r>
      <w:r>
        <w:rPr>
          <w:rFonts w:ascii="Times New Roman" w:hAnsi="Times New Roman" w:cs="Times New Roman"/>
        </w:rPr>
        <w:t>bp</w:t>
      </w:r>
      <w:r w:rsidRPr="00932530">
        <w:rPr>
          <w:rFonts w:ascii="Times New Roman" w:hAnsi="Times New Roman" w:cs="Times New Roman"/>
        </w:rPr>
        <w:t xml:space="preserve"> and 90</w:t>
      </w:r>
      <w:r w:rsidRPr="00932530">
        <w:rPr>
          <w:rFonts w:ascii="Times New Roman" w:hAnsi="Times New Roman" w:cs="Times New Roman"/>
          <w:vertAlign w:val="superscript"/>
        </w:rPr>
        <w:t>th</w:t>
      </w:r>
      <w:r w:rsidRPr="00932530">
        <w:rPr>
          <w:rFonts w:ascii="Times New Roman" w:hAnsi="Times New Roman" w:cs="Times New Roman"/>
        </w:rPr>
        <w:t xml:space="preserve"> percentile of 1</w:t>
      </w:r>
      <w:r>
        <w:rPr>
          <w:rFonts w:ascii="Times New Roman" w:hAnsi="Times New Roman" w:cs="Times New Roman"/>
        </w:rPr>
        <w:t>5</w:t>
      </w:r>
      <w:r w:rsidRPr="00932530">
        <w:rPr>
          <w:rFonts w:ascii="Times New Roman" w:hAnsi="Times New Roman" w:cs="Times New Roman"/>
        </w:rPr>
        <w:t xml:space="preserve"> </w:t>
      </w:r>
      <w:r>
        <w:rPr>
          <w:rFonts w:ascii="Times New Roman" w:hAnsi="Times New Roman" w:cs="Times New Roman"/>
        </w:rPr>
        <w:t>bp</w:t>
      </w:r>
      <w:r w:rsidRPr="00932530">
        <w:rPr>
          <w:rFonts w:ascii="Times New Roman" w:hAnsi="Times New Roman" w:cs="Times New Roman"/>
        </w:rPr>
        <w:t xml:space="preserve"> (</w:t>
      </w:r>
      <w:r>
        <w:rPr>
          <w:rFonts w:ascii="Times New Roman" w:hAnsi="Times New Roman" w:cs="Times New Roman"/>
        </w:rPr>
        <w:t xml:space="preserve">Extended Data Fig. 2b). </w:t>
      </w:r>
    </w:p>
    <w:p w14:paraId="7F4D1062" w14:textId="77777777" w:rsidR="003C19D1" w:rsidRDefault="003C19D1" w:rsidP="003C19D1">
      <w:pPr>
        <w:spacing w:line="480" w:lineRule="auto"/>
        <w:ind w:firstLine="720"/>
        <w:rPr>
          <w:rFonts w:ascii="Times New Roman" w:hAnsi="Times New Roman" w:cs="Times New Roman"/>
        </w:rPr>
      </w:pPr>
      <w:r w:rsidRPr="00932530">
        <w:rPr>
          <w:rFonts w:ascii="Times New Roman" w:hAnsi="Times New Roman" w:cs="Times New Roman"/>
        </w:rPr>
        <w:t xml:space="preserve">We included 120 nontargeting sgRNAs as negative controls as well as 88 sgRNAs tiling exon-2 of </w:t>
      </w:r>
      <w:r w:rsidRPr="00932530">
        <w:rPr>
          <w:rFonts w:ascii="Times New Roman" w:hAnsi="Times New Roman" w:cs="Times New Roman"/>
          <w:i/>
        </w:rPr>
        <w:t xml:space="preserve">BCL11A </w:t>
      </w:r>
      <w:r w:rsidRPr="00932530">
        <w:rPr>
          <w:rFonts w:ascii="Times New Roman" w:hAnsi="Times New Roman" w:cs="Times New Roman"/>
        </w:rPr>
        <w:t>as positive controls. The total library included 1,338 sgRNAs</w:t>
      </w:r>
      <w:r>
        <w:rPr>
          <w:rFonts w:ascii="Times New Roman" w:hAnsi="Times New Roman" w:cs="Times New Roman"/>
        </w:rPr>
        <w:t xml:space="preserve"> (Extended Data Fig. 2c)</w:t>
      </w:r>
      <w:r w:rsidRPr="00932530">
        <w:rPr>
          <w:rFonts w:ascii="Times New Roman" w:hAnsi="Times New Roman" w:cs="Times New Roman"/>
        </w:rPr>
        <w:t>. We synthesized oligonucleotides for the</w:t>
      </w:r>
      <w:r>
        <w:rPr>
          <w:rFonts w:ascii="Times New Roman" w:hAnsi="Times New Roman" w:cs="Times New Roman"/>
        </w:rPr>
        <w:t xml:space="preserve"> NGG and NAG</w:t>
      </w:r>
      <w:r w:rsidRPr="00932530">
        <w:rPr>
          <w:rFonts w:ascii="Times New Roman" w:hAnsi="Times New Roman" w:cs="Times New Roman"/>
        </w:rPr>
        <w:t xml:space="preserve"> </w:t>
      </w:r>
      <w:r>
        <w:rPr>
          <w:rFonts w:ascii="Times New Roman" w:hAnsi="Times New Roman" w:cs="Times New Roman"/>
        </w:rPr>
        <w:t xml:space="preserve">restricted and nontargeting </w:t>
      </w:r>
      <w:r w:rsidRPr="00932530">
        <w:rPr>
          <w:rFonts w:ascii="Times New Roman" w:hAnsi="Times New Roman" w:cs="Times New Roman"/>
        </w:rPr>
        <w:t>sgRNAs on a microarray and cloned the sgRNAs as a pool to a lentiviral vector</w:t>
      </w:r>
      <w:r w:rsidRPr="00932530">
        <w:rPr>
          <w:rFonts w:ascii="Times New Roman" w:hAnsi="Times New Roman" w:cs="Times New Roman"/>
        </w:rPr>
        <w:fldChar w:fldCharType="begin" w:fldLock="1"/>
      </w:r>
      <w:r>
        <w:rPr>
          <w:rFonts w:ascii="Times New Roman" w:hAnsi="Times New Roman" w:cs="Times New Roman"/>
        </w:rPr>
        <w:instrText>ADDIN CSL_CITATION { "citationItems" : [ { "id" : "ITEM-1", "itemData" : { "ISSN" : "1095-9203", "abstract" : "The simplicity of programming the CRISPR (clustered regularly interspaced short palindromic repeats)-associated nuclease Cas9 to modify specific genomic loci suggests a new way to interrogate gene function on a genome-wide scale. We show that lentiviral delivery of a genome-scale CRISPR-Cas9 knockout (GeCKO) library targeting 18,080 genes with 64,751 unique guide sequences enables both negative and positive selection screening in human cells. First, we used the GeCKO library to identify genes essential for cell viability in cancer and pluripotent stem cells. Next, in a melanoma model, we screened for genes whose loss is involved in resistance to vemurafenib, a therapeutic RAF inhibitor. Our highest-ranking candidates include previously validated genes NF1 and MED12, as well as novel hits NF2, CUL3, TADA2B, and TADA1. We observe a high level of consistency between independent guide RNAs targeting the same gene and a high rate of hit confirmation, demonstrating the promise of genome-scale screening with Cas9.", "author" : [ { "dropping-particle" : "", "family" : "Shalem", "given" : "Ophir", "non-dropping-particle" : "", "parse-names" : false, "suffix" : "" }, { "dropping-particle" : "", "family" : "Sanjana", "given" : "Neville E", "non-dropping-particle" : "", "parse-names" : false, "suffix" : "" }, { "dropping-particle" : "", "family" : "Hartenian", "given" : "Ella", "non-dropping-particle" : "", "parse-names" : false, "suffix" : "" }, { "dropping-particle" : "", "family" : "Shi", "given" : "Xi", "non-dropping-particle" : "", "parse-names" : false, "suffix" : "" }, { "dropping-particle" : "", "family" : "Scott", "given" : "David A", "non-dropping-particle" : "", "parse-names" : false, "suffix" : "" }, { "dropping-particle" : "", "family" : "Mikkelsen", "given" : "Tarjei S", "non-dropping-particle" : "", "parse-names" : false, "suffix" : "" }, { "dropping-particle" : "", "family" : "Heckl", "given" : "Dirk", "non-dropping-particle" : "", "parse-names" : false, "suffix" : "" }, { "dropping-particle" : "", "family" : "Ebert", "given" : "Benjamin L", "non-dropping-particle" : "", "parse-names" : false, "suffix" : "" }, { "dropping-particle" : "", "family" : "Root", "given" : "David E", "non-dropping-particle" : "", "parse-names" : false, "suffix" : "" }, { "dropping-particle" : "", "family" : "Doench", "given" : "John G", "non-dropping-particle" : "", "parse-names" : false, "suffix" : "" }, { "dropping-particle" : "", "family" : "Zhang", "given" : "Feng", "non-dropping-particle" : "", "parse-names" : false, "suffix" : "" } ], "container-title" : "Science", "id" : "ITEM-1", "issue" : "6166", "issued" : { "date-parts" : [ [ "2014", "1" ] ] }, "page" : "84-7", "title" : "Genome-scale CRISPR-Cas9 knockout screening in human cells.", "type" : "article-journal", "volume" : "343" }, "uris" : [ "http://www.mendeley.com/documents/?uuid=d0a21ab7-1811-44cf-9660-1751564eddd6" ] } ], "mendeley" : { "formattedCitation" : "&lt;sup&gt;25&lt;/sup&gt;", "plainTextFormattedCitation" : "25", "previouslyFormattedCitation" : "&lt;sup&gt;25&lt;/sup&gt;" }, "properties" : { "noteIndex" : 0 }, "schema" : "https://github.com/citation-style-language/schema/raw/master/csl-citation.json" }</w:instrText>
      </w:r>
      <w:r w:rsidRPr="00932530">
        <w:rPr>
          <w:rFonts w:ascii="Times New Roman" w:hAnsi="Times New Roman" w:cs="Times New Roman"/>
        </w:rPr>
        <w:fldChar w:fldCharType="separate"/>
      </w:r>
      <w:r w:rsidRPr="008B42B3">
        <w:rPr>
          <w:rFonts w:ascii="Times New Roman" w:hAnsi="Times New Roman" w:cs="Times New Roman"/>
          <w:noProof/>
          <w:vertAlign w:val="superscript"/>
        </w:rPr>
        <w:t>25</w:t>
      </w:r>
      <w:r w:rsidRPr="00932530">
        <w:rPr>
          <w:rFonts w:ascii="Times New Roman" w:hAnsi="Times New Roman" w:cs="Times New Roman"/>
        </w:rPr>
        <w:fldChar w:fldCharType="end"/>
      </w:r>
      <w:r w:rsidRPr="00932530">
        <w:rPr>
          <w:rFonts w:ascii="Times New Roman" w:hAnsi="Times New Roman" w:cs="Times New Roman"/>
        </w:rPr>
        <w:t xml:space="preserve">. Deep sequencing of the lentiviral plasmid library </w:t>
      </w:r>
      <w:r>
        <w:rPr>
          <w:rFonts w:ascii="Times New Roman" w:hAnsi="Times New Roman" w:cs="Times New Roman"/>
        </w:rPr>
        <w:t xml:space="preserve">(including both NGG and NAG sgRNAs) </w:t>
      </w:r>
      <w:r w:rsidRPr="00932530">
        <w:rPr>
          <w:rFonts w:ascii="Times New Roman" w:hAnsi="Times New Roman" w:cs="Times New Roman"/>
        </w:rPr>
        <w:t>demonstrated that 1,</w:t>
      </w:r>
      <w:r>
        <w:rPr>
          <w:rFonts w:ascii="Times New Roman" w:hAnsi="Times New Roman" w:cs="Times New Roman"/>
        </w:rPr>
        <w:t xml:space="preserve">337 of </w:t>
      </w:r>
      <w:r w:rsidRPr="00932530">
        <w:rPr>
          <w:rFonts w:ascii="Times New Roman" w:hAnsi="Times New Roman" w:cs="Times New Roman"/>
        </w:rPr>
        <w:t>1,338</w:t>
      </w:r>
      <w:r>
        <w:rPr>
          <w:rFonts w:ascii="Times New Roman" w:hAnsi="Times New Roman" w:cs="Times New Roman"/>
        </w:rPr>
        <w:t xml:space="preserve"> </w:t>
      </w:r>
      <w:r w:rsidRPr="00932530">
        <w:rPr>
          <w:rFonts w:ascii="Times New Roman" w:hAnsi="Times New Roman" w:cs="Times New Roman"/>
        </w:rPr>
        <w:t xml:space="preserve">sgRNAs </w:t>
      </w:r>
      <w:r>
        <w:rPr>
          <w:rFonts w:ascii="Times New Roman" w:hAnsi="Times New Roman" w:cs="Times New Roman"/>
        </w:rPr>
        <w:t>(99.9%) were successfully cloned</w:t>
      </w:r>
      <w:r w:rsidRPr="00932530">
        <w:rPr>
          <w:rFonts w:ascii="Times New Roman" w:hAnsi="Times New Roman" w:cs="Times New Roman"/>
        </w:rPr>
        <w:t>. The representation of sgRNAs within the library showed a relatively narrow distribution, with a median of 718 and the 10% and 90% percentile ranging from 337 to 1,205</w:t>
      </w:r>
      <w:r w:rsidRPr="00CA0F63">
        <w:rPr>
          <w:rFonts w:ascii="Times New Roman" w:hAnsi="Times New Roman" w:cs="Times New Roman"/>
        </w:rPr>
        <w:t xml:space="preserve"> </w:t>
      </w:r>
      <w:r w:rsidRPr="00932530">
        <w:rPr>
          <w:rFonts w:ascii="Times New Roman" w:hAnsi="Times New Roman" w:cs="Times New Roman"/>
        </w:rPr>
        <w:t>normalized reads (</w:t>
      </w:r>
      <w:r>
        <w:rPr>
          <w:rFonts w:ascii="Times New Roman" w:hAnsi="Times New Roman" w:cs="Times New Roman"/>
        </w:rPr>
        <w:t>Extended Data Fig. 2d). Since the number of viral integrants per cell follows a Poisson distribution, maximizing single integrants can be achieved by decreasing multiplicity of infection</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"Ellis", "given" : "Emory L", "non-dropping-particle" : "", "parse-names" : false, "suffix" : "" }, { "dropping-particle" : "", "family" : "Delbr\u00fcck", "given" : "Max", "non-dropping-particle" : "", "parse-names" : false, "suffix" : "" } ], "container-title" : "The Journal of General Physiology", "id" : "ITEM-1", "issue" : "3", "issued" : { "date-parts" : [ [ "1939" ] ] }, "page" : "365-384", "title" : "The Growth of Bacteriophage", "type" : "article-journal", "volume" : "22" }, "uris" : [ "http://www.mendeley.com/documents/?uuid=ab7e0587-1ca2-4b1e-b919-de3b93f15e60", "http://www.mendeley.com/documents/?uuid=0b172bd0-9f5e-4216-8fc5-537ee95ed5bb" ] }, { "id" : "ITEM-2", "itemData" : { "author" : [ { "dropping-particle" : "", "family" : "Stent", "given" : "GS", "non-dropping-particle" : "", "parse-names" : false, "suffix" : "" } ], "id" : "ITEM-2", "issued" : { "date-parts" : [ [ "1963" ] ] }, "number-of-pages" : "74-77", "publisher" : "W. H. Freeman and Company", "publisher-place" : "San Francisco and London", "title" : "Molecular Biology of Bacterial Viruses", "type" : "book" }, "uris" : [ "http://www.mendeley.com/documents/?uuid=559ea6c1-b994-499d-bc4f-6cda13f0cbb2", "http://www.mendeley.com/documents/?uuid=74174bbd-d9a8-4ad1-90da-d6515ed30687" ] }, { "id" : "ITEM-3", "itemData" : { "author" : [ { "dropping-particle" : "", "family" : "Choi", "given" : "Charles", "non-dropping-particle" : "", "parse-names" : false, "suffix" : "" }, { "dropping-particle" : "", "family" : "Kuatsjah", "given" : "Eugene", "non-dropping-particle" : "", "parse-names" : false, "suffix" : "" }, { "dropping-particle" : "", "family" : "Wu", "given" : "Elizabeth", "non-dropping-particle" : "", "parse-names" : false, "suffix" : "" }, { "dropping-particle" : "", "family" : "Yuan", "given" : "Serena", "non-dropping-particle" : "", "parse-names" : false, "suffix" : "" } ], "container-title" : "Journal of Experimental Microbiology and Immunology", "id" : "ITEM-3", "issue" : "April", "issued" : { "date-parts" : [ [ "2010" ] ] }, "page" : "85-91", "title" : "The Effect of Cell Size on the Burst Size of T4 Bacteriophage Infections of Escherichia coli B23", "type" : "article-journal", "volume" : "14" }, "uris" : [ "http://www.mendeley.com/documents/?uuid=1c2a81df-3d01-4eba-8f9f-744a7e232a1b", "http://www.mendeley.com/documents/?uuid=5fd04d71-244b-4f8f-850a-6c52b0944012" ] } ], "mendeley" : { "formattedCitation" : "&lt;sup&gt;61\u201363&lt;/sup&gt;", "plainTextFormattedCitation" : "61\u201363", "previouslyFormattedCitation" : "&lt;sup&gt;61\u201363&lt;/sup&gt;" }, "properties" : { "noteIndex" : 0 }, "schema" : "https://github.com/citation-style-language/schema/raw/master/csl-citation.json" }</w:instrText>
      </w:r>
      <w:r>
        <w:rPr>
          <w:rFonts w:ascii="Times New Roman" w:hAnsi="Times New Roman" w:cs="Times New Roman"/>
        </w:rPr>
        <w:fldChar w:fldCharType="separate"/>
      </w:r>
      <w:r w:rsidRPr="00001483">
        <w:rPr>
          <w:rFonts w:ascii="Times New Roman" w:hAnsi="Times New Roman" w:cs="Times New Roman"/>
          <w:noProof/>
          <w:vertAlign w:val="superscript"/>
        </w:rPr>
        <w:t>61–63</w:t>
      </w:r>
      <w:r>
        <w:rPr>
          <w:rFonts w:ascii="Times New Roman" w:hAnsi="Times New Roman" w:cs="Times New Roman"/>
        </w:rPr>
        <w:fldChar w:fldCharType="end"/>
      </w:r>
      <w:r>
        <w:rPr>
          <w:rFonts w:ascii="Times New Roman" w:hAnsi="Times New Roman" w:cs="Times New Roman"/>
        </w:rPr>
        <w:t>. Therefore, t</w:t>
      </w:r>
      <w:r w:rsidRPr="00932530">
        <w:rPr>
          <w:rFonts w:ascii="Times New Roman" w:hAnsi="Times New Roman" w:cs="Times New Roman"/>
        </w:rPr>
        <w:t xml:space="preserve">he basic experimental schema was to transduce cells with the lentiviral library at low multiplicity such that </w:t>
      </w:r>
      <w:r>
        <w:rPr>
          <w:rFonts w:ascii="Times New Roman" w:hAnsi="Times New Roman" w:cs="Times New Roman"/>
        </w:rPr>
        <w:t>nearly</w:t>
      </w:r>
      <w:r w:rsidRPr="00932530">
        <w:rPr>
          <w:rFonts w:ascii="Times New Roman" w:hAnsi="Times New Roman" w:cs="Times New Roman"/>
        </w:rPr>
        <w:t xml:space="preserve"> all </w:t>
      </w:r>
      <w:r>
        <w:rPr>
          <w:rFonts w:ascii="Times New Roman" w:hAnsi="Times New Roman" w:cs="Times New Roman"/>
        </w:rPr>
        <w:t xml:space="preserve">selected </w:t>
      </w:r>
      <w:r w:rsidRPr="00932530">
        <w:rPr>
          <w:rFonts w:ascii="Times New Roman" w:hAnsi="Times New Roman" w:cs="Times New Roman"/>
        </w:rPr>
        <w:t>cells contained a single integrant</w:t>
      </w:r>
      <w:r>
        <w:rPr>
          <w:rFonts w:ascii="Times New Roman" w:hAnsi="Times New Roman" w:cs="Times New Roman"/>
        </w:rPr>
        <w:t xml:space="preserve"> (Fig. 1d)</w:t>
      </w:r>
      <w:r w:rsidRPr="00932530">
        <w:rPr>
          <w:rFonts w:ascii="Times New Roman" w:hAnsi="Times New Roman" w:cs="Times New Roman"/>
        </w:rPr>
        <w:t>.</w:t>
      </w:r>
      <w:r>
        <w:rPr>
          <w:rFonts w:ascii="Times New Roman" w:hAnsi="Times New Roman" w:cs="Times New Roman"/>
        </w:rPr>
        <w:t xml:space="preserve"> W</w:t>
      </w:r>
      <w:r w:rsidRPr="00932530">
        <w:rPr>
          <w:rFonts w:ascii="Times New Roman" w:hAnsi="Times New Roman" w:cs="Times New Roman"/>
        </w:rPr>
        <w:t xml:space="preserve">e transduced HUDEP-2 </w:t>
      </w:r>
      <w:r w:rsidRPr="00932530">
        <w:rPr>
          <w:rFonts w:ascii="Times New Roman" w:hAnsi="Times New Roman" w:cs="Times New Roman"/>
        </w:rPr>
        <w:lastRenderedPageBreak/>
        <w:t xml:space="preserve">cells stably expressing SpCas9 with the pooled library of </w:t>
      </w:r>
      <w:r w:rsidRPr="00932530">
        <w:rPr>
          <w:rFonts w:ascii="Times New Roman" w:hAnsi="Times New Roman" w:cs="Times New Roman"/>
          <w:i/>
        </w:rPr>
        <w:t>BCL11A</w:t>
      </w:r>
      <w:r w:rsidRPr="00932530">
        <w:rPr>
          <w:rFonts w:ascii="Times New Roman" w:hAnsi="Times New Roman" w:cs="Times New Roman"/>
        </w:rPr>
        <w:t xml:space="preserve"> enhancer targeting sgRNAs. We </w:t>
      </w:r>
      <w:r>
        <w:rPr>
          <w:rFonts w:ascii="Times New Roman" w:hAnsi="Times New Roman" w:cs="Times New Roman"/>
        </w:rPr>
        <w:t xml:space="preserve">initially </w:t>
      </w:r>
      <w:r w:rsidRPr="00932530">
        <w:rPr>
          <w:rFonts w:ascii="Times New Roman" w:hAnsi="Times New Roman" w:cs="Times New Roman"/>
        </w:rPr>
        <w:t>expanded the cells</w:t>
      </w:r>
      <w:r>
        <w:rPr>
          <w:rFonts w:ascii="Times New Roman" w:hAnsi="Times New Roman" w:cs="Times New Roman"/>
        </w:rPr>
        <w:t xml:space="preserve"> for one week</w:t>
      </w:r>
      <w:r w:rsidRPr="00932530">
        <w:rPr>
          <w:rFonts w:ascii="Times New Roman" w:hAnsi="Times New Roman" w:cs="Times New Roman"/>
        </w:rPr>
        <w:t xml:space="preserve">, and subsequently </w:t>
      </w:r>
      <w:r>
        <w:rPr>
          <w:rFonts w:ascii="Times New Roman" w:hAnsi="Times New Roman" w:cs="Times New Roman"/>
        </w:rPr>
        <w:t>transferred them to erythroid differentiation conditions, for</w:t>
      </w:r>
      <w:r w:rsidRPr="00932530">
        <w:rPr>
          <w:rFonts w:ascii="Times New Roman" w:hAnsi="Times New Roman" w:cs="Times New Roman"/>
        </w:rPr>
        <w:t xml:space="preserve"> a total of two weeks of culture. Then we performed intracellular staining for HbF. </w:t>
      </w:r>
      <w:r>
        <w:rPr>
          <w:rFonts w:ascii="Times New Roman" w:hAnsi="Times New Roman" w:cs="Times New Roman"/>
        </w:rPr>
        <w:t xml:space="preserve">Fluorescence activated cell sorting (FACS) was employed to isolate </w:t>
      </w:r>
      <w:r w:rsidRPr="00932530">
        <w:rPr>
          <w:rFonts w:ascii="Times New Roman" w:hAnsi="Times New Roman" w:cs="Times New Roman"/>
        </w:rPr>
        <w:t>HbF</w:t>
      </w:r>
      <w:r>
        <w:rPr>
          <w:rFonts w:ascii="Times New Roman" w:hAnsi="Times New Roman" w:cs="Times New Roman"/>
        </w:rPr>
        <w:t>-high</w:t>
      </w:r>
      <w:r w:rsidRPr="00932530">
        <w:rPr>
          <w:rFonts w:ascii="Times New Roman" w:hAnsi="Times New Roman" w:cs="Times New Roman"/>
        </w:rPr>
        <w:t xml:space="preserve"> </w:t>
      </w:r>
      <w:r>
        <w:rPr>
          <w:rFonts w:ascii="Times New Roman" w:hAnsi="Times New Roman" w:cs="Times New Roman"/>
        </w:rPr>
        <w:t xml:space="preserve">and </w:t>
      </w:r>
      <w:r w:rsidRPr="00932530">
        <w:rPr>
          <w:rFonts w:ascii="Times New Roman" w:hAnsi="Times New Roman" w:cs="Times New Roman"/>
        </w:rPr>
        <w:t>HbF</w:t>
      </w:r>
      <w:r>
        <w:rPr>
          <w:rFonts w:ascii="Times New Roman" w:hAnsi="Times New Roman" w:cs="Times New Roman"/>
        </w:rPr>
        <w:t>-low</w:t>
      </w:r>
      <w:r w:rsidRPr="00932530">
        <w:rPr>
          <w:rFonts w:ascii="Times New Roman" w:hAnsi="Times New Roman" w:cs="Times New Roman"/>
        </w:rPr>
        <w:t xml:space="preserve"> pools</w:t>
      </w:r>
      <w:r>
        <w:rPr>
          <w:rFonts w:ascii="Times New Roman" w:hAnsi="Times New Roman" w:cs="Times New Roman"/>
        </w:rPr>
        <w:t xml:space="preserve"> (consistent with</w:t>
      </w:r>
      <w:r w:rsidRPr="00932530">
        <w:rPr>
          <w:rFonts w:ascii="Times New Roman" w:hAnsi="Times New Roman" w:cs="Times New Roman"/>
        </w:rPr>
        <w:t xml:space="preserve"> </w:t>
      </w:r>
      <w:r>
        <w:rPr>
          <w:rFonts w:ascii="Times New Roman" w:hAnsi="Times New Roman" w:cs="Times New Roman"/>
        </w:rPr>
        <w:t>low and high</w:t>
      </w:r>
      <w:r w:rsidRPr="00932530">
        <w:rPr>
          <w:rFonts w:ascii="Times New Roman" w:hAnsi="Times New Roman" w:cs="Times New Roman"/>
        </w:rPr>
        <w:t xml:space="preserve"> BCL11A activity</w:t>
      </w:r>
      <w:r>
        <w:rPr>
          <w:rFonts w:ascii="Times New Roman" w:hAnsi="Times New Roman" w:cs="Times New Roman"/>
        </w:rPr>
        <w:t xml:space="preserve"> respectively; Fig. 1d</w:t>
      </w:r>
      <w:r w:rsidRPr="00932530">
        <w:rPr>
          <w:rFonts w:ascii="Times New Roman" w:hAnsi="Times New Roman" w:cs="Times New Roman"/>
        </w:rPr>
        <w:t xml:space="preserve">; </w:t>
      </w:r>
      <w:r>
        <w:rPr>
          <w:rFonts w:ascii="Times New Roman" w:hAnsi="Times New Roman" w:cs="Times New Roman"/>
        </w:rPr>
        <w:t>Extended Data Fig. 2e, g</w:t>
      </w:r>
      <w:r w:rsidRPr="00932530">
        <w:rPr>
          <w:rFonts w:ascii="Times New Roman" w:hAnsi="Times New Roman" w:cs="Times New Roman"/>
        </w:rPr>
        <w:t>). We enumerated the representation of the library in each pool by deep sequencing. The</w:t>
      </w:r>
      <w:r>
        <w:rPr>
          <w:rFonts w:ascii="Times New Roman" w:hAnsi="Times New Roman" w:cs="Times New Roman"/>
        </w:rPr>
        <w:t xml:space="preserve"> HbF</w:t>
      </w:r>
      <w:r w:rsidRPr="00932530">
        <w:rPr>
          <w:rFonts w:ascii="Times New Roman" w:hAnsi="Times New Roman" w:cs="Times New Roman"/>
        </w:rPr>
        <w:t xml:space="preserve"> enrichment </w:t>
      </w:r>
      <w:r>
        <w:rPr>
          <w:rFonts w:ascii="Times New Roman" w:hAnsi="Times New Roman" w:cs="Times New Roman"/>
        </w:rPr>
        <w:t xml:space="preserve">score </w:t>
      </w:r>
      <w:r w:rsidRPr="00932530">
        <w:rPr>
          <w:rFonts w:ascii="Times New Roman" w:hAnsi="Times New Roman" w:cs="Times New Roman"/>
        </w:rPr>
        <w:t xml:space="preserve">of each sgRNA was calculated as the </w:t>
      </w:r>
      <w:r>
        <w:rPr>
          <w:rFonts w:ascii="Times New Roman" w:hAnsi="Times New Roman" w:cs="Times New Roman"/>
        </w:rPr>
        <w:t>log</w:t>
      </w:r>
      <w:r w:rsidRPr="009541DE">
        <w:rPr>
          <w:rFonts w:ascii="Times New Roman" w:hAnsi="Times New Roman" w:cs="Times New Roman"/>
          <w:vertAlign w:val="subscript"/>
        </w:rPr>
        <w:t>2</w:t>
      </w:r>
      <w:r>
        <w:rPr>
          <w:rFonts w:ascii="Times New Roman" w:hAnsi="Times New Roman" w:cs="Times New Roman"/>
        </w:rPr>
        <w:t>-</w:t>
      </w:r>
      <w:r w:rsidRPr="00932530">
        <w:rPr>
          <w:rFonts w:ascii="Times New Roman" w:hAnsi="Times New Roman" w:cs="Times New Roman"/>
        </w:rPr>
        <w:t>ratio of normalized reads</w:t>
      </w:r>
      <w:r>
        <w:rPr>
          <w:rFonts w:ascii="Times New Roman" w:hAnsi="Times New Roman" w:cs="Times New Roman"/>
        </w:rPr>
        <w:t xml:space="preserve"> </w:t>
      </w:r>
      <w:r w:rsidRPr="00932530">
        <w:rPr>
          <w:rFonts w:ascii="Times New Roman" w:hAnsi="Times New Roman" w:cs="Times New Roman"/>
        </w:rPr>
        <w:t>in the HbF-high compared to HbF-low pools. We compared the HbF enrichment of the 120 nontargeting</w:t>
      </w:r>
      <w:r w:rsidRPr="00B772F0">
        <w:rPr>
          <w:rFonts w:ascii="Times New Roman" w:hAnsi="Times New Roman" w:cs="Times New Roman"/>
        </w:rPr>
        <w:t xml:space="preserve"> </w:t>
      </w:r>
      <w:r w:rsidRPr="00932530">
        <w:rPr>
          <w:rFonts w:ascii="Times New Roman" w:hAnsi="Times New Roman" w:cs="Times New Roman"/>
        </w:rPr>
        <w:t>negative control sgRNAs and 88 coding sequence targeted positive controls for both NGG and NAG PAM restricted sgRNAs. We observed equivalent representation of the nontargeting sgRNAs in the HbF</w:t>
      </w:r>
      <w:r>
        <w:rPr>
          <w:rFonts w:ascii="Times New Roman" w:hAnsi="Times New Roman" w:cs="Times New Roman"/>
        </w:rPr>
        <w:t xml:space="preserve">-high and </w:t>
      </w:r>
      <w:r w:rsidRPr="00932530">
        <w:rPr>
          <w:rFonts w:ascii="Times New Roman" w:hAnsi="Times New Roman" w:cs="Times New Roman"/>
        </w:rPr>
        <w:t>HbF</w:t>
      </w:r>
      <w:r>
        <w:rPr>
          <w:rFonts w:ascii="Times New Roman" w:hAnsi="Times New Roman" w:cs="Times New Roman"/>
        </w:rPr>
        <w:t>-low</w:t>
      </w:r>
      <w:r w:rsidRPr="00932530">
        <w:rPr>
          <w:rFonts w:ascii="Times New Roman" w:hAnsi="Times New Roman" w:cs="Times New Roman"/>
        </w:rPr>
        <w:t xml:space="preserve"> pools but highly significant enrichment of the NGG sgRNA</w:t>
      </w:r>
      <w:r>
        <w:rPr>
          <w:rFonts w:ascii="Times New Roman" w:hAnsi="Times New Roman" w:cs="Times New Roman"/>
        </w:rPr>
        <w:t>s</w:t>
      </w:r>
      <w:r w:rsidRPr="00932530">
        <w:rPr>
          <w:rFonts w:ascii="Times New Roman" w:hAnsi="Times New Roman" w:cs="Times New Roman"/>
        </w:rPr>
        <w:t xml:space="preserve"> targeting exon-2 of </w:t>
      </w:r>
      <w:r w:rsidRPr="00932530">
        <w:rPr>
          <w:rFonts w:ascii="Times New Roman" w:hAnsi="Times New Roman" w:cs="Times New Roman"/>
          <w:i/>
        </w:rPr>
        <w:t>BCL11A</w:t>
      </w:r>
      <w:r w:rsidRPr="00932530">
        <w:rPr>
          <w:rFonts w:ascii="Times New Roman" w:hAnsi="Times New Roman" w:cs="Times New Roman"/>
        </w:rPr>
        <w:t xml:space="preserve"> in the HbF-high pool, consistent with a reduction of BCL11A activity (</w:t>
      </w:r>
      <w:r>
        <w:rPr>
          <w:rFonts w:ascii="Times New Roman" w:hAnsi="Times New Roman" w:cs="Times New Roman"/>
        </w:rPr>
        <w:t xml:space="preserve">Extended Data </w:t>
      </w:r>
      <w:r w:rsidRPr="00932530">
        <w:rPr>
          <w:rFonts w:ascii="Times New Roman" w:hAnsi="Times New Roman" w:cs="Times New Roman"/>
        </w:rPr>
        <w:t>Fig</w:t>
      </w:r>
      <w:r>
        <w:rPr>
          <w:rFonts w:ascii="Times New Roman" w:hAnsi="Times New Roman" w:cs="Times New Roman"/>
        </w:rPr>
        <w:t>. 2h</w:t>
      </w:r>
      <w:r w:rsidRPr="00932530">
        <w:rPr>
          <w:rFonts w:ascii="Times New Roman" w:hAnsi="Times New Roman" w:cs="Times New Roman"/>
        </w:rPr>
        <w:t xml:space="preserve">). </w:t>
      </w:r>
      <w:r w:rsidRPr="00D46331">
        <w:rPr>
          <w:rFonts w:ascii="Times New Roman" w:hAnsi="Times New Roman" w:cs="Times New Roman"/>
        </w:rPr>
        <w:t>One nontargeting sgRNA (#0548) had an</w:t>
      </w:r>
      <w:r>
        <w:rPr>
          <w:rFonts w:ascii="Times New Roman" w:hAnsi="Times New Roman" w:cs="Times New Roman"/>
        </w:rPr>
        <w:t xml:space="preserve"> HbF</w:t>
      </w:r>
      <w:r w:rsidRPr="00D46331">
        <w:rPr>
          <w:rFonts w:ascii="Times New Roman" w:hAnsi="Times New Roman" w:cs="Times New Roman"/>
        </w:rPr>
        <w:t xml:space="preserve"> enrichment score of 0.803, while the remaining 119/120 nontargeting sgRNAs (99.2%) showed enrichment scores below 0.259. In contrast 40/48 sgRNAs targeting BCL11A exon 2 (83.3%) showed enrichment scores above 0.259. These results suggest that the large majority of sgRNAs in the library were competent to produce </w:t>
      </w:r>
      <w:proofErr w:type="spellStart"/>
      <w:r w:rsidRPr="00D46331">
        <w:rPr>
          <w:rFonts w:ascii="Times New Roman" w:hAnsi="Times New Roman" w:cs="Times New Roman"/>
        </w:rPr>
        <w:t>indels</w:t>
      </w:r>
      <w:proofErr w:type="spellEnd"/>
      <w:r w:rsidRPr="00D46331">
        <w:rPr>
          <w:rFonts w:ascii="Times New Roman" w:hAnsi="Times New Roman" w:cs="Times New Roman"/>
        </w:rPr>
        <w:t>.</w:t>
      </w:r>
      <w:r>
        <w:rPr>
          <w:rFonts w:ascii="Times New Roman" w:hAnsi="Times New Roman" w:cs="Times New Roman"/>
        </w:rPr>
        <w:t xml:space="preserve"> </w:t>
      </w:r>
      <w:r w:rsidRPr="00932530">
        <w:rPr>
          <w:rFonts w:ascii="Times New Roman" w:hAnsi="Times New Roman" w:cs="Times New Roman"/>
        </w:rPr>
        <w:t xml:space="preserve">However, </w:t>
      </w:r>
      <w:r>
        <w:rPr>
          <w:rFonts w:ascii="Times New Roman" w:hAnsi="Times New Roman" w:cs="Times New Roman"/>
        </w:rPr>
        <w:t xml:space="preserve">exon-2 targeting </w:t>
      </w:r>
      <w:r w:rsidRPr="00932530">
        <w:rPr>
          <w:rFonts w:ascii="Times New Roman" w:hAnsi="Times New Roman" w:cs="Times New Roman"/>
        </w:rPr>
        <w:t xml:space="preserve">sgRNAs with NAG PAM restriction did not show significant </w:t>
      </w:r>
      <w:r>
        <w:rPr>
          <w:rFonts w:ascii="Times New Roman" w:hAnsi="Times New Roman" w:cs="Times New Roman"/>
        </w:rPr>
        <w:t xml:space="preserve">HbF </w:t>
      </w:r>
      <w:r w:rsidRPr="00932530">
        <w:rPr>
          <w:rFonts w:ascii="Times New Roman" w:hAnsi="Times New Roman" w:cs="Times New Roman"/>
        </w:rPr>
        <w:t xml:space="preserve">enrichment </w:t>
      </w:r>
      <w:r>
        <w:rPr>
          <w:rFonts w:ascii="Times New Roman" w:hAnsi="Times New Roman" w:cs="Times New Roman"/>
        </w:rPr>
        <w:t xml:space="preserve">suggesting inefficient indel production (Extended Data Fig. 2h). Therefore the </w:t>
      </w:r>
      <w:r w:rsidRPr="00932530">
        <w:rPr>
          <w:rFonts w:ascii="Times New Roman" w:hAnsi="Times New Roman" w:cs="Times New Roman"/>
        </w:rPr>
        <w:t xml:space="preserve">NAG restricted sgRNAs were </w:t>
      </w:r>
      <w:r>
        <w:rPr>
          <w:rFonts w:ascii="Times New Roman" w:hAnsi="Times New Roman" w:cs="Times New Roman"/>
        </w:rPr>
        <w:t>excluded from further analyses.</w:t>
      </w:r>
      <w:r w:rsidRPr="00932530">
        <w:rPr>
          <w:rFonts w:ascii="Times New Roman" w:hAnsi="Times New Roman" w:cs="Times New Roman"/>
        </w:rPr>
        <w:t xml:space="preserve"> </w:t>
      </w:r>
    </w:p>
    <w:p w14:paraId="4A7A7F81" w14:textId="77777777" w:rsidR="003C19D1" w:rsidRDefault="003C19D1" w:rsidP="003C19D1">
      <w:pPr>
        <w:spacing w:line="480" w:lineRule="auto"/>
        <w:ind w:firstLine="720"/>
        <w:rPr>
          <w:rFonts w:ascii="Times New Roman" w:hAnsi="Times New Roman" w:cs="Times New Roman"/>
        </w:rPr>
      </w:pPr>
      <w:r w:rsidRPr="00932530">
        <w:rPr>
          <w:rFonts w:ascii="Times New Roman" w:hAnsi="Times New Roman" w:cs="Times New Roman"/>
        </w:rPr>
        <w:t xml:space="preserve">We compared the representation of sgRNAs in the initial plasmid pool to the representation of sgRNAs in the cells at the end of </w:t>
      </w:r>
      <w:r w:rsidRPr="00932530">
        <w:rPr>
          <w:rFonts w:ascii="Times New Roman" w:hAnsi="Times New Roman" w:cs="Times New Roman"/>
          <w:i/>
        </w:rPr>
        <w:t>in vitro</w:t>
      </w:r>
      <w:r>
        <w:rPr>
          <w:rFonts w:ascii="Times New Roman" w:hAnsi="Times New Roman" w:cs="Times New Roman"/>
        </w:rPr>
        <w:t xml:space="preserve"> culture</w:t>
      </w:r>
      <w:r w:rsidRPr="00932530">
        <w:rPr>
          <w:rFonts w:ascii="Times New Roman" w:hAnsi="Times New Roman" w:cs="Times New Roman"/>
        </w:rPr>
        <w:t xml:space="preserve">. While the majority of the library maintained neutral representation throughout the experiment, we observed a fraction of </w:t>
      </w:r>
      <w:r w:rsidRPr="00932530">
        <w:rPr>
          <w:rFonts w:ascii="Times New Roman" w:hAnsi="Times New Roman" w:cs="Times New Roman"/>
        </w:rPr>
        <w:lastRenderedPageBreak/>
        <w:t xml:space="preserve">sgRNAs that </w:t>
      </w:r>
      <w:r>
        <w:rPr>
          <w:rFonts w:ascii="Times New Roman" w:hAnsi="Times New Roman" w:cs="Times New Roman"/>
        </w:rPr>
        <w:t>were depleted, mainly among the</w:t>
      </w:r>
      <w:r w:rsidRPr="00932530">
        <w:rPr>
          <w:rFonts w:ascii="Times New Roman" w:hAnsi="Times New Roman" w:cs="Times New Roman"/>
        </w:rPr>
        <w:t xml:space="preserve"> </w:t>
      </w:r>
      <w:r>
        <w:rPr>
          <w:rFonts w:ascii="Times New Roman" w:hAnsi="Times New Roman" w:cs="Times New Roman"/>
        </w:rPr>
        <w:t>h+62 sgRNAs (Extended Data Fig 2i</w:t>
      </w:r>
      <w:r w:rsidRPr="00932530">
        <w:rPr>
          <w:rFonts w:ascii="Times New Roman" w:hAnsi="Times New Roman" w:cs="Times New Roman"/>
        </w:rPr>
        <w:t xml:space="preserve">). We observed that these dropout sgRNAs </w:t>
      </w:r>
      <w:r>
        <w:rPr>
          <w:rFonts w:ascii="Times New Roman" w:hAnsi="Times New Roman" w:cs="Times New Roman"/>
        </w:rPr>
        <w:t>overlapped with</w:t>
      </w:r>
      <w:r w:rsidRPr="00932530">
        <w:rPr>
          <w:rFonts w:ascii="Times New Roman" w:hAnsi="Times New Roman" w:cs="Times New Roman"/>
        </w:rPr>
        <w:t xml:space="preserve"> repetitive elements within the genome</w:t>
      </w:r>
      <w:r>
        <w:rPr>
          <w:rFonts w:ascii="Times New Roman" w:hAnsi="Times New Roman" w:cs="Times New Roman"/>
        </w:rPr>
        <w:t>, in particular to a</w:t>
      </w:r>
      <w:r w:rsidRPr="00932530">
        <w:rPr>
          <w:rFonts w:ascii="Times New Roman" w:hAnsi="Times New Roman" w:cs="Times New Roman"/>
        </w:rPr>
        <w:t xml:space="preserve"> SINE AluSq element that appears in the genome nearly 100,000 times</w:t>
      </w:r>
      <w:r w:rsidRPr="00932530">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"10.1186/1745-6150-6-2", "ISBN" : "1745-6150", "ISSN" : "1745-6150", "PMID" : "21208455", "abstract" : "The p53 tumor suppressor protein is involved in a complicated regulatory network, mediating expression of ~1000 human genes. Recent studies have shown that many p53 in vivo binding sites (BSs) reside in transposable repeats. The relationship between these BSs and functional p53 response elements (REs) remains unknown, however. We sought to understand whether the p53 REs also reside in transposable elements and particularly in the most-abundant Alu repeats.", "author" : [ { "dropping-particle" : "", "family" : "Cui", "given" : "Feng", "non-dropping-particle" : "", "parse-names" : false, "suffix" : "" }, { "dropping-particle" : "V", "family" : "Sirotin", "given" : "Michael", "non-dropping-particle" : "", "parse-names" : false, "suffix" : "" }, { "dropping-particle" : "", "family" : "Zhurkin", "given" : "Victor B", "non-dropping-particle" : "", "parse-names" : false, "suffix" : "" } ], "container-title" : "Biology direct", "id" : "ITEM-1", "issue" : "1", "issued" : { "date-parts" : [ [ "2011" ] ] }, "page" : "2", "publisher" : "BioMed Central Ltd", "title" : "Impact of Alu repeats on the evolution of human p53 binding sites.", "type" : "article-journal", "volume" : "6" }, "uris" : [ "http://www.mendeley.com/documents/?uuid=0a439470-52f3-4fc9-a1f0-f57f01aa31cb" ] } ], "mendeley" : { "formattedCitation" : "&lt;sup&gt;64&lt;/sup&gt;", "plainTextFormattedCitation" : "64", "previouslyFormattedCitation" : "&lt;sup&gt;64&lt;/sup&gt;" }, "properties" : { "noteIndex" : 0 }, "schema" : "https://github.com/citation-style-language/schema/raw/master/csl-citation.json" }</w:instrText>
      </w:r>
      <w:r w:rsidRPr="00932530">
        <w:rPr>
          <w:rFonts w:ascii="Times New Roman" w:hAnsi="Times New Roman" w:cs="Times New Roman"/>
        </w:rPr>
        <w:fldChar w:fldCharType="separate"/>
      </w:r>
      <w:r w:rsidRPr="00001483">
        <w:rPr>
          <w:rFonts w:ascii="Times New Roman" w:hAnsi="Times New Roman" w:cs="Times New Roman"/>
          <w:noProof/>
          <w:vertAlign w:val="superscript"/>
        </w:rPr>
        <w:t>64</w:t>
      </w:r>
      <w:r w:rsidRPr="00932530">
        <w:rPr>
          <w:rFonts w:ascii="Times New Roman" w:hAnsi="Times New Roman" w:cs="Times New Roman"/>
        </w:rPr>
        <w:fldChar w:fldCharType="end"/>
      </w:r>
      <w:r w:rsidRPr="00932530">
        <w:rPr>
          <w:rFonts w:ascii="Times New Roman" w:hAnsi="Times New Roman" w:cs="Times New Roman"/>
        </w:rPr>
        <w:t xml:space="preserve"> (</w:t>
      </w:r>
      <w:r>
        <w:rPr>
          <w:rFonts w:ascii="Times New Roman" w:hAnsi="Times New Roman" w:cs="Times New Roman"/>
        </w:rPr>
        <w:t>Extended Data Fig. 2k</w:t>
      </w:r>
      <w:r w:rsidRPr="00932530">
        <w:rPr>
          <w:rFonts w:ascii="Times New Roman" w:hAnsi="Times New Roman" w:cs="Times New Roman"/>
        </w:rPr>
        <w:t xml:space="preserve">). Initial design of sgRNAs did not include prediction of off-target cleavage to maximize the resolution of target mutagenesis. We removed from subsequent analysis </w:t>
      </w:r>
      <w:r>
        <w:rPr>
          <w:rFonts w:ascii="Times New Roman" w:hAnsi="Times New Roman" w:cs="Times New Roman"/>
        </w:rPr>
        <w:t xml:space="preserve">the </w:t>
      </w:r>
      <w:r w:rsidRPr="00932530">
        <w:rPr>
          <w:rFonts w:ascii="Times New Roman" w:hAnsi="Times New Roman" w:cs="Times New Roman"/>
        </w:rPr>
        <w:t xml:space="preserve">35 of 582 (6.0%) </w:t>
      </w:r>
      <w:r w:rsidRPr="006A1AD1">
        <w:rPr>
          <w:rFonts w:ascii="Times New Roman" w:hAnsi="Times New Roman" w:cs="Times New Roman"/>
        </w:rPr>
        <w:t>NGG PAM</w:t>
      </w:r>
      <w:r w:rsidRPr="00932530">
        <w:rPr>
          <w:rFonts w:ascii="Times New Roman" w:hAnsi="Times New Roman" w:cs="Times New Roman"/>
        </w:rPr>
        <w:t xml:space="preserve"> sgRNAs with </w:t>
      </w:r>
      <w:r>
        <w:rPr>
          <w:rFonts w:ascii="Times New Roman" w:hAnsi="Times New Roman" w:cs="Times New Roman"/>
        </w:rPr>
        <w:t xml:space="preserve">cellular dropout from the plasmid pool greater than 8-fold, </w:t>
      </w:r>
      <w:r w:rsidRPr="00932530">
        <w:rPr>
          <w:rFonts w:ascii="Times New Roman" w:hAnsi="Times New Roman" w:cs="Times New Roman"/>
        </w:rPr>
        <w:t xml:space="preserve">since these </w:t>
      </w:r>
      <w:r>
        <w:rPr>
          <w:rFonts w:ascii="Times New Roman" w:hAnsi="Times New Roman" w:cs="Times New Roman"/>
        </w:rPr>
        <w:t xml:space="preserve">dropouts </w:t>
      </w:r>
      <w:r w:rsidRPr="00932530">
        <w:rPr>
          <w:rFonts w:ascii="Times New Roman" w:hAnsi="Times New Roman" w:cs="Times New Roman"/>
        </w:rPr>
        <w:t xml:space="preserve">indicated </w:t>
      </w:r>
      <w:r>
        <w:rPr>
          <w:rFonts w:ascii="Times New Roman" w:hAnsi="Times New Roman" w:cs="Times New Roman"/>
        </w:rPr>
        <w:t>apparent</w:t>
      </w:r>
      <w:r w:rsidRPr="00932530">
        <w:rPr>
          <w:rFonts w:ascii="Times New Roman" w:hAnsi="Times New Roman" w:cs="Times New Roman"/>
        </w:rPr>
        <w:t xml:space="preserve"> </w:t>
      </w:r>
      <w:r w:rsidRPr="00932530">
        <w:rPr>
          <w:rFonts w:ascii="Times New Roman" w:hAnsi="Times New Roman" w:cs="Times New Roman"/>
          <w:i/>
        </w:rPr>
        <w:t>BCL11A</w:t>
      </w:r>
      <w:r w:rsidRPr="00932530">
        <w:rPr>
          <w:rFonts w:ascii="Times New Roman" w:hAnsi="Times New Roman" w:cs="Times New Roman"/>
        </w:rPr>
        <w:t xml:space="preserve">-independent effects </w:t>
      </w:r>
      <w:r>
        <w:rPr>
          <w:rFonts w:ascii="Times New Roman" w:hAnsi="Times New Roman" w:cs="Times New Roman"/>
        </w:rPr>
        <w:t>of genomic disruption (Extended Data Fig. 2i, k</w:t>
      </w:r>
      <w:r w:rsidRPr="00932530">
        <w:rPr>
          <w:rFonts w:ascii="Times New Roman" w:hAnsi="Times New Roman" w:cs="Times New Roman"/>
        </w:rPr>
        <w:t xml:space="preserve">). </w:t>
      </w:r>
    </w:p>
    <w:p w14:paraId="587A5419" w14:textId="77777777" w:rsidR="003C19D1" w:rsidRDefault="003C19D1" w:rsidP="003C19D1">
      <w:pPr>
        <w:spacing w:line="480" w:lineRule="auto"/>
        <w:ind w:firstLine="720"/>
        <w:rPr>
          <w:rFonts w:ascii="Times New Roman" w:hAnsi="Times New Roman" w:cs="Times New Roman"/>
        </w:rPr>
      </w:pPr>
      <w:r w:rsidRPr="00932530">
        <w:rPr>
          <w:rFonts w:ascii="Times New Roman" w:hAnsi="Times New Roman" w:cs="Times New Roman"/>
        </w:rPr>
        <w:t>The majority of enhancer targeting sgRNAs showed no significant enrichment</w:t>
      </w:r>
      <w:r>
        <w:rPr>
          <w:rFonts w:ascii="Times New Roman" w:hAnsi="Times New Roman" w:cs="Times New Roman"/>
        </w:rPr>
        <w:t xml:space="preserve"> or depletion from</w:t>
      </w:r>
      <w:r w:rsidRPr="00932530">
        <w:rPr>
          <w:rFonts w:ascii="Times New Roman" w:hAnsi="Times New Roman" w:cs="Times New Roman"/>
        </w:rPr>
        <w:t xml:space="preserve"> the HbF-high pool (</w:t>
      </w:r>
      <w:r>
        <w:rPr>
          <w:rFonts w:ascii="Times New Roman" w:hAnsi="Times New Roman" w:cs="Times New Roman"/>
        </w:rPr>
        <w:t>Extended Data Fig. 2j</w:t>
      </w:r>
      <w:r w:rsidRPr="00932530">
        <w:rPr>
          <w:rFonts w:ascii="Times New Roman" w:hAnsi="Times New Roman" w:cs="Times New Roman"/>
        </w:rPr>
        <w:t>). We observed a number of sgRNAs with HbF enrichment at each of the DHSs as well as some with HbF</w:t>
      </w:r>
      <w:r>
        <w:rPr>
          <w:rFonts w:ascii="Times New Roman" w:hAnsi="Times New Roman" w:cs="Times New Roman"/>
        </w:rPr>
        <w:t xml:space="preserve"> depletion at h</w:t>
      </w:r>
      <w:r w:rsidRPr="00932530">
        <w:rPr>
          <w:rFonts w:ascii="Times New Roman" w:hAnsi="Times New Roman" w:cs="Times New Roman"/>
        </w:rPr>
        <w:t>+55 (</w:t>
      </w:r>
      <w:r>
        <w:rPr>
          <w:rFonts w:ascii="Times New Roman" w:hAnsi="Times New Roman" w:cs="Times New Roman"/>
        </w:rPr>
        <w:t xml:space="preserve">Extended Data </w:t>
      </w:r>
      <w:r w:rsidRPr="00932530">
        <w:rPr>
          <w:rFonts w:ascii="Times New Roman" w:hAnsi="Times New Roman" w:cs="Times New Roman"/>
        </w:rPr>
        <w:t>Fig. 2</w:t>
      </w:r>
      <w:r>
        <w:rPr>
          <w:rFonts w:ascii="Times New Roman" w:hAnsi="Times New Roman" w:cs="Times New Roman"/>
        </w:rPr>
        <w:t>j</w:t>
      </w:r>
      <w:r w:rsidRPr="00932530">
        <w:rPr>
          <w:rFonts w:ascii="Times New Roman" w:hAnsi="Times New Roman" w:cs="Times New Roman"/>
        </w:rPr>
        <w:t>).</w:t>
      </w:r>
      <w:r>
        <w:rPr>
          <w:rFonts w:ascii="Times New Roman" w:hAnsi="Times New Roman" w:cs="Times New Roman"/>
        </w:rPr>
        <w:t xml:space="preserve"> We observed discrete sets of </w:t>
      </w:r>
      <w:proofErr w:type="spellStart"/>
      <w:r>
        <w:rPr>
          <w:rFonts w:ascii="Times New Roman" w:hAnsi="Times New Roman" w:cs="Times New Roman"/>
        </w:rPr>
        <w:t>colocalizing</w:t>
      </w:r>
      <w:proofErr w:type="spellEnd"/>
      <w:r>
        <w:rPr>
          <w:rFonts w:ascii="Times New Roman" w:hAnsi="Times New Roman" w:cs="Times New Roman"/>
        </w:rPr>
        <w:t xml:space="preserve"> </w:t>
      </w:r>
      <w:proofErr w:type="spellStart"/>
      <w:r>
        <w:rPr>
          <w:rFonts w:ascii="Times New Roman" w:hAnsi="Times New Roman" w:cs="Times New Roman"/>
        </w:rPr>
        <w:t>sgRNAs</w:t>
      </w:r>
      <w:proofErr w:type="spellEnd"/>
      <w:r>
        <w:rPr>
          <w:rFonts w:ascii="Times New Roman" w:hAnsi="Times New Roman" w:cs="Times New Roman"/>
        </w:rPr>
        <w:t xml:space="preserve"> with elevated HbF enrichment, with a particularly robust cluster at h+58 (Fig. 2a). </w:t>
      </w:r>
      <w:r w:rsidRPr="00760165">
        <w:rPr>
          <w:rFonts w:ascii="Times New Roman" w:hAnsi="Times New Roman" w:cs="Times New Roman"/>
        </w:rPr>
        <w:t xml:space="preserve">Our screen data appear consistent with the effects of </w:t>
      </w:r>
      <w:proofErr w:type="spellStart"/>
      <w:r>
        <w:rPr>
          <w:rFonts w:ascii="Times New Roman" w:hAnsi="Times New Roman" w:cs="Times New Roman"/>
        </w:rPr>
        <w:t>indels</w:t>
      </w:r>
      <w:proofErr w:type="spellEnd"/>
      <w:r>
        <w:rPr>
          <w:rFonts w:ascii="Times New Roman" w:hAnsi="Times New Roman" w:cs="Times New Roman"/>
        </w:rPr>
        <w:t xml:space="preserve"> as produced by </w:t>
      </w:r>
      <w:r w:rsidRPr="00760165">
        <w:rPr>
          <w:rFonts w:ascii="Times New Roman" w:hAnsi="Times New Roman" w:cs="Times New Roman"/>
        </w:rPr>
        <w:t xml:space="preserve">individual </w:t>
      </w:r>
      <w:r>
        <w:rPr>
          <w:rFonts w:ascii="Times New Roman" w:hAnsi="Times New Roman" w:cs="Times New Roman"/>
        </w:rPr>
        <w:t>sgRNAs</w:t>
      </w:r>
      <w:r w:rsidRPr="00760165">
        <w:rPr>
          <w:rFonts w:ascii="Times New Roman" w:hAnsi="Times New Roman" w:cs="Times New Roman"/>
        </w:rPr>
        <w:t xml:space="preserve"> rather than combinations of </w:t>
      </w:r>
      <w:r>
        <w:rPr>
          <w:rFonts w:ascii="Times New Roman" w:hAnsi="Times New Roman" w:cs="Times New Roman"/>
        </w:rPr>
        <w:t>sgRNAs</w:t>
      </w:r>
      <w:r w:rsidRPr="00760165">
        <w:rPr>
          <w:rFonts w:ascii="Times New Roman" w:hAnsi="Times New Roman" w:cs="Times New Roman"/>
        </w:rPr>
        <w:t xml:space="preserve"> for several reasons: (1) negative control </w:t>
      </w:r>
      <w:r>
        <w:rPr>
          <w:rFonts w:ascii="Times New Roman" w:hAnsi="Times New Roman" w:cs="Times New Roman"/>
        </w:rPr>
        <w:t>sgRNAs</w:t>
      </w:r>
      <w:r w:rsidRPr="00760165">
        <w:rPr>
          <w:rFonts w:ascii="Times New Roman" w:hAnsi="Times New Roman" w:cs="Times New Roman"/>
        </w:rPr>
        <w:t xml:space="preserve"> did not show evidence of impact on BCL11A expression, arguing against the occurrence of preva</w:t>
      </w:r>
      <w:r>
        <w:rPr>
          <w:rFonts w:ascii="Times New Roman" w:hAnsi="Times New Roman" w:cs="Times New Roman"/>
        </w:rPr>
        <w:t>lent passenger effects (Fig. 2a</w:t>
      </w:r>
      <w:r w:rsidRPr="00760165">
        <w:rPr>
          <w:rFonts w:ascii="Times New Roman" w:hAnsi="Times New Roman" w:cs="Times New Roman"/>
        </w:rPr>
        <w:t xml:space="preserve">); (2) positive control </w:t>
      </w:r>
      <w:r>
        <w:rPr>
          <w:rFonts w:ascii="Times New Roman" w:hAnsi="Times New Roman" w:cs="Times New Roman"/>
        </w:rPr>
        <w:t>sgRNAs</w:t>
      </w:r>
      <w:r w:rsidRPr="00760165">
        <w:rPr>
          <w:rFonts w:ascii="Times New Roman" w:hAnsi="Times New Roman" w:cs="Times New Roman"/>
        </w:rPr>
        <w:t xml:space="preserve"> targeting BCL11A coding sequences (in which the expected outcome of individual </w:t>
      </w:r>
      <w:proofErr w:type="spellStart"/>
      <w:r>
        <w:rPr>
          <w:rFonts w:ascii="Times New Roman" w:hAnsi="Times New Roman" w:cs="Times New Roman"/>
        </w:rPr>
        <w:t>sgRNAs</w:t>
      </w:r>
      <w:proofErr w:type="spellEnd"/>
      <w:r w:rsidRPr="00760165">
        <w:rPr>
          <w:rFonts w:ascii="Times New Roman" w:hAnsi="Times New Roman" w:cs="Times New Roman"/>
        </w:rPr>
        <w:t xml:space="preserve"> would be </w:t>
      </w:r>
      <w:proofErr w:type="spellStart"/>
      <w:r w:rsidRPr="00760165">
        <w:rPr>
          <w:rFonts w:ascii="Times New Roman" w:hAnsi="Times New Roman" w:cs="Times New Roman"/>
        </w:rPr>
        <w:t>frameshifted</w:t>
      </w:r>
      <w:proofErr w:type="spellEnd"/>
      <w:r w:rsidRPr="00760165">
        <w:rPr>
          <w:rFonts w:ascii="Times New Roman" w:hAnsi="Times New Roman" w:cs="Times New Roman"/>
        </w:rPr>
        <w:t xml:space="preserve"> null alleles) show that the great majority produce the expected effe</w:t>
      </w:r>
      <w:r>
        <w:rPr>
          <w:rFonts w:ascii="Times New Roman" w:hAnsi="Times New Roman" w:cs="Times New Roman"/>
        </w:rPr>
        <w:t>ct of HbF derepression (Fig. 2a</w:t>
      </w:r>
      <w:r w:rsidRPr="00760165">
        <w:rPr>
          <w:rFonts w:ascii="Times New Roman" w:hAnsi="Times New Roman" w:cs="Times New Roman"/>
        </w:rPr>
        <w:t xml:space="preserve">); (3) the enhancer targeting </w:t>
      </w:r>
      <w:r>
        <w:rPr>
          <w:rFonts w:ascii="Times New Roman" w:hAnsi="Times New Roman" w:cs="Times New Roman"/>
        </w:rPr>
        <w:t>sgRNAs</w:t>
      </w:r>
      <w:r w:rsidRPr="00760165">
        <w:rPr>
          <w:rFonts w:ascii="Times New Roman" w:hAnsi="Times New Roman" w:cs="Times New Roman"/>
        </w:rPr>
        <w:t xml:space="preserve"> largely follow a null distribution of effect sizes with the exception of a few outliers suggesting most of the enhancer targeting </w:t>
      </w:r>
      <w:r>
        <w:rPr>
          <w:rFonts w:ascii="Times New Roman" w:hAnsi="Times New Roman" w:cs="Times New Roman"/>
        </w:rPr>
        <w:t>sgRNAs</w:t>
      </w:r>
      <w:r w:rsidRPr="00760165">
        <w:rPr>
          <w:rFonts w:ascii="Times New Roman" w:hAnsi="Times New Roman" w:cs="Times New Roman"/>
        </w:rPr>
        <w:t xml:space="preserve"> had no impact on BCL11A expression again arguing against prevalent passenger effects (Extended Data 2</w:t>
      </w:r>
      <w:r>
        <w:rPr>
          <w:rFonts w:ascii="Times New Roman" w:hAnsi="Times New Roman" w:cs="Times New Roman"/>
        </w:rPr>
        <w:t>j</w:t>
      </w:r>
      <w:r w:rsidRPr="00760165">
        <w:rPr>
          <w:rFonts w:ascii="Times New Roman" w:hAnsi="Times New Roman" w:cs="Times New Roman"/>
        </w:rPr>
        <w:t xml:space="preserve">, 7b); and (4) the enhancer targeting outliers with positive enrichment map to </w:t>
      </w:r>
      <w:proofErr w:type="spellStart"/>
      <w:r w:rsidRPr="00760165">
        <w:rPr>
          <w:rFonts w:ascii="Times New Roman" w:hAnsi="Times New Roman" w:cs="Times New Roman"/>
        </w:rPr>
        <w:t>colocalizing</w:t>
      </w:r>
      <w:proofErr w:type="spellEnd"/>
      <w:r w:rsidRPr="00760165">
        <w:rPr>
          <w:rFonts w:ascii="Times New Roman" w:hAnsi="Times New Roman" w:cs="Times New Roman"/>
        </w:rPr>
        <w:t xml:space="preserve"> discrete genomic sequences (Fig. 2a, 3, 5a) which would </w:t>
      </w:r>
      <w:r w:rsidRPr="00760165">
        <w:rPr>
          <w:rFonts w:ascii="Times New Roman" w:hAnsi="Times New Roman" w:cs="Times New Roman"/>
        </w:rPr>
        <w:lastRenderedPageBreak/>
        <w:t xml:space="preserve">appear unlikely if the impact on BCL11A expression were due to multifocal </w:t>
      </w:r>
      <w:proofErr w:type="spellStart"/>
      <w:r w:rsidRPr="00760165">
        <w:rPr>
          <w:rFonts w:ascii="Times New Roman" w:hAnsi="Times New Roman" w:cs="Times New Roman"/>
        </w:rPr>
        <w:t>indels</w:t>
      </w:r>
      <w:proofErr w:type="spellEnd"/>
      <w:r w:rsidRPr="00760165">
        <w:rPr>
          <w:rFonts w:ascii="Times New Roman" w:hAnsi="Times New Roman" w:cs="Times New Roman"/>
        </w:rPr>
        <w:t xml:space="preserve">, large deletions, inversions, rearrangements, or translocations (the expected outcomes of more than one genomic cleavage) but likely if the impact were due to individual </w:t>
      </w:r>
      <w:proofErr w:type="spellStart"/>
      <w:r w:rsidRPr="00760165">
        <w:rPr>
          <w:rFonts w:ascii="Times New Roman" w:hAnsi="Times New Roman" w:cs="Times New Roman"/>
        </w:rPr>
        <w:t>indels</w:t>
      </w:r>
      <w:proofErr w:type="spellEnd"/>
      <w:r w:rsidRPr="00760165">
        <w:rPr>
          <w:rFonts w:ascii="Times New Roman" w:hAnsi="Times New Roman" w:cs="Times New Roman"/>
        </w:rPr>
        <w:t xml:space="preserve"> (the expected outcomes of single genomic cleavages).</w:t>
      </w:r>
      <w:r>
        <w:rPr>
          <w:rFonts w:ascii="Times New Roman" w:hAnsi="Times New Roman" w:cs="Times New Roman"/>
        </w:rPr>
        <w:t xml:space="preserve"> </w:t>
      </w:r>
    </w:p>
    <w:p w14:paraId="67F933EC" w14:textId="77777777" w:rsidR="003C19D1" w:rsidRDefault="003C19D1" w:rsidP="003C19D1">
      <w:pPr>
        <w:spacing w:line="480" w:lineRule="auto"/>
        <w:ind w:firstLine="720"/>
        <w:rPr>
          <w:rFonts w:ascii="Times New Roman" w:hAnsi="Times New Roman" w:cs="Times New Roman"/>
        </w:rPr>
      </w:pPr>
      <w:r>
        <w:rPr>
          <w:rFonts w:ascii="Times New Roman" w:hAnsi="Times New Roman" w:cs="Times New Roman"/>
        </w:rPr>
        <w:t>A limitation of our</w:t>
      </w:r>
      <w:r w:rsidRPr="00680B90">
        <w:rPr>
          <w:rFonts w:ascii="Times New Roman" w:hAnsi="Times New Roman" w:cs="Times New Roman"/>
        </w:rPr>
        <w:t xml:space="preserve"> </w:t>
      </w:r>
      <w:r>
        <w:rPr>
          <w:rFonts w:ascii="Times New Roman" w:hAnsi="Times New Roman" w:cs="Times New Roman"/>
        </w:rPr>
        <w:t xml:space="preserve">primary </w:t>
      </w:r>
      <w:r w:rsidRPr="00680B90">
        <w:rPr>
          <w:rFonts w:ascii="Times New Roman" w:hAnsi="Times New Roman" w:cs="Times New Roman"/>
        </w:rPr>
        <w:t xml:space="preserve">pooled screen approach is that </w:t>
      </w:r>
      <w:r>
        <w:rPr>
          <w:rFonts w:ascii="Times New Roman" w:hAnsi="Times New Roman" w:cs="Times New Roman"/>
        </w:rPr>
        <w:t>the</w:t>
      </w:r>
      <w:r w:rsidRPr="00680B90">
        <w:rPr>
          <w:rFonts w:ascii="Times New Roman" w:hAnsi="Times New Roman" w:cs="Times New Roman"/>
        </w:rPr>
        <w:t xml:space="preserve"> measurements of the </w:t>
      </w:r>
      <w:r>
        <w:rPr>
          <w:rFonts w:ascii="Times New Roman" w:hAnsi="Times New Roman" w:cs="Times New Roman"/>
        </w:rPr>
        <w:t>enrichment</w:t>
      </w:r>
      <w:r w:rsidRPr="00680B90">
        <w:rPr>
          <w:rFonts w:ascii="Times New Roman" w:hAnsi="Times New Roman" w:cs="Times New Roman"/>
        </w:rPr>
        <w:t xml:space="preserve"> of </w:t>
      </w:r>
      <w:r>
        <w:rPr>
          <w:rFonts w:ascii="Times New Roman" w:hAnsi="Times New Roman" w:cs="Times New Roman"/>
        </w:rPr>
        <w:t>sgRNAs</w:t>
      </w:r>
      <w:r w:rsidRPr="00680B90">
        <w:rPr>
          <w:rFonts w:ascii="Times New Roman" w:hAnsi="Times New Roman" w:cs="Times New Roman"/>
        </w:rPr>
        <w:t xml:space="preserve"> come from a pooled population of cells</w:t>
      </w:r>
      <w:r>
        <w:rPr>
          <w:rFonts w:ascii="Times New Roman" w:hAnsi="Times New Roman" w:cs="Times New Roman"/>
        </w:rPr>
        <w:t xml:space="preserve"> that were transduced by the entire library. Therefore we endeavored to prospectively validate the results of individual sgRNAs as identified by the screen. </w:t>
      </w:r>
      <w:r w:rsidRPr="00932530">
        <w:rPr>
          <w:rFonts w:ascii="Times New Roman" w:hAnsi="Times New Roman" w:cs="Times New Roman"/>
        </w:rPr>
        <w:t>We observed a strong correlation between the HbF enrichment score from the screen and the fraction of HbF</w:t>
      </w:r>
      <w:r w:rsidRPr="00932530">
        <w:rPr>
          <w:rFonts w:ascii="Times New Roman" w:hAnsi="Times New Roman" w:cs="Times New Roman"/>
          <w:vertAlign w:val="superscript"/>
        </w:rPr>
        <w:t>+</w:t>
      </w:r>
      <w:r>
        <w:rPr>
          <w:rFonts w:ascii="Times New Roman" w:hAnsi="Times New Roman" w:cs="Times New Roman"/>
        </w:rPr>
        <w:t xml:space="preserve"> cells in arrayed format, testing</w:t>
      </w:r>
      <w:r w:rsidRPr="00932530">
        <w:rPr>
          <w:rFonts w:ascii="Times New Roman" w:hAnsi="Times New Roman" w:cs="Times New Roman"/>
        </w:rPr>
        <w:t xml:space="preserve"> 24 sgRNAs with enrichment scores ranging from the highest to the lowest in</w:t>
      </w:r>
      <w:r>
        <w:rPr>
          <w:rFonts w:ascii="Times New Roman" w:hAnsi="Times New Roman" w:cs="Times New Roman"/>
        </w:rPr>
        <w:t xml:space="preserve"> the</w:t>
      </w:r>
      <w:r w:rsidRPr="00932530">
        <w:rPr>
          <w:rFonts w:ascii="Times New Roman" w:hAnsi="Times New Roman" w:cs="Times New Roman"/>
        </w:rPr>
        <w:t xml:space="preserve"> screen, and representing sgRNAs from all 5 mapping categories</w:t>
      </w:r>
      <w:r>
        <w:rPr>
          <w:rFonts w:ascii="Times New Roman" w:hAnsi="Times New Roman" w:cs="Times New Roman"/>
        </w:rPr>
        <w:t xml:space="preserve"> </w:t>
      </w:r>
      <w:r w:rsidRPr="00932530">
        <w:rPr>
          <w:rFonts w:ascii="Times New Roman" w:hAnsi="Times New Roman" w:cs="Times New Roman"/>
        </w:rPr>
        <w:t>(</w:t>
      </w:r>
      <w:r w:rsidRPr="00932530">
        <w:rPr>
          <w:rFonts w:ascii="Times New Roman" w:hAnsi="Times New Roman" w:cs="Times New Roman"/>
          <w:i/>
        </w:rPr>
        <w:t>r</w:t>
      </w:r>
      <w:r w:rsidRPr="00932530">
        <w:rPr>
          <w:rFonts w:ascii="Times New Roman" w:hAnsi="Times New Roman" w:cs="Times New Roman"/>
        </w:rPr>
        <w:t xml:space="preserve"> = 0.816, </w:t>
      </w:r>
      <w:r w:rsidRPr="00932530">
        <w:rPr>
          <w:rFonts w:ascii="Times New Roman" w:hAnsi="Times New Roman" w:cs="Times New Roman"/>
          <w:i/>
        </w:rPr>
        <w:t>p</w:t>
      </w:r>
      <w:r w:rsidRPr="00932530">
        <w:rPr>
          <w:rFonts w:ascii="Times New Roman" w:hAnsi="Times New Roman" w:cs="Times New Roman"/>
        </w:rPr>
        <w:t xml:space="preserve"> &lt; 0.0001</w:t>
      </w:r>
      <w:r>
        <w:rPr>
          <w:rFonts w:ascii="Times New Roman" w:hAnsi="Times New Roman" w:cs="Times New Roman"/>
        </w:rPr>
        <w:t xml:space="preserve">; Extended Data Fig. 3a, b). These results demonstrate </w:t>
      </w:r>
      <w:r w:rsidRPr="00932530">
        <w:rPr>
          <w:rFonts w:ascii="Times New Roman" w:hAnsi="Times New Roman" w:cs="Times New Roman"/>
        </w:rPr>
        <w:t xml:space="preserve">that </w:t>
      </w:r>
      <w:r>
        <w:rPr>
          <w:rFonts w:ascii="Times New Roman" w:hAnsi="Times New Roman" w:cs="Times New Roman"/>
        </w:rPr>
        <w:t xml:space="preserve">a </w:t>
      </w:r>
      <w:r w:rsidRPr="00932530">
        <w:rPr>
          <w:rFonts w:ascii="Times New Roman" w:hAnsi="Times New Roman" w:cs="Times New Roman"/>
        </w:rPr>
        <w:t xml:space="preserve">single enhancer-targeting sgRNA </w:t>
      </w:r>
      <w:r>
        <w:rPr>
          <w:rFonts w:ascii="Times New Roman" w:hAnsi="Times New Roman" w:cs="Times New Roman"/>
        </w:rPr>
        <w:t>may</w:t>
      </w:r>
      <w:r w:rsidRPr="00932530">
        <w:rPr>
          <w:rFonts w:ascii="Times New Roman" w:hAnsi="Times New Roman" w:cs="Times New Roman"/>
        </w:rPr>
        <w:t xml:space="preserve"> mediate </w:t>
      </w:r>
      <w:r>
        <w:rPr>
          <w:rFonts w:ascii="Times New Roman" w:hAnsi="Times New Roman" w:cs="Times New Roman"/>
        </w:rPr>
        <w:t>robust</w:t>
      </w:r>
      <w:r w:rsidRPr="00932530">
        <w:rPr>
          <w:rFonts w:ascii="Times New Roman" w:hAnsi="Times New Roman" w:cs="Times New Roman"/>
        </w:rPr>
        <w:t xml:space="preserve"> HbF induction.</w:t>
      </w:r>
    </w:p>
    <w:p w14:paraId="5E49D3B4" w14:textId="77777777" w:rsidR="003C19D1" w:rsidRDefault="003C19D1" w:rsidP="003C19D1">
      <w:pPr>
        <w:spacing w:line="480" w:lineRule="auto"/>
        <w:rPr>
          <w:rFonts w:ascii="Times New Roman" w:hAnsi="Times New Roman" w:cs="Times New Roman"/>
          <w:b/>
        </w:rPr>
      </w:pPr>
    </w:p>
    <w:p w14:paraId="514B7A9B" w14:textId="77777777" w:rsidR="003C19D1" w:rsidRDefault="003C19D1" w:rsidP="003C19D1">
      <w:pPr>
        <w:spacing w:line="480" w:lineRule="auto"/>
        <w:rPr>
          <w:rFonts w:ascii="Times New Roman" w:hAnsi="Times New Roman" w:cs="Times New Roman"/>
        </w:rPr>
      </w:pPr>
      <w:r w:rsidRPr="00B546F8">
        <w:rPr>
          <w:rFonts w:ascii="Times New Roman" w:hAnsi="Times New Roman" w:cs="Times New Roman"/>
          <w:b/>
        </w:rPr>
        <w:t xml:space="preserve">Common </w:t>
      </w:r>
      <w:r>
        <w:rPr>
          <w:rFonts w:ascii="Times New Roman" w:hAnsi="Times New Roman" w:cs="Times New Roman"/>
          <w:b/>
        </w:rPr>
        <w:t>genetic variation</w:t>
      </w:r>
      <w:r w:rsidRPr="00B546F8">
        <w:rPr>
          <w:rFonts w:ascii="Times New Roman" w:hAnsi="Times New Roman" w:cs="Times New Roman"/>
          <w:b/>
        </w:rPr>
        <w:t xml:space="preserve"> in </w:t>
      </w:r>
      <w:r>
        <w:rPr>
          <w:rFonts w:ascii="Times New Roman" w:hAnsi="Times New Roman" w:cs="Times New Roman"/>
          <w:b/>
        </w:rPr>
        <w:t>functional enhancer cores</w:t>
      </w:r>
    </w:p>
    <w:p w14:paraId="57AB5A75" w14:textId="77777777" w:rsidR="003C19D1" w:rsidRPr="00932530" w:rsidRDefault="003C19D1" w:rsidP="003C19D1">
      <w:pPr>
        <w:spacing w:line="480" w:lineRule="auto"/>
        <w:rPr>
          <w:rFonts w:ascii="Times New Roman" w:hAnsi="Times New Roman" w:cs="Times New Roman"/>
        </w:rPr>
      </w:pPr>
      <w:r w:rsidRPr="00932530">
        <w:rPr>
          <w:rFonts w:ascii="Times New Roman" w:hAnsi="Times New Roman" w:cs="Times New Roman"/>
        </w:rPr>
        <w:t>The</w:t>
      </w:r>
      <w:r>
        <w:rPr>
          <w:rFonts w:ascii="Times New Roman" w:hAnsi="Times New Roman" w:cs="Times New Roman"/>
        </w:rPr>
        <w:t xml:space="preserve"> h</w:t>
      </w:r>
      <w:r w:rsidRPr="00932530">
        <w:rPr>
          <w:rFonts w:ascii="Times New Roman" w:hAnsi="Times New Roman" w:cs="Times New Roman"/>
        </w:rPr>
        <w:t>+62 Active region contains only one common SNP</w:t>
      </w:r>
      <w:r>
        <w:rPr>
          <w:rFonts w:ascii="Times New Roman" w:hAnsi="Times New Roman" w:cs="Times New Roman"/>
        </w:rPr>
        <w:t xml:space="preserve"> (MAF&gt;1%)</w:t>
      </w:r>
      <w:r w:rsidRPr="00932530">
        <w:rPr>
          <w:rFonts w:ascii="Times New Roman" w:hAnsi="Times New Roman" w:cs="Times New Roman"/>
        </w:rPr>
        <w:t xml:space="preserve">, the variant rs1427407, which was previously identified </w:t>
      </w:r>
      <w:r>
        <w:rPr>
          <w:rFonts w:ascii="Times New Roman" w:hAnsi="Times New Roman" w:cs="Times New Roman"/>
        </w:rPr>
        <w:t xml:space="preserve">by fine-mapping </w:t>
      </w:r>
      <w:r w:rsidRPr="00932530">
        <w:rPr>
          <w:rFonts w:ascii="Times New Roman" w:hAnsi="Times New Roman" w:cs="Times New Roman"/>
        </w:rPr>
        <w:t>as the most highly trait-associated SNP</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"PMID" : "24115442", "abstract" : "Genome-wide association studies (GWASs) have ascertained numerous trait-associated common genetic variants, frequently localized to regulatory DNA. We found that common genetic variation at BCL11A associated with fetal hemoglobin (HbF) level lies in noncoding sequences decorated by an erythroid enhancer chromatin signature. Fine-mapping uncovers a motif-disrupting common variant associated with reduced transcription factor (TF) binding, modestly diminished BCL11A expression, and elevated HbF. The surrounding sequences function in vivo as a developmental stage-specific, lineage-restricted enhancer. Genome engineering reveals the enhancer is required in erythroid but not B-lymphoid cells for BCL11A expression. These findings illustrate how GWASs may expose functional variants of modest impact within causal elements essential for appropriate gene expression. We propose the GWAS-marked BCL11A enhancer represents an attractive target for therapeutic genome engineering for the \u03b2-hemoglobinopathies.", "author" : [ { "dropping-particle" : "", "family" : "Bauer", "given" : "Daniel E", "non-dropping-particle" : "", "parse-names" : false, "suffix" : "" }, { "dropping-particle" : "", "family" : "Kamran", "given" : "Sophia C", "non-dropping-particle" : "", "parse-names" : false, "suffix" : "" }, { "dropping-particle" : "", "family" : "Lessard", "given" : "Samuel", "non-dropping-particle" : "", "parse-names" : false, "suffix" : "" }, { "dropping-particle" : "", "family" : "Xu", "given" : "Jian", "non-dropping-particle" : "", "parse-names" : false, "suffix" : "" }, { "dropping-particle" : "", "family" : "Fujiwara", "given" : "Yuko", "non-dropping-particle" : "", "parse-names" : false, "suffix" : "" }, { "dropping-particle" : "", "family" : "Lin", "given" : "Carrie", "non-dropping-particle" : "", "parse-names" : false, "suffix" : "" }, { "dropping-particle" : "", "family" : "Shao", "given" : "Zhen", "non-dropping-particle" : "", "parse-names" : false, "suffix" : "" }, { "dropping-particle" : "", "family" : "Canver", "given" : "Matthew C", "non-dropping-particle" : "", "parse-names" : false, "suffix" : "" }, { "dropping-particle" : "", "family" : "Smith", "given" : "Elenoe C", "non-dropping-particle" : "", "parse-names" : false, "suffix" : "" }, { "dropping-particle" : "", "family" : "Pinello", "given" : "Luca", "non-dropping-particle" : "", "parse-names" : false, "suffix" : "" }, { "dropping-particle" : "", "family" : "Sabo", "given" : "Peter J", "non-dropping-particle" : "", "parse-names" : false, "suffix" : "" }, { "dropping-particle" : "", "family" : "Vierstra", "given" : "Jeff", "non-dropping-particle" : "", "parse-names" : false, "suffix" : "" }, { "dropping-particle" : "", "family" : "Voit", "given" : "Richard a", "non-dropping-particle" : "", "parse-names" : false, "suffix" : "" }, { "dropping-particle" : "", "family" : "Yuan", "given" : "Guo-Cheng C", "non-dropping-particle" : "", "parse-names" : false, "suffix" : "" }, { "dropping-particle" : "", "family" : "Porteus", "given" : "Matthew H", "non-dropping-particle" : "", "parse-names" : false, "suffix" : "" }, { "dropping-particle" : "", "family" : "Stamatoyannopoulos", "given" : "John a", "non-dropping-particle" : "", "parse-names" : false, "suffix" : "" }, { "dropping-particle" : "", "family" : "Lettre", "given" : "Guillaume", "non-dropping-particle" : "", "parse-names" : false, "suffix" : "" }, { "dropping-particle" : "", "family" : "Orkin", "given" : "Stuart H", "non-dropping-particle" : "", "parse-names" : false, "suffix" : "" } ], "container-title" : "Science", "id" : "ITEM-1", "issue" : "6155", "issued" : { "date-parts" : [ [ "2013" ] ] }, "page" : "253-257", "title" : "An Erythroid Enhancer of BCL11A Subject to Genetic Variation Determines Fetal Hemoglobin Level", "type" : "article-journal", "volume" : "342" }, "uris" : [ "http://www.mendeley.com/documents/?uuid=76ff4caf-9589-445c-9930-26a51b1c8193" ] } ], "mendeley" : { "formattedCitation" : "&lt;sup&gt;28&lt;/sup&gt;", "plainTextFormattedCitation" : "28", "previouslyFormattedCitation" : "&lt;sup&gt;28&lt;/sup&gt;" }, "properties" : { "noteIndex" : 0 }, "schema" : "https://github.com/citation-style-language/schema/raw/master/csl-citation.json" }</w:instrText>
      </w:r>
      <w:r>
        <w:rPr>
          <w:rFonts w:ascii="Times New Roman" w:hAnsi="Times New Roman" w:cs="Times New Roman"/>
        </w:rPr>
        <w:fldChar w:fldCharType="separate"/>
      </w:r>
      <w:r w:rsidRPr="008B42B3">
        <w:rPr>
          <w:rFonts w:ascii="Times New Roman" w:hAnsi="Times New Roman" w:cs="Times New Roman"/>
          <w:noProof/>
          <w:vertAlign w:val="superscript"/>
        </w:rPr>
        <w:t>28</w:t>
      </w:r>
      <w:r>
        <w:rPr>
          <w:rFonts w:ascii="Times New Roman" w:hAnsi="Times New Roman" w:cs="Times New Roman"/>
        </w:rPr>
        <w:fldChar w:fldCharType="end"/>
      </w:r>
      <w:r>
        <w:rPr>
          <w:rFonts w:ascii="Times New Roman" w:hAnsi="Times New Roman" w:cs="Times New Roman"/>
        </w:rPr>
        <w:t xml:space="preserve"> (Fig. 3c; Extended Data Fig. 5c)</w:t>
      </w:r>
      <w:r w:rsidRPr="00932530">
        <w:rPr>
          <w:rFonts w:ascii="Times New Roman" w:hAnsi="Times New Roman" w:cs="Times New Roman"/>
        </w:rPr>
        <w:t>. The high-HbF T</w:t>
      </w:r>
      <w:r>
        <w:rPr>
          <w:rFonts w:ascii="Times New Roman" w:hAnsi="Times New Roman" w:cs="Times New Roman"/>
        </w:rPr>
        <w:t>-</w:t>
      </w:r>
      <w:r w:rsidRPr="00932530">
        <w:rPr>
          <w:rFonts w:ascii="Times New Roman" w:hAnsi="Times New Roman" w:cs="Times New Roman"/>
        </w:rPr>
        <w:t>allele is disruptive of a</w:t>
      </w:r>
      <w:r>
        <w:rPr>
          <w:rFonts w:ascii="Times New Roman" w:hAnsi="Times New Roman" w:cs="Times New Roman"/>
        </w:rPr>
        <w:t>n apparent half E-box/</w:t>
      </w:r>
      <w:r w:rsidRPr="00932530">
        <w:rPr>
          <w:rFonts w:ascii="Times New Roman" w:hAnsi="Times New Roman" w:cs="Times New Roman"/>
        </w:rPr>
        <w:t>GATA composite motif</w:t>
      </w:r>
      <w:r>
        <w:rPr>
          <w:rFonts w:ascii="Times New Roman" w:hAnsi="Times New Roman" w:cs="Times New Roman"/>
        </w:rPr>
        <w:t xml:space="preserve"> (</w:t>
      </w:r>
      <w:r>
        <w:rPr>
          <w:rFonts w:ascii="Times New Roman" w:hAnsi="Times New Roman" w:cs="Times New Roman"/>
          <w:i/>
        </w:rPr>
        <w:t>P</w:t>
      </w:r>
      <w:r>
        <w:rPr>
          <w:rFonts w:ascii="Times New Roman" w:hAnsi="Times New Roman" w:cs="Times New Roman"/>
        </w:rPr>
        <w:t xml:space="preserve"> = </w:t>
      </w:r>
      <w:r w:rsidRPr="0008173F">
        <w:rPr>
          <w:rFonts w:ascii="Times New Roman" w:hAnsi="Times New Roman" w:cs="Times New Roman"/>
        </w:rPr>
        <w:t>9</w:t>
      </w:r>
      <w:r>
        <w:rPr>
          <w:rFonts w:ascii="Times New Roman" w:hAnsi="Times New Roman" w:cs="Times New Roman"/>
        </w:rPr>
        <w:t>.</w:t>
      </w:r>
      <w:r w:rsidRPr="0008173F">
        <w:rPr>
          <w:rFonts w:ascii="Times New Roman" w:hAnsi="Times New Roman" w:cs="Times New Roman"/>
        </w:rPr>
        <w:t>74</w:t>
      </w:r>
      <w:r>
        <w:rPr>
          <w:rFonts w:ascii="Times New Roman" w:hAnsi="Times New Roman" w:cs="Times New Roman"/>
        </w:rPr>
        <w:t xml:space="preserve"> x 10</w:t>
      </w:r>
      <w:r w:rsidRPr="00655BF0">
        <w:rPr>
          <w:rFonts w:ascii="Times New Roman" w:hAnsi="Times New Roman" w:cs="Times New Roman"/>
          <w:vertAlign w:val="superscript"/>
        </w:rPr>
        <w:t>-</w:t>
      </w:r>
      <w:r>
        <w:rPr>
          <w:rFonts w:ascii="Times New Roman" w:hAnsi="Times New Roman" w:cs="Times New Roman"/>
          <w:vertAlign w:val="superscript"/>
        </w:rPr>
        <w:t>4</w:t>
      </w:r>
      <w:r>
        <w:rPr>
          <w:rFonts w:ascii="Times New Roman" w:hAnsi="Times New Roman" w:cs="Times New Roman"/>
        </w:rPr>
        <w:t xml:space="preserve"> for T-allele, </w:t>
      </w:r>
      <w:r>
        <w:rPr>
          <w:rFonts w:ascii="Times New Roman" w:hAnsi="Times New Roman" w:cs="Times New Roman"/>
          <w:i/>
        </w:rPr>
        <w:t>P</w:t>
      </w:r>
      <w:r>
        <w:rPr>
          <w:rFonts w:ascii="Times New Roman" w:hAnsi="Times New Roman" w:cs="Times New Roman"/>
        </w:rPr>
        <w:t xml:space="preserve"> = </w:t>
      </w:r>
      <w:r w:rsidRPr="00BA5478">
        <w:rPr>
          <w:rFonts w:ascii="Times New Roman" w:hAnsi="Times New Roman" w:cs="Times New Roman"/>
        </w:rPr>
        <w:t>1</w:t>
      </w:r>
      <w:r>
        <w:rPr>
          <w:rFonts w:ascii="Times New Roman" w:hAnsi="Times New Roman" w:cs="Times New Roman"/>
        </w:rPr>
        <w:t>.</w:t>
      </w:r>
      <w:r w:rsidRPr="00BA5478">
        <w:rPr>
          <w:rFonts w:ascii="Times New Roman" w:hAnsi="Times New Roman" w:cs="Times New Roman"/>
        </w:rPr>
        <w:t>69</w:t>
      </w:r>
      <w:r>
        <w:rPr>
          <w:rFonts w:ascii="Times New Roman" w:hAnsi="Times New Roman" w:cs="Times New Roman"/>
        </w:rPr>
        <w:t xml:space="preserve"> x 10</w:t>
      </w:r>
      <w:r w:rsidRPr="00655BF0">
        <w:rPr>
          <w:rFonts w:ascii="Times New Roman" w:hAnsi="Times New Roman" w:cs="Times New Roman"/>
          <w:vertAlign w:val="superscript"/>
        </w:rPr>
        <w:t>-</w:t>
      </w:r>
      <w:r>
        <w:rPr>
          <w:rFonts w:ascii="Times New Roman" w:hAnsi="Times New Roman" w:cs="Times New Roman"/>
          <w:vertAlign w:val="superscript"/>
        </w:rPr>
        <w:t>4</w:t>
      </w:r>
      <w:r>
        <w:rPr>
          <w:rFonts w:ascii="Times New Roman" w:hAnsi="Times New Roman" w:cs="Times New Roman"/>
        </w:rPr>
        <w:t xml:space="preserve"> for G-allele, though neither met our predefined threshold for significance of </w:t>
      </w:r>
      <w:r>
        <w:rPr>
          <w:rFonts w:ascii="Times New Roman" w:hAnsi="Times New Roman" w:cs="Times New Roman"/>
          <w:i/>
        </w:rPr>
        <w:t>P</w:t>
      </w:r>
      <w:r>
        <w:rPr>
          <w:rFonts w:ascii="Times New Roman" w:hAnsi="Times New Roman" w:cs="Times New Roman"/>
        </w:rPr>
        <w:t xml:space="preserve"> &lt; 10</w:t>
      </w:r>
      <w:r w:rsidRPr="00587E59">
        <w:rPr>
          <w:rFonts w:ascii="Times New Roman" w:hAnsi="Times New Roman" w:cs="Times New Roman"/>
          <w:vertAlign w:val="superscript"/>
        </w:rPr>
        <w:t>-</w:t>
      </w:r>
      <w:r w:rsidRPr="00A22890">
        <w:rPr>
          <w:rFonts w:ascii="Times New Roman" w:hAnsi="Times New Roman" w:cs="Times New Roman"/>
          <w:vertAlign w:val="superscript"/>
        </w:rPr>
        <w:t>4</w:t>
      </w:r>
      <w:r>
        <w:rPr>
          <w:rFonts w:ascii="Times New Roman" w:hAnsi="Times New Roman" w:cs="Times New Roman"/>
        </w:rPr>
        <w:t xml:space="preserve">) and </w:t>
      </w:r>
      <w:r w:rsidRPr="00932530">
        <w:rPr>
          <w:rFonts w:ascii="Times New Roman" w:hAnsi="Times New Roman" w:cs="Times New Roman"/>
        </w:rPr>
        <w:t>associated with reduced GATA1 and TAL1 occupancy in primary human erythroid chromatin</w:t>
      </w:r>
      <w:r>
        <w:rPr>
          <w:rFonts w:ascii="Times New Roman" w:hAnsi="Times New Roman" w:cs="Times New Roman"/>
        </w:rPr>
        <w:t xml:space="preserve"> as previously described</w:t>
      </w:r>
      <w:r w:rsidRPr="00932530">
        <w:rPr>
          <w:rFonts w:ascii="Times New Roman" w:hAnsi="Times New Roman" w:cs="Times New Roman"/>
        </w:rPr>
        <w:fldChar w:fldCharType="begin" w:fldLock="1"/>
      </w:r>
      <w:r>
        <w:rPr>
          <w:rFonts w:ascii="Times New Roman" w:hAnsi="Times New Roman" w:cs="Times New Roman"/>
        </w:rPr>
        <w:instrText>ADDIN CSL_CITATION { "citationItems" : [ { "id" : "ITEM-1", "itemData" : { "PMID" : "24115442", "abstract" : "Genome-wide association studies (GWASs) have ascertained numerous trait-associated common genetic variants, frequently localized to regulatory DNA. We found that common genetic variation at BCL11A associated with fetal hemoglobin (HbF) level lies in noncoding sequences decorated by an erythroid enhancer chromatin signature. Fine-mapping uncovers a motif-disrupting common variant associated with reduced transcription factor (TF) binding, modestly diminished BCL11A expression, and elevated HbF. The surrounding sequences function in vivo as a developmental stage-specific, lineage-restricted enhancer. Genome engineering reveals the enhancer is required in erythroid but not B-lymphoid cells for BCL11A expression. These findings illustrate how GWASs may expose functional variants of modest impact within causal elements essential for appropriate gene expression. We propose the GWAS-marked BCL11A enhancer represents an attractive target for therapeutic genome engineering for the \u03b2-hemoglobinopathies.", "author" : [ { "dropping-particle" : "", "family" : "Bauer", "given" : "Daniel E", "non-dropping-particle" : "", "parse-names" : false, "suffix" : "" }, { "dropping-particle" : "", "family" : "Kamran", "given" : "Sophia C", "non-dropping-particle" : "", "parse-names" : false, "suffix" : "" }, { "dropping-particle" : "", "family" : "Lessard", "given" : "Samuel", "non-dropping-particle" : "", "parse-names" : false, "suffix" : "" }, { "dropping-particle" : "", "family" : "Xu", "given" : "Jian", "non-dropping-particle" : "", "parse-names" : false, "suffix" : "" }, { "dropping-particle" : "", "family" : "Fujiwara", "given" : "Yuko", "non-dropping-particle" : "", "parse-names" : false, "suffix" : "" }, { "dropping-particle" : "", "family" : "Lin", "given" : "Carrie", "non-dropping-particle" : "", "parse-names" : false, "suffix" : "" }, { "dropping-particle" : "", "family" : "Shao", "given" : "Zhen", "non-dropping-particle" : "", "parse-names" : false, "suffix" : "" }, { "dropping-particle" : "", "family" : "Canver", "given" : "Matthew C", "non-dropping-particle" : "", "parse-names" : false, "suffix" : "" }, { "dropping-particle" : "", "family" : "Smith", "given" : "Elenoe C", "non-dropping-particle" : "", "parse-names" : false, "suffix" : "" }, { "dropping-particle" : "", "family" : "Pinello", "given" : "Luca", "non-dropping-particle" : "", "parse-names" : false, "suffix" : "" }, { "dropping-particle" : "", "family" : "Sabo", "given" : "Peter J", "non-dropping-particle" : "", "parse-names" : false, "suffix" : "" }, { "dropping-particle" : "", "family" : "Vierstra", "given" : "Jeff", "non-dropping-particle" : "", "parse-names" : false, "suffix" : "" }, { "dropping-particle" : "", "family" : "Voit", "given" : "Richard a", "non-dropping-particle" : "", "parse-names" : false, "suffix" : "" }, { "dropping-particle" : "", "family" : "Yuan", "given" : "Guo-Cheng C", "non-dropping-particle" : "", "parse-names" : false, "suffix" : "" }, { "dropping-particle" : "", "family" : "Porteus", "given" : "Matthew H", "non-dropping-particle" : "", "parse-names" : false, "suffix" : "" }, { "dropping-particle" : "", "family" : "Stamatoyannopoulos", "given" : "John a", "non-dropping-particle" : "", "parse-names" : false, "suffix" : "" }, { "dropping-particle" : "", "family" : "Lettre", "given" : "Guillaume", "non-dropping-particle" : "", "parse-names" : false, "suffix" : "" }, { "dropping-particle" : "", "family" : "Orkin", "given" : "Stuart H", "non-dropping-particle" : "", "parse-names" : false, "suffix" : "" } ], "container-title" : "Science", "id" : "ITEM-1", "issue" : "6155", "issued" : { "date-parts" : [ [ "2013" ] ] }, "page" : "253-257", "title" : "An Erythroid Enhancer of BCL11A Subject to Genetic Variation Determines Fetal Hemoglobin Level", "type" : "article-journal", "volume" : "342" }, "uris" : [ "http://www.mendeley.com/documents/?uuid=76ff4caf-9589-445c-9930-26a51b1c8193" ] } ], "mendeley" : { "formattedCitation" : "&lt;sup&gt;28&lt;/sup&gt;", "plainTextFormattedCitation" : "28", "previouslyFormattedCitation" : "&lt;sup&gt;28&lt;/sup&gt;" }, "properties" : { "noteIndex" : 0 }, "schema" : "https://github.com/citation-style-language/schema/raw/master/csl-citation.json" }</w:instrText>
      </w:r>
      <w:r w:rsidRPr="00932530">
        <w:rPr>
          <w:rFonts w:ascii="Times New Roman" w:hAnsi="Times New Roman" w:cs="Times New Roman"/>
        </w:rPr>
        <w:fldChar w:fldCharType="separate"/>
      </w:r>
      <w:r w:rsidRPr="008B42B3">
        <w:rPr>
          <w:rFonts w:ascii="Times New Roman" w:hAnsi="Times New Roman" w:cs="Times New Roman"/>
          <w:noProof/>
          <w:vertAlign w:val="superscript"/>
        </w:rPr>
        <w:t>28</w:t>
      </w:r>
      <w:r w:rsidRPr="00932530">
        <w:rPr>
          <w:rFonts w:ascii="Times New Roman" w:hAnsi="Times New Roman" w:cs="Times New Roman"/>
        </w:rPr>
        <w:fldChar w:fldCharType="end"/>
      </w:r>
      <w:r w:rsidRPr="00932530">
        <w:rPr>
          <w:rFonts w:ascii="Times New Roman" w:hAnsi="Times New Roman" w:cs="Times New Roman"/>
        </w:rPr>
        <w:t xml:space="preserve">. </w:t>
      </w:r>
      <w:r>
        <w:rPr>
          <w:rFonts w:ascii="Times New Roman" w:hAnsi="Times New Roman" w:cs="Times New Roman"/>
        </w:rPr>
        <w:t xml:space="preserve">Multiple </w:t>
      </w:r>
      <w:r w:rsidRPr="00932530">
        <w:rPr>
          <w:rFonts w:ascii="Times New Roman" w:hAnsi="Times New Roman" w:cs="Times New Roman"/>
        </w:rPr>
        <w:t>sgRNAs with cleavages mapping directly to the motif demonstrated positive enrichment scores (</w:t>
      </w:r>
      <w:r>
        <w:rPr>
          <w:rFonts w:ascii="Times New Roman" w:hAnsi="Times New Roman" w:cs="Times New Roman"/>
        </w:rPr>
        <w:t>Extended Data Fig. 5</w:t>
      </w:r>
      <w:r w:rsidRPr="00932530">
        <w:rPr>
          <w:rFonts w:ascii="Times New Roman" w:hAnsi="Times New Roman" w:cs="Times New Roman"/>
        </w:rPr>
        <w:t xml:space="preserve">c). Of note, there was a gap of 88 nucleotides between sgRNA cleavages at the core of the Active region due to </w:t>
      </w:r>
      <w:r>
        <w:rPr>
          <w:rFonts w:ascii="Times New Roman" w:hAnsi="Times New Roman" w:cs="Times New Roman"/>
        </w:rPr>
        <w:t>lack</w:t>
      </w:r>
      <w:r w:rsidRPr="00932530">
        <w:rPr>
          <w:rFonts w:ascii="Times New Roman" w:hAnsi="Times New Roman" w:cs="Times New Roman"/>
        </w:rPr>
        <w:t xml:space="preserve"> of NGG PAM motifs</w:t>
      </w:r>
      <w:r>
        <w:rPr>
          <w:rFonts w:ascii="Times New Roman" w:hAnsi="Times New Roman" w:cs="Times New Roman"/>
        </w:rPr>
        <w:t xml:space="preserve">. Despite this uncommon limitation </w:t>
      </w:r>
      <w:r>
        <w:rPr>
          <w:rFonts w:ascii="Times New Roman" w:hAnsi="Times New Roman" w:cs="Times New Roman"/>
        </w:rPr>
        <w:lastRenderedPageBreak/>
        <w:t>of</w:t>
      </w:r>
      <w:r w:rsidRPr="00932530">
        <w:rPr>
          <w:rFonts w:ascii="Times New Roman" w:hAnsi="Times New Roman" w:cs="Times New Roman"/>
        </w:rPr>
        <w:t xml:space="preserve"> functional resolution</w:t>
      </w:r>
      <w:r>
        <w:rPr>
          <w:rFonts w:ascii="Times New Roman" w:hAnsi="Times New Roman" w:cs="Times New Roman"/>
        </w:rPr>
        <w:t xml:space="preserve"> by SpCas9 and NGG PAM restricted sgRNAs (Fig. 1f), the HMM model was still able to identify the region</w:t>
      </w:r>
      <w:r w:rsidRPr="00932530">
        <w:rPr>
          <w:rFonts w:ascii="Times New Roman" w:hAnsi="Times New Roman" w:cs="Times New Roman"/>
        </w:rPr>
        <w:t xml:space="preserve">. Substantial interspecies conservation as evaluated by both PhyloP and PhastCons </w:t>
      </w:r>
      <w:r>
        <w:rPr>
          <w:rFonts w:ascii="Times New Roman" w:hAnsi="Times New Roman" w:cs="Times New Roman"/>
        </w:rPr>
        <w:t xml:space="preserve">(which model individual nucleotide and </w:t>
      </w:r>
      <w:proofErr w:type="spellStart"/>
      <w:r>
        <w:rPr>
          <w:rFonts w:ascii="Times New Roman" w:hAnsi="Times New Roman" w:cs="Times New Roman"/>
        </w:rPr>
        <w:t>multibase</w:t>
      </w:r>
      <w:proofErr w:type="spellEnd"/>
      <w:r>
        <w:rPr>
          <w:rFonts w:ascii="Times New Roman" w:hAnsi="Times New Roman" w:cs="Times New Roman"/>
        </w:rPr>
        <w:t xml:space="preserve"> element conservation, respectively) </w:t>
      </w:r>
      <w:r w:rsidRPr="00932530">
        <w:rPr>
          <w:rFonts w:ascii="Times New Roman" w:hAnsi="Times New Roman" w:cs="Times New Roman"/>
        </w:rPr>
        <w:t>was observed at th</w:t>
      </w:r>
      <w:r>
        <w:rPr>
          <w:rFonts w:ascii="Times New Roman" w:hAnsi="Times New Roman" w:cs="Times New Roman"/>
        </w:rPr>
        <w:t>is h+</w:t>
      </w:r>
      <w:r w:rsidRPr="00932530">
        <w:rPr>
          <w:rFonts w:ascii="Times New Roman" w:hAnsi="Times New Roman" w:cs="Times New Roman"/>
        </w:rPr>
        <w:t xml:space="preserve">62 Active state </w:t>
      </w:r>
      <w:r>
        <w:rPr>
          <w:rFonts w:ascii="Times New Roman" w:hAnsi="Times New Roman" w:cs="Times New Roman"/>
        </w:rPr>
        <w:t xml:space="preserve">region </w:t>
      </w:r>
      <w:r w:rsidRPr="00932530">
        <w:rPr>
          <w:rFonts w:ascii="Times New Roman" w:hAnsi="Times New Roman" w:cs="Times New Roman"/>
        </w:rPr>
        <w:t>as comp</w:t>
      </w:r>
      <w:r>
        <w:rPr>
          <w:rFonts w:ascii="Times New Roman" w:hAnsi="Times New Roman" w:cs="Times New Roman"/>
        </w:rPr>
        <w:t>ared to flanking regions (Fig. 3</w:t>
      </w:r>
      <w:r w:rsidRPr="00932530">
        <w:rPr>
          <w:rFonts w:ascii="Times New Roman" w:hAnsi="Times New Roman" w:cs="Times New Roman"/>
        </w:rPr>
        <w:t>c</w:t>
      </w:r>
      <w:r>
        <w:rPr>
          <w:rFonts w:ascii="Times New Roman" w:hAnsi="Times New Roman" w:cs="Times New Roman"/>
        </w:rPr>
        <w:t>, Extended Data 5c</w:t>
      </w:r>
      <w:r w:rsidRPr="00932530">
        <w:rPr>
          <w:rFonts w:ascii="Times New Roman" w:hAnsi="Times New Roman" w:cs="Times New Roman"/>
        </w:rPr>
        <w:t>).</w:t>
      </w:r>
    </w:p>
    <w:p w14:paraId="63BA25A6" w14:textId="77777777" w:rsidR="003C19D1" w:rsidRDefault="003C19D1" w:rsidP="003C19D1">
      <w:pPr>
        <w:spacing w:line="480" w:lineRule="auto"/>
        <w:ind w:firstLine="720"/>
        <w:rPr>
          <w:rFonts w:ascii="Times New Roman" w:hAnsi="Times New Roman" w:cs="Times New Roman"/>
        </w:rPr>
      </w:pPr>
      <w:r w:rsidRPr="00932530">
        <w:rPr>
          <w:rFonts w:ascii="Times New Roman" w:hAnsi="Times New Roman" w:cs="Times New Roman"/>
        </w:rPr>
        <w:t xml:space="preserve">DHS </w:t>
      </w:r>
      <w:r>
        <w:rPr>
          <w:rFonts w:ascii="Times New Roman" w:hAnsi="Times New Roman" w:cs="Times New Roman"/>
        </w:rPr>
        <w:t>h</w:t>
      </w:r>
      <w:r w:rsidRPr="00932530">
        <w:rPr>
          <w:rFonts w:ascii="Times New Roman" w:hAnsi="Times New Roman" w:cs="Times New Roman"/>
        </w:rPr>
        <w:t xml:space="preserve">+55 </w:t>
      </w:r>
      <w:r>
        <w:rPr>
          <w:rFonts w:ascii="Times New Roman" w:hAnsi="Times New Roman" w:cs="Times New Roman"/>
        </w:rPr>
        <w:t>encompasses</w:t>
      </w:r>
      <w:r w:rsidRPr="00932530">
        <w:rPr>
          <w:rFonts w:ascii="Times New Roman" w:hAnsi="Times New Roman" w:cs="Times New Roman"/>
        </w:rPr>
        <w:t xml:space="preserve"> the SNP rs7606173, which along with rs1427407 defines the most highly trait-associated haplotype (</w:t>
      </w:r>
      <w:r>
        <w:rPr>
          <w:rFonts w:ascii="Times New Roman" w:hAnsi="Times New Roman" w:cs="Times New Roman"/>
        </w:rPr>
        <w:t xml:space="preserve">Fig. 3a; Extended Data </w:t>
      </w:r>
      <w:r w:rsidRPr="00932530">
        <w:rPr>
          <w:rFonts w:ascii="Times New Roman" w:hAnsi="Times New Roman" w:cs="Times New Roman"/>
        </w:rPr>
        <w:t>Fig</w:t>
      </w:r>
      <w:r>
        <w:rPr>
          <w:rFonts w:ascii="Times New Roman" w:hAnsi="Times New Roman" w:cs="Times New Roman"/>
        </w:rPr>
        <w:t>. 5</w:t>
      </w:r>
      <w:r w:rsidRPr="00932530">
        <w:rPr>
          <w:rFonts w:ascii="Times New Roman" w:hAnsi="Times New Roman" w:cs="Times New Roman"/>
        </w:rPr>
        <w:t xml:space="preserve">a). Previous fine-mapping </w:t>
      </w:r>
      <w:r>
        <w:rPr>
          <w:rFonts w:ascii="Times New Roman" w:hAnsi="Times New Roman" w:cs="Times New Roman"/>
        </w:rPr>
        <w:t xml:space="preserve">was unable to </w:t>
      </w:r>
      <w:r w:rsidRPr="00932530">
        <w:rPr>
          <w:rFonts w:ascii="Times New Roman" w:hAnsi="Times New Roman" w:cs="Times New Roman"/>
        </w:rPr>
        <w:t xml:space="preserve">find additional SNPs at </w:t>
      </w:r>
      <w:r w:rsidRPr="00932530">
        <w:rPr>
          <w:rFonts w:ascii="Times New Roman" w:hAnsi="Times New Roman" w:cs="Times New Roman"/>
          <w:i/>
        </w:rPr>
        <w:t>BCL11A</w:t>
      </w:r>
      <w:r w:rsidRPr="00932530">
        <w:rPr>
          <w:rFonts w:ascii="Times New Roman" w:hAnsi="Times New Roman" w:cs="Times New Roman"/>
        </w:rPr>
        <w:t xml:space="preserve"> with predictive power for the trait association </w:t>
      </w:r>
      <w:r>
        <w:rPr>
          <w:rFonts w:ascii="Times New Roman" w:hAnsi="Times New Roman" w:cs="Times New Roman"/>
        </w:rPr>
        <w:t>beyond the rs1427407–</w:t>
      </w:r>
      <w:r w:rsidRPr="00932530">
        <w:rPr>
          <w:rFonts w:ascii="Times New Roman" w:hAnsi="Times New Roman" w:cs="Times New Roman"/>
        </w:rPr>
        <w:t>rs7606173 haplotype</w:t>
      </w:r>
      <w:r>
        <w:rPr>
          <w:rFonts w:ascii="Times New Roman" w:hAnsi="Times New Roman" w:cs="Times New Roman"/>
        </w:rPr>
        <w:t xml:space="preserve"> based on conditional or rare-variant analyses</w:t>
      </w:r>
      <w:r w:rsidRPr="00932530">
        <w:rPr>
          <w:rFonts w:ascii="Times New Roman" w:hAnsi="Times New Roman" w:cs="Times New Roman"/>
        </w:rPr>
        <w:t xml:space="preserve">. </w:t>
      </w:r>
      <w:r>
        <w:rPr>
          <w:rFonts w:ascii="Times New Roman" w:hAnsi="Times New Roman" w:cs="Times New Roman"/>
        </w:rPr>
        <w:t xml:space="preserve">No common SNPs were found directly within the Active or Repressive state regions of h+55, however </w:t>
      </w:r>
      <w:r w:rsidRPr="00932530">
        <w:rPr>
          <w:rFonts w:ascii="Times New Roman" w:hAnsi="Times New Roman" w:cs="Times New Roman"/>
        </w:rPr>
        <w:t xml:space="preserve">rs7606173 </w:t>
      </w:r>
      <w:r>
        <w:rPr>
          <w:rFonts w:ascii="Times New Roman" w:hAnsi="Times New Roman" w:cs="Times New Roman"/>
        </w:rPr>
        <w:t>resides</w:t>
      </w:r>
      <w:r w:rsidRPr="00932530">
        <w:rPr>
          <w:rFonts w:ascii="Times New Roman" w:hAnsi="Times New Roman" w:cs="Times New Roman"/>
        </w:rPr>
        <w:t xml:space="preserve"> </w:t>
      </w:r>
      <w:r>
        <w:rPr>
          <w:rFonts w:ascii="Times New Roman" w:hAnsi="Times New Roman" w:cs="Times New Roman"/>
        </w:rPr>
        <w:t>merely 3 bp from the Repressive region and 34 bp from the Active region (Extended Data Fig. 5a)</w:t>
      </w:r>
      <w:r w:rsidRPr="00932530">
        <w:rPr>
          <w:rFonts w:ascii="Times New Roman" w:hAnsi="Times New Roman" w:cs="Times New Roman"/>
        </w:rPr>
        <w:t xml:space="preserve">. </w:t>
      </w:r>
      <w:r>
        <w:rPr>
          <w:rFonts w:ascii="Times New Roman" w:hAnsi="Times New Roman" w:cs="Times New Roman"/>
        </w:rPr>
        <w:t xml:space="preserve">The next closest common SNP to an Active or Repressive state within h+55 is rs62142646, which is 739 bp from an Active state. </w:t>
      </w:r>
      <w:r w:rsidRPr="00932530">
        <w:rPr>
          <w:rFonts w:ascii="Times New Roman" w:hAnsi="Times New Roman" w:cs="Times New Roman"/>
        </w:rPr>
        <w:t>The major, ancestral G allele at rs76061</w:t>
      </w:r>
      <w:r>
        <w:rPr>
          <w:rFonts w:ascii="Times New Roman" w:hAnsi="Times New Roman" w:cs="Times New Roman"/>
        </w:rPr>
        <w:t>7</w:t>
      </w:r>
      <w:r w:rsidRPr="00932530">
        <w:rPr>
          <w:rFonts w:ascii="Times New Roman" w:hAnsi="Times New Roman" w:cs="Times New Roman"/>
        </w:rPr>
        <w:t>3 is associated with high-HbF. The HUDEP-2 cells</w:t>
      </w:r>
      <w:r>
        <w:rPr>
          <w:rFonts w:ascii="Times New Roman" w:hAnsi="Times New Roman" w:cs="Times New Roman"/>
        </w:rPr>
        <w:t xml:space="preserve"> used in this screen</w:t>
      </w:r>
      <w:r w:rsidRPr="00932530">
        <w:rPr>
          <w:rFonts w:ascii="Times New Roman" w:hAnsi="Times New Roman" w:cs="Times New Roman"/>
        </w:rPr>
        <w:t xml:space="preserve"> are homozygous for this G variant. Given a model in which high-HbF trait is due to disruption of TF binding sequences at the </w:t>
      </w:r>
      <w:r w:rsidRPr="00932530">
        <w:rPr>
          <w:rFonts w:ascii="Times New Roman" w:hAnsi="Times New Roman" w:cs="Times New Roman"/>
          <w:i/>
        </w:rPr>
        <w:t>BCL11A</w:t>
      </w:r>
      <w:r w:rsidRPr="00932530">
        <w:rPr>
          <w:rFonts w:ascii="Times New Roman" w:hAnsi="Times New Roman" w:cs="Times New Roman"/>
        </w:rPr>
        <w:t xml:space="preserve"> enhancer, sgRNA-mediated disruption of the high-HbF rs7606173-G allele might not be expected to lead to further functional impact. </w:t>
      </w:r>
      <w:r>
        <w:rPr>
          <w:rFonts w:ascii="Times New Roman" w:hAnsi="Times New Roman" w:cs="Times New Roman"/>
        </w:rPr>
        <w:t>We did observe six motifs predicted (</w:t>
      </w:r>
      <w:r>
        <w:rPr>
          <w:rFonts w:ascii="Times New Roman" w:hAnsi="Times New Roman" w:cs="Times New Roman"/>
          <w:i/>
        </w:rPr>
        <w:t>P</w:t>
      </w:r>
      <w:r>
        <w:rPr>
          <w:rFonts w:ascii="Times New Roman" w:hAnsi="Times New Roman" w:cs="Times New Roman"/>
        </w:rPr>
        <w:t xml:space="preserve"> &lt; 10</w:t>
      </w:r>
      <w:r>
        <w:rPr>
          <w:rFonts w:ascii="Times New Roman" w:hAnsi="Times New Roman" w:cs="Times New Roman"/>
          <w:vertAlign w:val="superscript"/>
        </w:rPr>
        <w:t>-4</w:t>
      </w:r>
      <w:r>
        <w:rPr>
          <w:rFonts w:ascii="Times New Roman" w:hAnsi="Times New Roman" w:cs="Times New Roman"/>
        </w:rPr>
        <w:t>) to be differentially impacted by the rs7606173 genotype (Extended Data Fig. 5a). T</w:t>
      </w:r>
      <w:r w:rsidRPr="00932530">
        <w:rPr>
          <w:rFonts w:ascii="Times New Roman" w:hAnsi="Times New Roman" w:cs="Times New Roman"/>
        </w:rPr>
        <w:t xml:space="preserve">he </w:t>
      </w:r>
      <w:r>
        <w:rPr>
          <w:rFonts w:ascii="Times New Roman" w:hAnsi="Times New Roman" w:cs="Times New Roman"/>
        </w:rPr>
        <w:t>top-</w:t>
      </w:r>
      <w:r w:rsidRPr="00932530">
        <w:rPr>
          <w:rFonts w:ascii="Times New Roman" w:hAnsi="Times New Roman" w:cs="Times New Roman"/>
        </w:rPr>
        <w:t>scoring sgRNAs in</w:t>
      </w:r>
      <w:r>
        <w:rPr>
          <w:rFonts w:ascii="Times New Roman" w:hAnsi="Times New Roman" w:cs="Times New Roman"/>
        </w:rPr>
        <w:t xml:space="preserve"> h+</w:t>
      </w:r>
      <w:r w:rsidRPr="00932530">
        <w:rPr>
          <w:rFonts w:ascii="Times New Roman" w:hAnsi="Times New Roman" w:cs="Times New Roman"/>
        </w:rPr>
        <w:t>55 cluster 5</w:t>
      </w:r>
      <w:r>
        <w:rPr>
          <w:rFonts w:ascii="Times New Roman" w:hAnsi="Times New Roman" w:cs="Times New Roman"/>
        </w:rPr>
        <w:t>6-58</w:t>
      </w:r>
      <w:r w:rsidRPr="00932530">
        <w:rPr>
          <w:rFonts w:ascii="Times New Roman" w:hAnsi="Times New Roman" w:cs="Times New Roman"/>
        </w:rPr>
        <w:t xml:space="preserve"> </w:t>
      </w:r>
      <w:r>
        <w:rPr>
          <w:rFonts w:ascii="Times New Roman" w:hAnsi="Times New Roman" w:cs="Times New Roman"/>
        </w:rPr>
        <w:t>bp</w:t>
      </w:r>
      <w:r w:rsidRPr="00932530">
        <w:rPr>
          <w:rFonts w:ascii="Times New Roman" w:hAnsi="Times New Roman" w:cs="Times New Roman"/>
        </w:rPr>
        <w:t xml:space="preserve"> from rs7606173, at a site </w:t>
      </w:r>
      <w:r>
        <w:rPr>
          <w:rFonts w:ascii="Times New Roman" w:hAnsi="Times New Roman" w:cs="Times New Roman"/>
        </w:rPr>
        <w:t>with</w:t>
      </w:r>
      <w:r w:rsidRPr="00932530">
        <w:rPr>
          <w:rFonts w:ascii="Times New Roman" w:hAnsi="Times New Roman" w:cs="Times New Roman"/>
        </w:rPr>
        <w:t xml:space="preserve"> a predicted TAL1::GATA1 motif (</w:t>
      </w:r>
      <w:r>
        <w:rPr>
          <w:rFonts w:ascii="Times New Roman" w:hAnsi="Times New Roman" w:cs="Times New Roman"/>
          <w:i/>
        </w:rPr>
        <w:t>P</w:t>
      </w:r>
      <w:r>
        <w:rPr>
          <w:rFonts w:ascii="Times New Roman" w:hAnsi="Times New Roman" w:cs="Times New Roman"/>
        </w:rPr>
        <w:t xml:space="preserve"> &lt; 10</w:t>
      </w:r>
      <w:r w:rsidRPr="00655BF0">
        <w:rPr>
          <w:rFonts w:ascii="Times New Roman" w:hAnsi="Times New Roman" w:cs="Times New Roman"/>
          <w:vertAlign w:val="superscript"/>
        </w:rPr>
        <w:t>-</w:t>
      </w:r>
      <w:r>
        <w:rPr>
          <w:rFonts w:ascii="Times New Roman" w:hAnsi="Times New Roman" w:cs="Times New Roman"/>
          <w:vertAlign w:val="superscript"/>
        </w:rPr>
        <w:t>4</w:t>
      </w:r>
      <w:r w:rsidRPr="00932530">
        <w:rPr>
          <w:rFonts w:ascii="Times New Roman" w:hAnsi="Times New Roman" w:cs="Times New Roman"/>
        </w:rPr>
        <w:t>). Th</w:t>
      </w:r>
      <w:r>
        <w:rPr>
          <w:rFonts w:ascii="Times New Roman" w:hAnsi="Times New Roman" w:cs="Times New Roman"/>
        </w:rPr>
        <w:t xml:space="preserve">is </w:t>
      </w:r>
      <w:r w:rsidRPr="00932530">
        <w:rPr>
          <w:rFonts w:ascii="Times New Roman" w:hAnsi="Times New Roman" w:cs="Times New Roman"/>
        </w:rPr>
        <w:t>sequence</w:t>
      </w:r>
      <w:r>
        <w:rPr>
          <w:rFonts w:ascii="Times New Roman" w:hAnsi="Times New Roman" w:cs="Times New Roman"/>
        </w:rPr>
        <w:t xml:space="preserve"> element possesses</w:t>
      </w:r>
      <w:r w:rsidRPr="00932530">
        <w:rPr>
          <w:rFonts w:ascii="Times New Roman" w:hAnsi="Times New Roman" w:cs="Times New Roman"/>
        </w:rPr>
        <w:t xml:space="preserve"> </w:t>
      </w:r>
      <w:r>
        <w:rPr>
          <w:rFonts w:ascii="Times New Roman" w:hAnsi="Times New Roman" w:cs="Times New Roman"/>
        </w:rPr>
        <w:t>high vertebrate conservation</w:t>
      </w:r>
      <w:r w:rsidRPr="00932530">
        <w:rPr>
          <w:rFonts w:ascii="Times New Roman" w:hAnsi="Times New Roman" w:cs="Times New Roman"/>
        </w:rPr>
        <w:t xml:space="preserve"> (</w:t>
      </w:r>
      <w:r>
        <w:rPr>
          <w:rFonts w:ascii="Times New Roman" w:hAnsi="Times New Roman" w:cs="Times New Roman"/>
        </w:rPr>
        <w:t>Extended Data Fig. 5</w:t>
      </w:r>
      <w:r w:rsidRPr="00932530">
        <w:rPr>
          <w:rFonts w:ascii="Times New Roman" w:hAnsi="Times New Roman" w:cs="Times New Roman"/>
        </w:rPr>
        <w:t>a)</w:t>
      </w:r>
      <w:r>
        <w:rPr>
          <w:rFonts w:ascii="Times New Roman" w:hAnsi="Times New Roman" w:cs="Times New Roman"/>
        </w:rPr>
        <w:t>. T</w:t>
      </w:r>
      <w:r w:rsidRPr="00932530">
        <w:rPr>
          <w:rFonts w:ascii="Times New Roman" w:hAnsi="Times New Roman" w:cs="Times New Roman"/>
        </w:rPr>
        <w:t xml:space="preserve">he entire </w:t>
      </w:r>
      <w:r>
        <w:rPr>
          <w:rFonts w:ascii="Times New Roman" w:hAnsi="Times New Roman" w:cs="Times New Roman"/>
        </w:rPr>
        <w:t xml:space="preserve">region encompassing the </w:t>
      </w:r>
      <w:r w:rsidRPr="00932530">
        <w:rPr>
          <w:rFonts w:ascii="Times New Roman" w:hAnsi="Times New Roman" w:cs="Times New Roman"/>
        </w:rPr>
        <w:t>Active/Repressive</w:t>
      </w:r>
      <w:r>
        <w:rPr>
          <w:rFonts w:ascii="Times New Roman" w:hAnsi="Times New Roman" w:cs="Times New Roman"/>
        </w:rPr>
        <w:t xml:space="preserve"> h+</w:t>
      </w:r>
      <w:r w:rsidRPr="00932530">
        <w:rPr>
          <w:rFonts w:ascii="Times New Roman" w:hAnsi="Times New Roman" w:cs="Times New Roman"/>
        </w:rPr>
        <w:t xml:space="preserve">55 </w:t>
      </w:r>
      <w:r>
        <w:rPr>
          <w:rFonts w:ascii="Times New Roman" w:hAnsi="Times New Roman" w:cs="Times New Roman"/>
        </w:rPr>
        <w:t>states</w:t>
      </w:r>
      <w:r w:rsidRPr="00932530">
        <w:rPr>
          <w:rFonts w:ascii="Times New Roman" w:hAnsi="Times New Roman" w:cs="Times New Roman"/>
        </w:rPr>
        <w:t xml:space="preserve"> appears to have elevated sequence conservation as compared to flanking </w:t>
      </w:r>
      <w:r>
        <w:rPr>
          <w:rFonts w:ascii="Times New Roman" w:hAnsi="Times New Roman" w:cs="Times New Roman"/>
        </w:rPr>
        <w:t>sequences (Fig. 3</w:t>
      </w:r>
      <w:r w:rsidRPr="00932530">
        <w:rPr>
          <w:rFonts w:ascii="Times New Roman" w:hAnsi="Times New Roman" w:cs="Times New Roman"/>
        </w:rPr>
        <w:t xml:space="preserve">a). </w:t>
      </w:r>
    </w:p>
    <w:p w14:paraId="774347C3" w14:textId="77777777" w:rsidR="003C19D1" w:rsidRDefault="003C19D1" w:rsidP="003C19D1">
      <w:pPr>
        <w:spacing w:line="480" w:lineRule="auto"/>
        <w:ind w:firstLine="720"/>
        <w:rPr>
          <w:rFonts w:ascii="Times New Roman" w:hAnsi="Times New Roman" w:cs="Times New Roman"/>
        </w:rPr>
      </w:pPr>
      <w:r>
        <w:rPr>
          <w:rFonts w:ascii="Times New Roman" w:hAnsi="Times New Roman" w:cs="Times New Roman"/>
        </w:rPr>
        <w:lastRenderedPageBreak/>
        <w:t>The only common SNP within the h+58 Active region is rs6738440 just at the edge of the Active state region (chr2:60722</w:t>
      </w:r>
      <w:r w:rsidRPr="00F60B05">
        <w:rPr>
          <w:rFonts w:ascii="Times New Roman" w:hAnsi="Times New Roman" w:cs="Times New Roman"/>
        </w:rPr>
        <w:t>241</w:t>
      </w:r>
      <w:r>
        <w:rPr>
          <w:rFonts w:ascii="Times New Roman" w:hAnsi="Times New Roman" w:cs="Times New Roman"/>
        </w:rPr>
        <w:t>), 118 to 160 bp from the cluster of top-scoring sgRNAs (chr2:60722359-6072240</w:t>
      </w:r>
      <w:r w:rsidRPr="00F60B05">
        <w:rPr>
          <w:rFonts w:ascii="Times New Roman" w:hAnsi="Times New Roman" w:cs="Times New Roman"/>
        </w:rPr>
        <w:t>1</w:t>
      </w:r>
      <w:r>
        <w:rPr>
          <w:rFonts w:ascii="Times New Roman" w:hAnsi="Times New Roman" w:cs="Times New Roman"/>
        </w:rPr>
        <w:t>; Fig. 4; Extended Fig. 5b); the next closest common SNP was rs62142615 (chr2:</w:t>
      </w:r>
      <w:r w:rsidRPr="00F60B05">
        <w:rPr>
          <w:rFonts w:ascii="Times New Roman" w:hAnsi="Times New Roman" w:cs="Times New Roman"/>
        </w:rPr>
        <w:t>60722120</w:t>
      </w:r>
      <w:r>
        <w:rPr>
          <w:rFonts w:ascii="Times New Roman" w:hAnsi="Times New Roman" w:cs="Times New Roman"/>
        </w:rPr>
        <w:t xml:space="preserve">), 119 bp away. Neither sgRNAs with significant adjacent enrichment nor overlying genome-scale significant motifs with either the major A- or minor G-allele </w:t>
      </w:r>
      <w:proofErr w:type="gramStart"/>
      <w:r>
        <w:rPr>
          <w:rFonts w:ascii="Times New Roman" w:hAnsi="Times New Roman" w:cs="Times New Roman"/>
        </w:rPr>
        <w:t>were</w:t>
      </w:r>
      <w:proofErr w:type="gramEnd"/>
      <w:r>
        <w:rPr>
          <w:rFonts w:ascii="Times New Roman" w:hAnsi="Times New Roman" w:cs="Times New Roman"/>
        </w:rPr>
        <w:t xml:space="preserve"> observed at rs6738440. Previous conditional analysis of the rs1427407-rs7606173 haplotype was unable to demonstrate residual significant trait association for this variant</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"PMID" : "24115442", "abstract" : "Genome-wide association studies (GWASs) have ascertained numerous trait-associated common genetic variants, frequently localized to regulatory DNA. We found that common genetic variation at BCL11A associated with fetal hemoglobin (HbF) level lies in noncoding sequences decorated by an erythroid enhancer chromatin signature. Fine-mapping uncovers a motif-disrupting common variant associated with reduced transcription factor (TF) binding, modestly diminished BCL11A expression, and elevated HbF. The surrounding sequences function in vivo as a developmental stage-specific, lineage-restricted enhancer. Genome engineering reveals the enhancer is required in erythroid but not B-lymphoid cells for BCL11A expression. These findings illustrate how GWASs may expose functional variants of modest impact within causal elements essential for appropriate gene expression. We propose the GWAS-marked BCL11A enhancer represents an attractive target for therapeutic genome engineering for the \u03b2-hemoglobinopathies.", "author" : [ { "dropping-particle" : "", "family" : "Bauer", "given" : "Daniel E", "non-dropping-particle" : "", "parse-names" : false, "suffix" : "" }, { "dropping-particle" : "", "family" : "Kamran", "given" : "Sophia C", "non-dropping-particle" : "", "parse-names" : false, "suffix" : "" }, { "dropping-particle" : "", "family" : "Lessard", "given" : "Samuel", "non-dropping-particle" : "", "parse-names" : false, "suffix" : "" }, { "dropping-particle" : "", "family" : "Xu", "given" : "Jian", "non-dropping-particle" : "", "parse-names" : false, "suffix" : "" }, { "dropping-particle" : "", "family" : "Fujiwara", "given" : "Yuko", "non-dropping-particle" : "", "parse-names" : false, "suffix" : "" }, { "dropping-particle" : "", "family" : "Lin", "given" : "Carrie", "non-dropping-particle" : "", "parse-names" : false, "suffix" : "" }, { "dropping-particle" : "", "family" : "Shao", "given" : "Zhen", "non-dropping-particle" : "", "parse-names" : false, "suffix" : "" }, { "dropping-particle" : "", "family" : "Canver", "given" : "Matthew C", "non-dropping-particle" : "", "parse-names" : false, "suffix" : "" }, { "dropping-particle" : "", "family" : "Smith", "given" : "Elenoe C", "non-dropping-particle" : "", "parse-names" : false, "suffix" : "" }, { "dropping-particle" : "", "family" : "Pinello", "given" : "Luca", "non-dropping-particle" : "", "parse-names" : false, "suffix" : "" }, { "dropping-particle" : "", "family" : "Sabo", "given" : "Peter J", "non-dropping-particle" : "", "parse-names" : false, "suffix" : "" }, { "dropping-particle" : "", "family" : "Vierstra", "given" : "Jeff", "non-dropping-particle" : "", "parse-names" : false, "suffix" : "" }, { "dropping-particle" : "", "family" : "Voit", "given" : "Richard a", "non-dropping-particle" : "", "parse-names" : false, "suffix" : "" }, { "dropping-particle" : "", "family" : "Yuan", "given" : "Guo-Cheng C", "non-dropping-particle" : "", "parse-names" : false, "suffix" : "" }, { "dropping-particle" : "", "family" : "Porteus", "given" : "Matthew H", "non-dropping-particle" : "", "parse-names" : false, "suffix" : "" }, { "dropping-particle" : "", "family" : "Stamatoyannopoulos", "given" : "John a", "non-dropping-particle" : "", "parse-names" : false, "suffix" : "" }, { "dropping-particle" : "", "family" : "Lettre", "given" : "Guillaume", "non-dropping-particle" : "", "parse-names" : false, "suffix" : "" }, { "dropping-particle" : "", "family" : "Orkin", "given" : "Stuart H", "non-dropping-particle" : "", "parse-names" : false, "suffix" : "" } ], "container-title" : "Science", "id" : "ITEM-1", "issue" : "6155", "issued" : { "date-parts" : [ [ "2013" ] ] }, "page" : "253-257", "title" : "An Erythroid Enhancer of BCL11A Subject to Genetic Variation Determines Fetal Hemoglobin Level", "type" : "article-journal", "volume" : "342" }, "uris" : [ "http://www.mendeley.com/documents/?uuid=76ff4caf-9589-445c-9930-26a51b1c8193" ] } ], "mendeley" : { "formattedCitation" : "&lt;sup&gt;28&lt;/sup&gt;", "plainTextFormattedCitation" : "28", "previouslyFormattedCitation" : "&lt;sup&gt;28&lt;/sup&gt;" }, "properties" : { "noteIndex" : 0 }, "schema" : "https://github.com/citation-style-language/schema/raw/master/csl-citation.json" }</w:instrText>
      </w:r>
      <w:r>
        <w:rPr>
          <w:rFonts w:ascii="Times New Roman" w:hAnsi="Times New Roman" w:cs="Times New Roman"/>
        </w:rPr>
        <w:fldChar w:fldCharType="separate"/>
      </w:r>
      <w:r w:rsidRPr="008B42B3">
        <w:rPr>
          <w:rFonts w:ascii="Times New Roman" w:hAnsi="Times New Roman" w:cs="Times New Roman"/>
          <w:noProof/>
          <w:vertAlign w:val="superscript"/>
        </w:rPr>
        <w:t>28</w:t>
      </w:r>
      <w:r>
        <w:rPr>
          <w:rFonts w:ascii="Times New Roman" w:hAnsi="Times New Roman" w:cs="Times New Roman"/>
        </w:rPr>
        <w:fldChar w:fldCharType="end"/>
      </w:r>
      <w:r>
        <w:rPr>
          <w:rFonts w:ascii="Times New Roman" w:hAnsi="Times New Roman" w:cs="Times New Roman"/>
        </w:rPr>
        <w:t>.</w:t>
      </w:r>
    </w:p>
    <w:p w14:paraId="6B250AB5" w14:textId="77777777" w:rsidR="003C19D1" w:rsidRDefault="003C19D1" w:rsidP="003C19D1">
      <w:pPr>
        <w:spacing w:line="480" w:lineRule="auto"/>
        <w:ind w:firstLine="720"/>
        <w:rPr>
          <w:rFonts w:ascii="Times New Roman" w:hAnsi="Times New Roman" w:cs="Times New Roman"/>
        </w:rPr>
      </w:pPr>
      <w:r w:rsidRPr="00932530">
        <w:rPr>
          <w:rFonts w:ascii="Times New Roman" w:hAnsi="Times New Roman" w:cs="Times New Roman"/>
        </w:rPr>
        <w:t xml:space="preserve">Enhancers paradoxically </w:t>
      </w:r>
      <w:r>
        <w:rPr>
          <w:rFonts w:ascii="Times New Roman" w:hAnsi="Times New Roman" w:cs="Times New Roman"/>
        </w:rPr>
        <w:t xml:space="preserve">may </w:t>
      </w:r>
      <w:r w:rsidRPr="00932530">
        <w:rPr>
          <w:rFonts w:ascii="Times New Roman" w:hAnsi="Times New Roman" w:cs="Times New Roman"/>
        </w:rPr>
        <w:t xml:space="preserve">demonstrate both evolutionary conservation and heightened turnover. Common trait-associated enhancer variation suggests the frequent occurrence of </w:t>
      </w:r>
      <w:proofErr w:type="spellStart"/>
      <w:r w:rsidRPr="00932530">
        <w:rPr>
          <w:rFonts w:ascii="Times New Roman" w:hAnsi="Times New Roman" w:cs="Times New Roman"/>
        </w:rPr>
        <w:t>intraspecies</w:t>
      </w:r>
      <w:proofErr w:type="spellEnd"/>
      <w:r w:rsidRPr="00932530">
        <w:rPr>
          <w:rFonts w:ascii="Times New Roman" w:hAnsi="Times New Roman" w:cs="Times New Roman"/>
        </w:rPr>
        <w:t xml:space="preserve"> polymorphic sequences sufficient to modulate enhancer function and thereby produce novel phenotype</w:t>
      </w:r>
      <w:r>
        <w:rPr>
          <w:rFonts w:ascii="Times New Roman" w:hAnsi="Times New Roman" w:cs="Times New Roman"/>
        </w:rPr>
        <w:t>s.</w:t>
      </w:r>
      <w:r w:rsidRPr="00932530">
        <w:rPr>
          <w:rFonts w:ascii="Times New Roman" w:hAnsi="Times New Roman" w:cs="Times New Roman"/>
        </w:rPr>
        <w:t xml:space="preserve"> </w:t>
      </w:r>
      <w:r>
        <w:rPr>
          <w:rFonts w:ascii="Times New Roman" w:hAnsi="Times New Roman" w:cs="Times New Roman"/>
        </w:rPr>
        <w:t xml:space="preserve">Per above, </w:t>
      </w:r>
      <w:r w:rsidRPr="00932530">
        <w:rPr>
          <w:rFonts w:ascii="Times New Roman" w:hAnsi="Times New Roman" w:cs="Times New Roman"/>
        </w:rPr>
        <w:t>we previously described</w:t>
      </w:r>
      <w:r>
        <w:rPr>
          <w:rFonts w:ascii="Times New Roman" w:hAnsi="Times New Roman" w:cs="Times New Roman"/>
        </w:rPr>
        <w:t xml:space="preserve"> that the</w:t>
      </w:r>
      <w:r w:rsidRPr="00932530">
        <w:rPr>
          <w:rFonts w:ascii="Times New Roman" w:hAnsi="Times New Roman" w:cs="Times New Roman"/>
        </w:rPr>
        <w:t xml:space="preserve"> </w:t>
      </w:r>
      <w:r>
        <w:rPr>
          <w:rFonts w:ascii="Times New Roman" w:hAnsi="Times New Roman" w:cs="Times New Roman"/>
        </w:rPr>
        <w:t xml:space="preserve">trait-associated enhancer </w:t>
      </w:r>
      <w:r w:rsidRPr="00932530">
        <w:rPr>
          <w:rFonts w:ascii="Times New Roman" w:hAnsi="Times New Roman" w:cs="Times New Roman"/>
        </w:rPr>
        <w:t>haplotype</w:t>
      </w:r>
      <w:r w:rsidRPr="000F1922">
        <w:rPr>
          <w:rFonts w:ascii="Times New Roman" w:hAnsi="Times New Roman" w:cs="Times New Roman"/>
        </w:rPr>
        <w:t xml:space="preserve"> </w:t>
      </w:r>
      <w:r>
        <w:rPr>
          <w:rFonts w:ascii="Times New Roman" w:hAnsi="Times New Roman" w:cs="Times New Roman"/>
        </w:rPr>
        <w:t>a</w:t>
      </w:r>
      <w:r w:rsidRPr="00932530">
        <w:rPr>
          <w:rFonts w:ascii="Times New Roman" w:hAnsi="Times New Roman" w:cs="Times New Roman"/>
        </w:rPr>
        <w:t xml:space="preserve">t </w:t>
      </w:r>
      <w:r w:rsidRPr="00932530">
        <w:rPr>
          <w:rFonts w:ascii="Times New Roman" w:hAnsi="Times New Roman" w:cs="Times New Roman"/>
          <w:i/>
        </w:rPr>
        <w:t>BCL11A</w:t>
      </w:r>
      <w:r>
        <w:rPr>
          <w:rFonts w:ascii="Times New Roman" w:hAnsi="Times New Roman" w:cs="Times New Roman"/>
        </w:rPr>
        <w:t xml:space="preserve"> is</w:t>
      </w:r>
      <w:r w:rsidRPr="00932530">
        <w:rPr>
          <w:rFonts w:ascii="Times New Roman" w:hAnsi="Times New Roman" w:cs="Times New Roman"/>
        </w:rPr>
        <w:t xml:space="preserve"> defined by two SNPs</w:t>
      </w:r>
      <w:r w:rsidRPr="00932530">
        <w:rPr>
          <w:rFonts w:ascii="Times New Roman" w:hAnsi="Times New Roman" w:cs="Times New Roman"/>
        </w:rPr>
        <w:fldChar w:fldCharType="begin" w:fldLock="1"/>
      </w:r>
      <w:r>
        <w:rPr>
          <w:rFonts w:ascii="Times New Roman" w:hAnsi="Times New Roman" w:cs="Times New Roman"/>
        </w:rPr>
        <w:instrText>ADDIN CSL_CITATION { "citationItems" : [ { "id" : "ITEM-1", "itemData" : { "PMID" : "24115442", "abstract" : "Genome-wide association studies (GWASs) have ascertained numerous trait-associated common genetic variants, frequently localized to regulatory DNA. We found that common genetic variation at BCL11A associated with fetal hemoglobin (HbF) level lies in noncoding sequences decorated by an erythroid enhancer chromatin signature. Fine-mapping uncovers a motif-disrupting common variant associated with reduced transcription factor (TF) binding, modestly diminished BCL11A expression, and elevated HbF. The surrounding sequences function in vivo as a developmental stage-specific, lineage-restricted enhancer. Genome engineering reveals the enhancer is required in erythroid but not B-lymphoid cells for BCL11A expression. These findings illustrate how GWASs may expose functional variants of modest impact within causal elements essential for appropriate gene expression. We propose the GWAS-marked BCL11A enhancer represents an attractive target for therapeutic genome engineering for the \u03b2-hemoglobinopathies.", "author" : [ { "dropping-particle" : "", "family" : "Bauer", "given" : "Daniel E", "non-dropping-particle" : "", "parse-names" : false, "suffix" : "" }, { "dropping-particle" : "", "family" : "Kamran", "given" : "Sophia C", "non-dropping-particle" : "", "parse-names" : false, "suffix" : "" }, { "dropping-particle" : "", "family" : "Lessard", "given" : "Samuel", "non-dropping-particle" : "", "parse-names" : false, "suffix" : "" }, { "dropping-particle" : "", "family" : "Xu", "given" : "Jian", "non-dropping-particle" : "", "parse-names" : false, "suffix" : "" }, { "dropping-particle" : "", "family" : "Fujiwara", "given" : "Yuko", "non-dropping-particle" : "", "parse-names" : false, "suffix" : "" }, { "dropping-particle" : "", "family" : "Lin", "given" : "Carrie", "non-dropping-particle" : "", "parse-names" : false, "suffix" : "" }, { "dropping-particle" : "", "family" : "Shao", "given" : "Zhen", "non-dropping-particle" : "", "parse-names" : false, "suffix" : "" }, { "dropping-particle" : "", "family" : "Canver", "given" : "Matthew C", "non-dropping-particle" : "", "parse-names" : false, "suffix" : "" }, { "dropping-particle" : "", "family" : "Smith", "given" : "Elenoe C", "non-dropping-particle" : "", "parse-names" : false, "suffix" : "" }, { "dropping-particle" : "", "family" : "Pinello", "given" : "Luca", "non-dropping-particle" : "", "parse-names" : false, "suffix" : "" }, { "dropping-particle" : "", "family" : "Sabo", "given" : "Peter J", "non-dropping-particle" : "", "parse-names" : false, "suffix" : "" }, { "dropping-particle" : "", "family" : "Vierstra", "given" : "Jeff", "non-dropping-particle" : "", "parse-names" : false, "suffix" : "" }, { "dropping-particle" : "", "family" : "Voit", "given" : "Richard a", "non-dropping-particle" : "", "parse-names" : false, "suffix" : "" }, { "dropping-particle" : "", "family" : "Yuan", "given" : "Guo-Cheng C", "non-dropping-particle" : "", "parse-names" : false, "suffix" : "" }, { "dropping-particle" : "", "family" : "Porteus", "given" : "Matthew H", "non-dropping-particle" : "", "parse-names" : false, "suffix" : "" }, { "dropping-particle" : "", "family" : "Stamatoyannopoulos", "given" : "John a", "non-dropping-particle" : "", "parse-names" : false, "suffix" : "" }, { "dropping-particle" : "", "family" : "Lettre", "given" : "Guillaume", "non-dropping-particle" : "", "parse-names" : false, "suffix" : "" }, { "dropping-particle" : "", "family" : "Orkin", "given" : "Stuart H", "non-dropping-particle" : "", "parse-names" : false, "suffix" : "" } ], "container-title" : "Science", "id" : "ITEM-1", "issue" : "6155", "issued" : { "date-parts" : [ [ "2013" ] ] }, "page" : "253-257", "title" : "An Erythroid Enhancer of BCL11A Subject to Genetic Variation Determines Fetal Hemoglobin Level", "type" : "article-journal", "volume" : "342" }, "uris" : [ "http://www.mendeley.com/documents/?uuid=76ff4caf-9589-445c-9930-26a51b1c8193" ] } ], "mendeley" : { "formattedCitation" : "&lt;sup&gt;28&lt;/sup&gt;", "plainTextFormattedCitation" : "28", "previouslyFormattedCitation" : "&lt;sup&gt;28&lt;/sup&gt;" }, "properties" : { "noteIndex" : 0 }, "schema" : "https://github.com/citation-style-language/schema/raw/master/csl-citation.json" }</w:instrText>
      </w:r>
      <w:r w:rsidRPr="00932530">
        <w:rPr>
          <w:rFonts w:ascii="Times New Roman" w:hAnsi="Times New Roman" w:cs="Times New Roman"/>
        </w:rPr>
        <w:fldChar w:fldCharType="separate"/>
      </w:r>
      <w:r w:rsidRPr="008B42B3">
        <w:rPr>
          <w:rFonts w:ascii="Times New Roman" w:hAnsi="Times New Roman" w:cs="Times New Roman"/>
          <w:noProof/>
          <w:vertAlign w:val="superscript"/>
        </w:rPr>
        <w:t>28</w:t>
      </w:r>
      <w:r w:rsidRPr="00932530">
        <w:rPr>
          <w:rFonts w:ascii="Times New Roman" w:hAnsi="Times New Roman" w:cs="Times New Roman"/>
        </w:rPr>
        <w:fldChar w:fldCharType="end"/>
      </w:r>
      <w:r w:rsidRPr="00932530">
        <w:rPr>
          <w:rFonts w:ascii="Times New Roman" w:hAnsi="Times New Roman" w:cs="Times New Roman"/>
        </w:rPr>
        <w:t xml:space="preserve">. Our pooled CRISPR screening revealed that each of these SNPs </w:t>
      </w:r>
      <w:r>
        <w:rPr>
          <w:rFonts w:ascii="Times New Roman" w:hAnsi="Times New Roman" w:cs="Times New Roman"/>
        </w:rPr>
        <w:t>reside</w:t>
      </w:r>
      <w:r w:rsidRPr="00932530">
        <w:rPr>
          <w:rFonts w:ascii="Times New Roman" w:hAnsi="Times New Roman" w:cs="Times New Roman"/>
        </w:rPr>
        <w:t xml:space="preserve"> </w:t>
      </w:r>
      <w:r>
        <w:rPr>
          <w:rFonts w:ascii="Times New Roman" w:hAnsi="Times New Roman" w:cs="Times New Roman"/>
        </w:rPr>
        <w:t>near</w:t>
      </w:r>
      <w:r w:rsidRPr="00932530">
        <w:rPr>
          <w:rFonts w:ascii="Times New Roman" w:hAnsi="Times New Roman" w:cs="Times New Roman"/>
        </w:rPr>
        <w:t xml:space="preserve"> functional enhancer </w:t>
      </w:r>
      <w:r>
        <w:rPr>
          <w:rFonts w:ascii="Times New Roman" w:hAnsi="Times New Roman" w:cs="Times New Roman"/>
        </w:rPr>
        <w:t>states</w:t>
      </w:r>
      <w:r w:rsidRPr="00932530">
        <w:rPr>
          <w:rFonts w:ascii="Times New Roman" w:hAnsi="Times New Roman" w:cs="Times New Roman"/>
        </w:rPr>
        <w:t xml:space="preserve"> consistent with their roles as causal variants. The most potent enhancer </w:t>
      </w:r>
      <w:r>
        <w:rPr>
          <w:rFonts w:ascii="Times New Roman" w:hAnsi="Times New Roman" w:cs="Times New Roman"/>
        </w:rPr>
        <w:t>region</w:t>
      </w:r>
      <w:r w:rsidRPr="00932530">
        <w:rPr>
          <w:rFonts w:ascii="Times New Roman" w:hAnsi="Times New Roman" w:cs="Times New Roman"/>
        </w:rPr>
        <w:t>, within</w:t>
      </w:r>
      <w:r>
        <w:rPr>
          <w:rFonts w:ascii="Times New Roman" w:hAnsi="Times New Roman" w:cs="Times New Roman"/>
        </w:rPr>
        <w:t xml:space="preserve"> h+</w:t>
      </w:r>
      <w:r w:rsidRPr="00932530">
        <w:rPr>
          <w:rFonts w:ascii="Times New Roman" w:hAnsi="Times New Roman" w:cs="Times New Roman"/>
        </w:rPr>
        <w:t xml:space="preserve">58, </w:t>
      </w:r>
      <w:r>
        <w:rPr>
          <w:rFonts w:ascii="Times New Roman" w:hAnsi="Times New Roman" w:cs="Times New Roman"/>
        </w:rPr>
        <w:t>has</w:t>
      </w:r>
      <w:r w:rsidRPr="00932530">
        <w:rPr>
          <w:rFonts w:ascii="Times New Roman" w:hAnsi="Times New Roman" w:cs="Times New Roman"/>
        </w:rPr>
        <w:t xml:space="preserve"> no </w:t>
      </w:r>
      <w:r>
        <w:rPr>
          <w:rFonts w:ascii="Times New Roman" w:hAnsi="Times New Roman" w:cs="Times New Roman"/>
        </w:rPr>
        <w:t>trait-associated</w:t>
      </w:r>
      <w:r w:rsidRPr="00932530">
        <w:rPr>
          <w:rFonts w:ascii="Times New Roman" w:hAnsi="Times New Roman" w:cs="Times New Roman"/>
        </w:rPr>
        <w:t xml:space="preserve"> variants</w:t>
      </w:r>
      <w:r>
        <w:rPr>
          <w:rFonts w:ascii="Times New Roman" w:hAnsi="Times New Roman" w:cs="Times New Roman"/>
        </w:rPr>
        <w:t xml:space="preserve"> near its functional core</w:t>
      </w:r>
      <w:r w:rsidRPr="00932530">
        <w:rPr>
          <w:rFonts w:ascii="Times New Roman" w:hAnsi="Times New Roman" w:cs="Times New Roman"/>
        </w:rPr>
        <w:t xml:space="preserve">. This example demonstrates how fine-mapping GWAS associations </w:t>
      </w:r>
      <w:r>
        <w:rPr>
          <w:rFonts w:ascii="Times New Roman" w:hAnsi="Times New Roman" w:cs="Times New Roman"/>
        </w:rPr>
        <w:t xml:space="preserve">to individual SNPs </w:t>
      </w:r>
      <w:r w:rsidRPr="00932530">
        <w:rPr>
          <w:rFonts w:ascii="Times New Roman" w:hAnsi="Times New Roman" w:cs="Times New Roman"/>
        </w:rPr>
        <w:t xml:space="preserve">can substantially underestimate the biologic importance of </w:t>
      </w:r>
      <w:r>
        <w:rPr>
          <w:rFonts w:ascii="Times New Roman" w:hAnsi="Times New Roman" w:cs="Times New Roman"/>
        </w:rPr>
        <w:t xml:space="preserve">the </w:t>
      </w:r>
      <w:r w:rsidRPr="00932530">
        <w:rPr>
          <w:rFonts w:ascii="Times New Roman" w:hAnsi="Times New Roman" w:cs="Times New Roman"/>
        </w:rPr>
        <w:t xml:space="preserve">underlying elements </w:t>
      </w:r>
      <w:r>
        <w:rPr>
          <w:rFonts w:ascii="Times New Roman" w:hAnsi="Times New Roman" w:cs="Times New Roman"/>
        </w:rPr>
        <w:t>to</w:t>
      </w:r>
      <w:r w:rsidRPr="00932530">
        <w:rPr>
          <w:rFonts w:ascii="Times New Roman" w:hAnsi="Times New Roman" w:cs="Times New Roman"/>
        </w:rPr>
        <w:t xml:space="preserve"> the associated trait. </w:t>
      </w:r>
    </w:p>
    <w:p w14:paraId="0718C029" w14:textId="77777777" w:rsidR="003C19D1" w:rsidRDefault="003C19D1" w:rsidP="003C19D1">
      <w:pPr>
        <w:spacing w:line="480" w:lineRule="auto"/>
        <w:rPr>
          <w:rFonts w:ascii="Times New Roman" w:hAnsi="Times New Roman" w:cs="Times New Roman"/>
        </w:rPr>
      </w:pPr>
    </w:p>
    <w:p w14:paraId="5B90A8DA" w14:textId="77777777" w:rsidR="003C19D1" w:rsidRDefault="003C19D1" w:rsidP="003C19D1">
      <w:pPr>
        <w:spacing w:line="480" w:lineRule="auto"/>
        <w:rPr>
          <w:rFonts w:ascii="Times New Roman" w:hAnsi="Times New Roman" w:cs="Times New Roman"/>
          <w:b/>
        </w:rPr>
      </w:pPr>
      <w:r w:rsidRPr="00B546F8">
        <w:rPr>
          <w:rFonts w:ascii="Times New Roman" w:hAnsi="Times New Roman" w:cs="Times New Roman"/>
          <w:b/>
        </w:rPr>
        <w:t>Pooled CRISPR enhancer satura</w:t>
      </w:r>
      <w:r>
        <w:rPr>
          <w:rFonts w:ascii="Times New Roman" w:hAnsi="Times New Roman" w:cs="Times New Roman"/>
          <w:b/>
        </w:rPr>
        <w:t>ting mutagenesis screen in mouse erythroid</w:t>
      </w:r>
      <w:r w:rsidRPr="00B546F8">
        <w:rPr>
          <w:rFonts w:ascii="Times New Roman" w:hAnsi="Times New Roman" w:cs="Times New Roman"/>
          <w:b/>
        </w:rPr>
        <w:t xml:space="preserve"> εy</w:t>
      </w:r>
      <w:proofErr w:type="gramStart"/>
      <w:r w:rsidRPr="00B546F8">
        <w:rPr>
          <w:rFonts w:ascii="Times New Roman" w:hAnsi="Times New Roman" w:cs="Times New Roman"/>
          <w:b/>
        </w:rPr>
        <w:t>:mCherry</w:t>
      </w:r>
      <w:proofErr w:type="gramEnd"/>
      <w:r w:rsidRPr="00B546F8">
        <w:rPr>
          <w:rFonts w:ascii="Times New Roman" w:hAnsi="Times New Roman" w:cs="Times New Roman"/>
          <w:b/>
        </w:rPr>
        <w:t xml:space="preserve"> reporter cells</w:t>
      </w:r>
    </w:p>
    <w:p w14:paraId="57AAA9BB" w14:textId="77777777" w:rsidR="003C19D1" w:rsidRDefault="003C19D1" w:rsidP="003C19D1">
      <w:pPr>
        <w:spacing w:line="480" w:lineRule="auto"/>
        <w:rPr>
          <w:rFonts w:ascii="Times New Roman" w:hAnsi="Times New Roman" w:cs="Times New Roman"/>
        </w:rPr>
      </w:pPr>
      <w:r w:rsidRPr="00932530">
        <w:rPr>
          <w:rFonts w:ascii="Times New Roman" w:hAnsi="Times New Roman" w:cs="Times New Roman"/>
        </w:rPr>
        <w:t xml:space="preserve">We generated a MEL cell reporter line with the </w:t>
      </w:r>
      <w:proofErr w:type="spellStart"/>
      <w:r w:rsidRPr="00932530">
        <w:rPr>
          <w:rFonts w:ascii="Times New Roman" w:hAnsi="Times New Roman" w:cs="Times New Roman"/>
        </w:rPr>
        <w:t>mCherry</w:t>
      </w:r>
      <w:proofErr w:type="spellEnd"/>
      <w:r w:rsidRPr="00932530">
        <w:rPr>
          <w:rFonts w:ascii="Times New Roman" w:hAnsi="Times New Roman" w:cs="Times New Roman"/>
        </w:rPr>
        <w:t xml:space="preserve"> fluorescent reporter knocked-in to the embryonic globin </w:t>
      </w:r>
      <w:r w:rsidRPr="00932530">
        <w:rPr>
          <w:rFonts w:ascii="Times New Roman" w:hAnsi="Times New Roman" w:cs="Times New Roman"/>
          <w:i/>
        </w:rPr>
        <w:t>Hbb-y</w:t>
      </w:r>
      <w:r w:rsidRPr="00932530">
        <w:rPr>
          <w:rFonts w:ascii="Times New Roman" w:hAnsi="Times New Roman" w:cs="Times New Roman"/>
        </w:rPr>
        <w:t xml:space="preserve"> locus (</w:t>
      </w:r>
      <w:r>
        <w:rPr>
          <w:rFonts w:ascii="Times New Roman" w:hAnsi="Times New Roman" w:cs="Times New Roman"/>
        </w:rPr>
        <w:t>Extended Data</w:t>
      </w:r>
      <w:r w:rsidRPr="00932530">
        <w:rPr>
          <w:rFonts w:ascii="Times New Roman" w:hAnsi="Times New Roman" w:cs="Times New Roman"/>
        </w:rPr>
        <w:t xml:space="preserve"> Fig. </w:t>
      </w:r>
      <w:r>
        <w:rPr>
          <w:rFonts w:ascii="Times New Roman" w:hAnsi="Times New Roman" w:cs="Times New Roman"/>
        </w:rPr>
        <w:t>6c</w:t>
      </w:r>
      <w:r w:rsidRPr="00932530">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cells</w:t>
      </w:r>
      <w:proofErr w:type="gramEnd"/>
      <w:r>
        <w:rPr>
          <w:rFonts w:ascii="Times New Roman" w:hAnsi="Times New Roman" w:cs="Times New Roman"/>
        </w:rPr>
        <w:t xml:space="preserve"> were cultured as described .</w:t>
      </w:r>
      <w:r w:rsidRPr="00932530">
        <w:rPr>
          <w:rFonts w:ascii="Times New Roman" w:hAnsi="Times New Roman" w:cs="Times New Roman"/>
        </w:rPr>
        <w:t xml:space="preserve"> Introduction of Cas9 and sgRNA targeting </w:t>
      </w:r>
      <w:r w:rsidRPr="00932530">
        <w:rPr>
          <w:rFonts w:ascii="Times New Roman" w:hAnsi="Times New Roman" w:cs="Times New Roman"/>
          <w:i/>
        </w:rPr>
        <w:t>Bcl11a</w:t>
      </w:r>
      <w:r w:rsidRPr="00932530">
        <w:rPr>
          <w:rFonts w:ascii="Times New Roman" w:hAnsi="Times New Roman" w:cs="Times New Roman"/>
        </w:rPr>
        <w:t xml:space="preserve"> exon-2 resulted in the appearance of cells with </w:t>
      </w:r>
      <w:r w:rsidRPr="00932530">
        <w:rPr>
          <w:rFonts w:ascii="Times New Roman" w:hAnsi="Times New Roman" w:cs="Times New Roman"/>
        </w:rPr>
        <w:lastRenderedPageBreak/>
        <w:t>elevated εy</w:t>
      </w:r>
      <w:proofErr w:type="gramStart"/>
      <w:r w:rsidRPr="00932530">
        <w:rPr>
          <w:rFonts w:ascii="Times New Roman" w:hAnsi="Times New Roman" w:cs="Times New Roman"/>
        </w:rPr>
        <w:t>:mCherry</w:t>
      </w:r>
      <w:proofErr w:type="gramEnd"/>
      <w:r w:rsidRPr="00932530">
        <w:rPr>
          <w:rFonts w:ascii="Times New Roman" w:hAnsi="Times New Roman" w:cs="Times New Roman"/>
        </w:rPr>
        <w:t xml:space="preserve"> expression, indicating derepression of the BCL11A </w:t>
      </w:r>
      <w:r>
        <w:rPr>
          <w:rFonts w:ascii="Times New Roman" w:hAnsi="Times New Roman" w:cs="Times New Roman"/>
        </w:rPr>
        <w:t>target</w:t>
      </w:r>
      <w:r w:rsidRPr="00932530">
        <w:rPr>
          <w:rFonts w:ascii="Times New Roman" w:hAnsi="Times New Roman" w:cs="Times New Roman"/>
        </w:rPr>
        <w:t xml:space="preserve"> εy</w:t>
      </w:r>
      <w:r>
        <w:rPr>
          <w:rFonts w:ascii="Times New Roman" w:hAnsi="Times New Roman" w:cs="Times New Roman"/>
        </w:rPr>
        <w:t>-globin</w:t>
      </w:r>
      <w:r w:rsidRPr="00932530">
        <w:rPr>
          <w:rFonts w:ascii="Times New Roman" w:hAnsi="Times New Roman" w:cs="Times New Roman"/>
        </w:rPr>
        <w:t xml:space="preserve"> (</w:t>
      </w:r>
      <w:r>
        <w:rPr>
          <w:rFonts w:ascii="Times New Roman" w:hAnsi="Times New Roman" w:cs="Times New Roman"/>
        </w:rPr>
        <w:t>Extended Data</w:t>
      </w:r>
      <w:r w:rsidRPr="00932530">
        <w:rPr>
          <w:rFonts w:ascii="Times New Roman" w:hAnsi="Times New Roman" w:cs="Times New Roman"/>
        </w:rPr>
        <w:t xml:space="preserve"> Fig. </w:t>
      </w:r>
      <w:r>
        <w:rPr>
          <w:rFonts w:ascii="Times New Roman" w:hAnsi="Times New Roman" w:cs="Times New Roman"/>
        </w:rPr>
        <w:t>6h</w:t>
      </w:r>
      <w:r w:rsidRPr="00932530">
        <w:rPr>
          <w:rFonts w:ascii="Times New Roman" w:hAnsi="Times New Roman" w:cs="Times New Roman"/>
        </w:rPr>
        <w:t>).</w:t>
      </w:r>
    </w:p>
    <w:p w14:paraId="493E5269" w14:textId="77777777" w:rsidR="003C19D1" w:rsidRPr="00B5506C" w:rsidRDefault="003C19D1" w:rsidP="003C19D1">
      <w:pPr>
        <w:spacing w:line="480" w:lineRule="auto"/>
        <w:ind w:firstLine="720"/>
        <w:rPr>
          <w:rFonts w:ascii="Times New Roman" w:hAnsi="Times New Roman" w:cs="Times New Roman"/>
        </w:rPr>
      </w:pPr>
      <w:r w:rsidRPr="00B546F8">
        <w:rPr>
          <w:rFonts w:ascii="Times New Roman" w:hAnsi="Times New Roman" w:cs="Times New Roman"/>
        </w:rPr>
        <w:t xml:space="preserve">The </w:t>
      </w:r>
      <w:r>
        <w:rPr>
          <w:rFonts w:ascii="Times New Roman" w:hAnsi="Times New Roman" w:cs="Times New Roman"/>
        </w:rPr>
        <w:t>mouse sgRNA library was comprised of both NGG and NAG PAM restricted sgRNAs</w:t>
      </w:r>
      <w:r w:rsidRPr="00932530">
        <w:rPr>
          <w:rFonts w:ascii="Times New Roman" w:hAnsi="Times New Roman" w:cs="Times New Roman"/>
        </w:rPr>
        <w:t xml:space="preserve">. The library included sgRNA sets tiling the DHS </w:t>
      </w:r>
      <w:r>
        <w:rPr>
          <w:rFonts w:ascii="Times New Roman" w:hAnsi="Times New Roman" w:cs="Times New Roman"/>
        </w:rPr>
        <w:t>m</w:t>
      </w:r>
      <w:r w:rsidRPr="00932530">
        <w:rPr>
          <w:rFonts w:ascii="Times New Roman" w:hAnsi="Times New Roman" w:cs="Times New Roman"/>
        </w:rPr>
        <w:t xml:space="preserve">+55, </w:t>
      </w:r>
      <w:r>
        <w:rPr>
          <w:rFonts w:ascii="Times New Roman" w:hAnsi="Times New Roman" w:cs="Times New Roman"/>
        </w:rPr>
        <w:t>m</w:t>
      </w:r>
      <w:r w:rsidRPr="00932530">
        <w:rPr>
          <w:rFonts w:ascii="Times New Roman" w:hAnsi="Times New Roman" w:cs="Times New Roman"/>
        </w:rPr>
        <w:t xml:space="preserve">+58, and </w:t>
      </w:r>
      <w:r>
        <w:rPr>
          <w:rFonts w:ascii="Times New Roman" w:hAnsi="Times New Roman" w:cs="Times New Roman"/>
        </w:rPr>
        <w:t>m</w:t>
      </w:r>
      <w:r w:rsidRPr="00932530">
        <w:rPr>
          <w:rFonts w:ascii="Times New Roman" w:hAnsi="Times New Roman" w:cs="Times New Roman"/>
        </w:rPr>
        <w:t xml:space="preserve">+62 </w:t>
      </w:r>
      <w:proofErr w:type="spellStart"/>
      <w:r w:rsidRPr="00932530">
        <w:rPr>
          <w:rFonts w:ascii="Times New Roman" w:hAnsi="Times New Roman" w:cs="Times New Roman"/>
        </w:rPr>
        <w:t>orthologs</w:t>
      </w:r>
      <w:proofErr w:type="spellEnd"/>
      <w:r w:rsidRPr="00932530">
        <w:rPr>
          <w:rFonts w:ascii="Times New Roman" w:hAnsi="Times New Roman" w:cs="Times New Roman"/>
        </w:rPr>
        <w:t xml:space="preserve">, as well as 120 nontargeting negative controls and 91 </w:t>
      </w:r>
      <w:r w:rsidRPr="00932530">
        <w:rPr>
          <w:rFonts w:ascii="Times New Roman" w:hAnsi="Times New Roman" w:cs="Times New Roman"/>
          <w:i/>
        </w:rPr>
        <w:t>Bcl11a</w:t>
      </w:r>
      <w:r w:rsidRPr="00932530">
        <w:rPr>
          <w:rFonts w:ascii="Times New Roman" w:hAnsi="Times New Roman" w:cs="Times New Roman"/>
        </w:rPr>
        <w:t xml:space="preserve"> exon-2 targeting positive controls </w:t>
      </w:r>
      <w:r>
        <w:rPr>
          <w:rFonts w:ascii="Times New Roman" w:hAnsi="Times New Roman" w:cs="Times New Roman"/>
        </w:rPr>
        <w:t xml:space="preserve">(Extended Data Fig. 6d, g). </w:t>
      </w:r>
      <w:r w:rsidRPr="00932530">
        <w:rPr>
          <w:rFonts w:ascii="Times New Roman" w:hAnsi="Times New Roman" w:cs="Times New Roman"/>
        </w:rPr>
        <w:t>Similar to the human enhancer screen, the sgRNAs were distributed throughout the target sites, with a median distance to adjacent cleavage site of 4 bp and 90% of adjacent cleavage sites falling within 18 bp</w:t>
      </w:r>
      <w:r>
        <w:rPr>
          <w:rFonts w:ascii="Times New Roman" w:hAnsi="Times New Roman" w:cs="Times New Roman"/>
        </w:rPr>
        <w:t xml:space="preserve"> for NGG PAM restricted sgRNAs</w:t>
      </w:r>
      <w:r w:rsidRPr="00932530">
        <w:rPr>
          <w:rFonts w:ascii="Times New Roman" w:hAnsi="Times New Roman" w:cs="Times New Roman"/>
        </w:rPr>
        <w:t xml:space="preserve"> (</w:t>
      </w:r>
      <w:r>
        <w:rPr>
          <w:rFonts w:ascii="Times New Roman" w:hAnsi="Times New Roman" w:cs="Times New Roman"/>
        </w:rPr>
        <w:t>Extended Data Fig. 6e</w:t>
      </w:r>
      <w:r w:rsidRPr="00932530">
        <w:rPr>
          <w:rFonts w:ascii="Times New Roman" w:hAnsi="Times New Roman" w:cs="Times New Roman"/>
        </w:rPr>
        <w:t>). We successfully cloned into lentiviral plasmids all 1271 members of the library with a relatively narrow distribution of representation (median 735, 10%ile</w:t>
      </w:r>
      <w:r>
        <w:rPr>
          <w:rFonts w:ascii="Times New Roman" w:hAnsi="Times New Roman" w:cs="Times New Roman"/>
        </w:rPr>
        <w:t xml:space="preserve"> 393</w:t>
      </w:r>
      <w:r w:rsidRPr="00932530">
        <w:rPr>
          <w:rFonts w:ascii="Times New Roman" w:hAnsi="Times New Roman" w:cs="Times New Roman"/>
        </w:rPr>
        <w:t>, 90%ile 1240</w:t>
      </w:r>
      <w:r>
        <w:rPr>
          <w:rFonts w:ascii="Times New Roman" w:hAnsi="Times New Roman" w:cs="Times New Roman"/>
        </w:rPr>
        <w:t xml:space="preserve"> </w:t>
      </w:r>
      <w:r w:rsidRPr="00932530">
        <w:rPr>
          <w:rFonts w:ascii="Times New Roman" w:hAnsi="Times New Roman" w:cs="Times New Roman"/>
        </w:rPr>
        <w:t>normalized reads</w:t>
      </w:r>
      <w:r>
        <w:rPr>
          <w:rFonts w:ascii="Times New Roman" w:hAnsi="Times New Roman" w:cs="Times New Roman"/>
        </w:rPr>
        <w:t>; Extended Data</w:t>
      </w:r>
      <w:r w:rsidRPr="00932530">
        <w:rPr>
          <w:rFonts w:ascii="Times New Roman" w:hAnsi="Times New Roman" w:cs="Times New Roman"/>
        </w:rPr>
        <w:t xml:space="preserve"> Fig</w:t>
      </w:r>
      <w:r>
        <w:rPr>
          <w:rFonts w:ascii="Times New Roman" w:hAnsi="Times New Roman" w:cs="Times New Roman"/>
        </w:rPr>
        <w:t>. 6f</w:t>
      </w:r>
      <w:r w:rsidRPr="00932530">
        <w:rPr>
          <w:rFonts w:ascii="Times New Roman" w:hAnsi="Times New Roman" w:cs="Times New Roman"/>
        </w:rPr>
        <w:t xml:space="preserve">). </w:t>
      </w:r>
    </w:p>
    <w:p w14:paraId="76EC5A10" w14:textId="77777777" w:rsidR="003C19D1" w:rsidRDefault="003C19D1" w:rsidP="003C19D1">
      <w:pPr>
        <w:spacing w:line="480" w:lineRule="auto"/>
        <w:ind w:firstLine="720"/>
        <w:rPr>
          <w:rFonts w:ascii="Times New Roman" w:hAnsi="Times New Roman" w:cs="Times New Roman"/>
        </w:rPr>
      </w:pPr>
      <w:r>
        <w:rPr>
          <w:rFonts w:ascii="Times New Roman" w:hAnsi="Times New Roman" w:cs="Times New Roman"/>
        </w:rPr>
        <w:t xml:space="preserve">Following transduction at low multiplicity by the lentiviral library, and </w:t>
      </w:r>
      <w:r>
        <w:rPr>
          <w:rFonts w:ascii="Times New Roman" w:hAnsi="Times New Roman" w:cs="Times New Roman"/>
          <w:i/>
        </w:rPr>
        <w:t xml:space="preserve">in </w:t>
      </w:r>
      <w:r w:rsidRPr="00480BCC">
        <w:rPr>
          <w:rFonts w:ascii="Times New Roman" w:hAnsi="Times New Roman" w:cs="Times New Roman"/>
          <w:i/>
        </w:rPr>
        <w:t>vitro</w:t>
      </w:r>
      <w:r>
        <w:rPr>
          <w:rFonts w:ascii="Times New Roman" w:hAnsi="Times New Roman" w:cs="Times New Roman"/>
        </w:rPr>
        <w:t xml:space="preserve"> culture for two weeks, cells were sorted into high- and low-</w:t>
      </w:r>
      <w:r w:rsidRPr="00932530">
        <w:rPr>
          <w:rFonts w:ascii="Times New Roman" w:hAnsi="Times New Roman" w:cs="Times New Roman"/>
        </w:rPr>
        <w:t>εy</w:t>
      </w:r>
      <w:proofErr w:type="gramStart"/>
      <w:r w:rsidRPr="00932530">
        <w:rPr>
          <w:rFonts w:ascii="Times New Roman" w:hAnsi="Times New Roman" w:cs="Times New Roman"/>
        </w:rPr>
        <w:t>:mCherry</w:t>
      </w:r>
      <w:proofErr w:type="gramEnd"/>
      <w:r>
        <w:rPr>
          <w:rFonts w:ascii="Times New Roman" w:hAnsi="Times New Roman" w:cs="Times New Roman"/>
        </w:rPr>
        <w:t xml:space="preserve"> pools (Extended Data Fig. 6i). Deep sequencing was performed of the genomic DNA to evaluate the representation of sgRNA libraries in the pools. </w:t>
      </w:r>
      <w:r w:rsidRPr="00A0376D">
        <w:rPr>
          <w:rFonts w:ascii="Times New Roman" w:hAnsi="Times New Roman" w:cs="Times New Roman"/>
        </w:rPr>
        <w:t>The</w:t>
      </w:r>
      <w:r w:rsidRPr="00932530">
        <w:rPr>
          <w:rFonts w:ascii="Times New Roman" w:hAnsi="Times New Roman" w:cs="Times New Roman"/>
        </w:rPr>
        <w:t xml:space="preserve"> nontargeting negative control sgRNAs were evenly represented in the high- as compared to low-εy</w:t>
      </w:r>
      <w:proofErr w:type="gramStart"/>
      <w:r w:rsidRPr="00932530">
        <w:rPr>
          <w:rFonts w:ascii="Times New Roman" w:hAnsi="Times New Roman" w:cs="Times New Roman"/>
        </w:rPr>
        <w:t>:mCherry</w:t>
      </w:r>
      <w:proofErr w:type="gramEnd"/>
      <w:r w:rsidRPr="00932530">
        <w:rPr>
          <w:rFonts w:ascii="Times New Roman" w:hAnsi="Times New Roman" w:cs="Times New Roman"/>
        </w:rPr>
        <w:t xml:space="preserve"> pools whereas the positive control </w:t>
      </w:r>
      <w:r w:rsidRPr="00932530">
        <w:rPr>
          <w:rFonts w:ascii="Times New Roman" w:hAnsi="Times New Roman" w:cs="Times New Roman"/>
          <w:i/>
        </w:rPr>
        <w:t>Bcl11a</w:t>
      </w:r>
      <w:r w:rsidRPr="00932530">
        <w:rPr>
          <w:rFonts w:ascii="Times New Roman" w:hAnsi="Times New Roman" w:cs="Times New Roman"/>
        </w:rPr>
        <w:t xml:space="preserve"> exon-2 targeting sgRNAs with NGG PAM were significantly overrepresented in the εy:mCherry-high pool</w:t>
      </w:r>
      <w:r>
        <w:rPr>
          <w:rFonts w:ascii="Times New Roman" w:hAnsi="Times New Roman" w:cs="Times New Roman"/>
        </w:rPr>
        <w:t xml:space="preserve"> (Extended Data Fig. 6j</w:t>
      </w:r>
      <w:r w:rsidRPr="00932530">
        <w:rPr>
          <w:rFonts w:ascii="Times New Roman" w:hAnsi="Times New Roman" w:cs="Times New Roman"/>
        </w:rPr>
        <w:t>). Although there was slight enrichment that reached statistical significance, the NAG PAM restricted sgRNAs showed substantially reduced overrepresentation relative to the potent NGG restricted sgRNAs, so further analysis was restricted to the NGG PAM restricted sgRNAs (</w:t>
      </w:r>
      <w:r>
        <w:rPr>
          <w:rFonts w:ascii="Times New Roman" w:hAnsi="Times New Roman" w:cs="Times New Roman"/>
        </w:rPr>
        <w:t>Extended Data Fig. 6j</w:t>
      </w:r>
      <w:r w:rsidRPr="00932530">
        <w:rPr>
          <w:rFonts w:ascii="Times New Roman" w:hAnsi="Times New Roman" w:cs="Times New Roman"/>
        </w:rPr>
        <w:t>)</w:t>
      </w:r>
      <w:r>
        <w:rPr>
          <w:rFonts w:ascii="Times New Roman" w:hAnsi="Times New Roman" w:cs="Times New Roman"/>
        </w:rPr>
        <w:t xml:space="preserve">. </w:t>
      </w:r>
    </w:p>
    <w:p w14:paraId="6448026F" w14:textId="77777777" w:rsidR="003C19D1" w:rsidRDefault="003C19D1" w:rsidP="003C19D1">
      <w:pPr>
        <w:spacing w:line="480" w:lineRule="auto"/>
        <w:ind w:firstLine="720"/>
        <w:rPr>
          <w:rFonts w:ascii="Times New Roman" w:hAnsi="Times New Roman" w:cs="Times New Roman"/>
        </w:rPr>
      </w:pPr>
      <w:r w:rsidRPr="00932530">
        <w:rPr>
          <w:rFonts w:ascii="Times New Roman" w:hAnsi="Times New Roman" w:cs="Times New Roman"/>
        </w:rPr>
        <w:t>We analyzed the</w:t>
      </w:r>
      <w:r>
        <w:rPr>
          <w:rFonts w:ascii="Times New Roman" w:hAnsi="Times New Roman" w:cs="Times New Roman"/>
        </w:rPr>
        <w:t xml:space="preserve"> representation</w:t>
      </w:r>
      <w:r w:rsidRPr="00932530">
        <w:rPr>
          <w:rFonts w:ascii="Times New Roman" w:hAnsi="Times New Roman" w:cs="Times New Roman"/>
        </w:rPr>
        <w:t xml:space="preserve"> </w:t>
      </w:r>
      <w:r>
        <w:rPr>
          <w:rFonts w:ascii="Times New Roman" w:hAnsi="Times New Roman" w:cs="Times New Roman"/>
        </w:rPr>
        <w:t xml:space="preserve">of the library in </w:t>
      </w:r>
      <w:r w:rsidRPr="00932530">
        <w:rPr>
          <w:rFonts w:ascii="Times New Roman" w:hAnsi="Times New Roman" w:cs="Times New Roman"/>
        </w:rPr>
        <w:t xml:space="preserve">cells that had </w:t>
      </w:r>
      <w:r>
        <w:rPr>
          <w:rFonts w:ascii="Times New Roman" w:hAnsi="Times New Roman" w:cs="Times New Roman"/>
        </w:rPr>
        <w:t>completed</w:t>
      </w:r>
      <w:r w:rsidRPr="00932530">
        <w:rPr>
          <w:rFonts w:ascii="Times New Roman" w:hAnsi="Times New Roman" w:cs="Times New Roman"/>
        </w:rPr>
        <w:t xml:space="preserve"> two weeks of </w:t>
      </w:r>
      <w:r w:rsidRPr="00587E59">
        <w:rPr>
          <w:rFonts w:ascii="Times New Roman" w:hAnsi="Times New Roman" w:cs="Times New Roman"/>
          <w:i/>
        </w:rPr>
        <w:t>in vitro</w:t>
      </w:r>
      <w:r w:rsidRPr="00932530">
        <w:rPr>
          <w:rFonts w:ascii="Times New Roman" w:hAnsi="Times New Roman" w:cs="Times New Roman"/>
        </w:rPr>
        <w:t xml:space="preserve"> culture (sum of the high</w:t>
      </w:r>
      <w:r>
        <w:rPr>
          <w:rFonts w:ascii="Times New Roman" w:hAnsi="Times New Roman" w:cs="Times New Roman"/>
        </w:rPr>
        <w:t>-</w:t>
      </w:r>
      <w:r w:rsidRPr="00932530">
        <w:rPr>
          <w:rFonts w:ascii="Times New Roman" w:hAnsi="Times New Roman" w:cs="Times New Roman"/>
        </w:rPr>
        <w:t xml:space="preserve"> and low</w:t>
      </w:r>
      <w:r>
        <w:rPr>
          <w:rFonts w:ascii="Times New Roman" w:hAnsi="Times New Roman" w:cs="Times New Roman"/>
        </w:rPr>
        <w:t>-εy</w:t>
      </w:r>
      <w:proofErr w:type="gramStart"/>
      <w:r>
        <w:rPr>
          <w:rFonts w:ascii="Times New Roman" w:hAnsi="Times New Roman" w:cs="Times New Roman"/>
        </w:rPr>
        <w:t>:</w:t>
      </w:r>
      <w:r w:rsidRPr="00932530">
        <w:rPr>
          <w:rFonts w:ascii="Times New Roman" w:hAnsi="Times New Roman" w:cs="Times New Roman"/>
        </w:rPr>
        <w:t>mCherry</w:t>
      </w:r>
      <w:proofErr w:type="gramEnd"/>
      <w:r w:rsidRPr="00932530">
        <w:rPr>
          <w:rFonts w:ascii="Times New Roman" w:hAnsi="Times New Roman" w:cs="Times New Roman"/>
        </w:rPr>
        <w:t xml:space="preserve"> pools)</w:t>
      </w:r>
      <w:r>
        <w:rPr>
          <w:rFonts w:ascii="Times New Roman" w:hAnsi="Times New Roman" w:cs="Times New Roman"/>
        </w:rPr>
        <w:t xml:space="preserve"> as compared to the initial lentiviral </w:t>
      </w:r>
      <w:r>
        <w:rPr>
          <w:rFonts w:ascii="Times New Roman" w:hAnsi="Times New Roman" w:cs="Times New Roman"/>
        </w:rPr>
        <w:lastRenderedPageBreak/>
        <w:t>plasmid pool</w:t>
      </w:r>
      <w:r w:rsidRPr="00932530">
        <w:rPr>
          <w:rFonts w:ascii="Times New Roman" w:hAnsi="Times New Roman" w:cs="Times New Roman"/>
        </w:rPr>
        <w:t>. The large majority of sgRNAs showed equivalent representation in the initial plasmid pool and as integrants in cells at the completion of the experiment (</w:t>
      </w:r>
      <w:r>
        <w:rPr>
          <w:rFonts w:ascii="Times New Roman" w:hAnsi="Times New Roman" w:cs="Times New Roman"/>
        </w:rPr>
        <w:t>Extended Data Fig. 7</w:t>
      </w:r>
      <w:r w:rsidRPr="00932530">
        <w:rPr>
          <w:rFonts w:ascii="Times New Roman" w:hAnsi="Times New Roman" w:cs="Times New Roman"/>
        </w:rPr>
        <w:t xml:space="preserve">a). A small number of sgRNAs (n=8) showed substantial </w:t>
      </w:r>
      <w:r>
        <w:rPr>
          <w:rFonts w:ascii="Times New Roman" w:hAnsi="Times New Roman" w:cs="Times New Roman"/>
        </w:rPr>
        <w:t xml:space="preserve">cellular </w:t>
      </w:r>
      <w:r w:rsidRPr="00932530">
        <w:rPr>
          <w:rFonts w:ascii="Times New Roman" w:hAnsi="Times New Roman" w:cs="Times New Roman"/>
        </w:rPr>
        <w:t>dropout &gt;2</w:t>
      </w:r>
      <w:r w:rsidRPr="00932530">
        <w:rPr>
          <w:rFonts w:ascii="Times New Roman" w:hAnsi="Times New Roman" w:cs="Times New Roman"/>
          <w:vertAlign w:val="superscript"/>
        </w:rPr>
        <w:t>-3</w:t>
      </w:r>
      <w:r>
        <w:rPr>
          <w:rFonts w:ascii="Times New Roman" w:hAnsi="Times New Roman" w:cs="Times New Roman"/>
        </w:rPr>
        <w:t xml:space="preserve"> and were removed from subsequent enrichment analysis.</w:t>
      </w:r>
      <w:r w:rsidRPr="00932530">
        <w:rPr>
          <w:rFonts w:ascii="Times New Roman" w:hAnsi="Times New Roman" w:cs="Times New Roman"/>
        </w:rPr>
        <w:t xml:space="preserve"> Similar to the human screen, these mapped to repetitive elements</w:t>
      </w:r>
      <w:r>
        <w:rPr>
          <w:rFonts w:ascii="Times New Roman" w:hAnsi="Times New Roman" w:cs="Times New Roman"/>
        </w:rPr>
        <w:t xml:space="preserve"> (Extended Data Fig. 7</w:t>
      </w:r>
      <w:r w:rsidRPr="00932530">
        <w:rPr>
          <w:rFonts w:ascii="Times New Roman" w:hAnsi="Times New Roman" w:cs="Times New Roman"/>
        </w:rPr>
        <w:t>c).</w:t>
      </w:r>
    </w:p>
    <w:p w14:paraId="39924872" w14:textId="77777777" w:rsidR="003C19D1" w:rsidRDefault="003C19D1" w:rsidP="003C19D1">
      <w:pPr>
        <w:spacing w:line="480" w:lineRule="auto"/>
        <w:ind w:firstLine="720"/>
        <w:rPr>
          <w:rFonts w:ascii="Times New Roman" w:hAnsi="Times New Roman" w:cs="Times New Roman"/>
        </w:rPr>
      </w:pPr>
      <w:r>
        <w:rPr>
          <w:rFonts w:ascii="Times New Roman" w:hAnsi="Times New Roman" w:cs="Times New Roman"/>
        </w:rPr>
        <w:t>W</w:t>
      </w:r>
      <w:r w:rsidRPr="00932530">
        <w:rPr>
          <w:rFonts w:ascii="Times New Roman" w:hAnsi="Times New Roman" w:cs="Times New Roman"/>
        </w:rPr>
        <w:t>e determined</w:t>
      </w:r>
      <w:r>
        <w:rPr>
          <w:rFonts w:ascii="Times New Roman" w:hAnsi="Times New Roman" w:cs="Times New Roman"/>
        </w:rPr>
        <w:t xml:space="preserve"> εy</w:t>
      </w:r>
      <w:r w:rsidRPr="00932530">
        <w:rPr>
          <w:rFonts w:ascii="Times New Roman" w:hAnsi="Times New Roman" w:cs="Times New Roman"/>
        </w:rPr>
        <w:t xml:space="preserve"> enrichment score </w:t>
      </w:r>
      <w:r>
        <w:rPr>
          <w:rFonts w:ascii="Times New Roman" w:hAnsi="Times New Roman" w:cs="Times New Roman"/>
        </w:rPr>
        <w:t>as the log</w:t>
      </w:r>
      <w:r w:rsidRPr="00E44DC9">
        <w:rPr>
          <w:rFonts w:ascii="Times New Roman" w:hAnsi="Times New Roman" w:cs="Times New Roman"/>
          <w:vertAlign w:val="subscript"/>
        </w:rPr>
        <w:t>2</w:t>
      </w:r>
      <w:r>
        <w:rPr>
          <w:rFonts w:ascii="Times New Roman" w:hAnsi="Times New Roman" w:cs="Times New Roman"/>
        </w:rPr>
        <w:t>-ratio between representation in the εy</w:t>
      </w:r>
      <w:proofErr w:type="gramStart"/>
      <w:r>
        <w:rPr>
          <w:rFonts w:ascii="Times New Roman" w:hAnsi="Times New Roman" w:cs="Times New Roman"/>
        </w:rPr>
        <w:t>:mCherry</w:t>
      </w:r>
      <w:proofErr w:type="gramEnd"/>
      <w:r>
        <w:rPr>
          <w:rFonts w:ascii="Times New Roman" w:hAnsi="Times New Roman" w:cs="Times New Roman"/>
        </w:rPr>
        <w:t>-high as compared to εy:mCherry-low</w:t>
      </w:r>
      <w:r w:rsidRPr="00932530">
        <w:rPr>
          <w:rFonts w:ascii="Times New Roman" w:hAnsi="Times New Roman" w:cs="Times New Roman"/>
        </w:rPr>
        <w:t xml:space="preserve"> pools (</w:t>
      </w:r>
      <w:r>
        <w:rPr>
          <w:rFonts w:ascii="Times New Roman" w:hAnsi="Times New Roman" w:cs="Times New Roman"/>
        </w:rPr>
        <w:t>Fig. 5a; Extended Data Fig. 7</w:t>
      </w:r>
      <w:r w:rsidRPr="00932530">
        <w:rPr>
          <w:rFonts w:ascii="Times New Roman" w:hAnsi="Times New Roman" w:cs="Times New Roman"/>
        </w:rPr>
        <w:t xml:space="preserve">a). </w:t>
      </w:r>
      <w:r>
        <w:rPr>
          <w:rFonts w:ascii="Times New Roman" w:hAnsi="Times New Roman" w:cs="Times New Roman"/>
        </w:rPr>
        <w:t>We noted almost all exon-2 targeting sgRNAs demonstrated both positive εy enrichment scores and negative cellular dropout scores with high correlation (Fig. 5a; Extended Data Fig. 7a, c, d).</w:t>
      </w:r>
    </w:p>
    <w:p w14:paraId="3BF21B60" w14:textId="77777777" w:rsidR="003C19D1" w:rsidRDefault="003C19D1" w:rsidP="003C19D1">
      <w:pPr>
        <w:spacing w:line="480" w:lineRule="auto"/>
        <w:ind w:firstLine="720"/>
        <w:rPr>
          <w:rFonts w:ascii="Times New Roman" w:hAnsi="Times New Roman" w:cs="Times New Roman"/>
        </w:rPr>
      </w:pPr>
      <w:r w:rsidRPr="00932530">
        <w:rPr>
          <w:rFonts w:ascii="Times New Roman" w:hAnsi="Times New Roman" w:cs="Times New Roman"/>
        </w:rPr>
        <w:t>The majority of enhancer targeting sgRNAs showed no significant</w:t>
      </w:r>
      <w:r>
        <w:rPr>
          <w:rFonts w:ascii="Times New Roman" w:hAnsi="Times New Roman" w:cs="Times New Roman"/>
        </w:rPr>
        <w:t xml:space="preserve"> εy</w:t>
      </w:r>
      <w:r w:rsidRPr="00932530">
        <w:rPr>
          <w:rFonts w:ascii="Times New Roman" w:hAnsi="Times New Roman" w:cs="Times New Roman"/>
        </w:rPr>
        <w:t xml:space="preserve"> enrichment (</w:t>
      </w:r>
      <w:r>
        <w:rPr>
          <w:rFonts w:ascii="Times New Roman" w:hAnsi="Times New Roman" w:cs="Times New Roman"/>
        </w:rPr>
        <w:t>Extended Data</w:t>
      </w:r>
      <w:r w:rsidRPr="00932530">
        <w:rPr>
          <w:rFonts w:ascii="Times New Roman" w:hAnsi="Times New Roman" w:cs="Times New Roman"/>
        </w:rPr>
        <w:t xml:space="preserve"> </w:t>
      </w:r>
      <w:r>
        <w:rPr>
          <w:rFonts w:ascii="Times New Roman" w:hAnsi="Times New Roman" w:cs="Times New Roman"/>
        </w:rPr>
        <w:t>Fig. 7</w:t>
      </w:r>
      <w:r w:rsidRPr="00932530">
        <w:rPr>
          <w:rFonts w:ascii="Times New Roman" w:hAnsi="Times New Roman" w:cs="Times New Roman"/>
        </w:rPr>
        <w:t xml:space="preserve">b). We detected sgRNAs with both modest enrichment and depletion from </w:t>
      </w:r>
      <w:r>
        <w:rPr>
          <w:rFonts w:ascii="Times New Roman" w:hAnsi="Times New Roman" w:cs="Times New Roman"/>
        </w:rPr>
        <w:t>the εy</w:t>
      </w:r>
      <w:proofErr w:type="gramStart"/>
      <w:r>
        <w:rPr>
          <w:rFonts w:ascii="Times New Roman" w:hAnsi="Times New Roman" w:cs="Times New Roman"/>
        </w:rPr>
        <w:t>:</w:t>
      </w:r>
      <w:r w:rsidRPr="00932530">
        <w:rPr>
          <w:rFonts w:ascii="Times New Roman" w:hAnsi="Times New Roman" w:cs="Times New Roman"/>
        </w:rPr>
        <w:t>mCherry</w:t>
      </w:r>
      <w:proofErr w:type="gramEnd"/>
      <w:r>
        <w:rPr>
          <w:rFonts w:ascii="Times New Roman" w:hAnsi="Times New Roman" w:cs="Times New Roman"/>
        </w:rPr>
        <w:t>-high pool at the m</w:t>
      </w:r>
      <w:r w:rsidRPr="00932530">
        <w:rPr>
          <w:rFonts w:ascii="Times New Roman" w:hAnsi="Times New Roman" w:cs="Times New Roman"/>
        </w:rPr>
        <w:t>+55 ortholog, similar to h+55. We detected a set of sgRNAs with marked</w:t>
      </w:r>
      <w:r>
        <w:rPr>
          <w:rFonts w:ascii="Times New Roman" w:hAnsi="Times New Roman" w:cs="Times New Roman"/>
        </w:rPr>
        <w:t xml:space="preserve"> εy</w:t>
      </w:r>
      <w:r w:rsidRPr="00932530">
        <w:rPr>
          <w:rFonts w:ascii="Times New Roman" w:hAnsi="Times New Roman" w:cs="Times New Roman"/>
        </w:rPr>
        <w:t xml:space="preserve"> enrichment </w:t>
      </w:r>
      <w:r>
        <w:rPr>
          <w:rFonts w:ascii="Times New Roman" w:hAnsi="Times New Roman" w:cs="Times New Roman"/>
        </w:rPr>
        <w:t>at the m</w:t>
      </w:r>
      <w:r w:rsidRPr="00932530">
        <w:rPr>
          <w:rFonts w:ascii="Times New Roman" w:hAnsi="Times New Roman" w:cs="Times New Roman"/>
        </w:rPr>
        <w:t xml:space="preserve">+62 ortholog, exceeding the potency </w:t>
      </w:r>
      <w:r>
        <w:rPr>
          <w:rFonts w:ascii="Times New Roman" w:hAnsi="Times New Roman" w:cs="Times New Roman"/>
        </w:rPr>
        <w:t>of those enriching at h+62. At the m</w:t>
      </w:r>
      <w:r w:rsidRPr="00932530">
        <w:rPr>
          <w:rFonts w:ascii="Times New Roman" w:hAnsi="Times New Roman" w:cs="Times New Roman"/>
        </w:rPr>
        <w:t xml:space="preserve">+58 ortholog we did not observe any evidence of </w:t>
      </w:r>
      <w:r>
        <w:rPr>
          <w:rFonts w:ascii="Times New Roman" w:hAnsi="Times New Roman" w:cs="Times New Roman"/>
        </w:rPr>
        <w:t>εy</w:t>
      </w:r>
      <w:r w:rsidRPr="00932530">
        <w:rPr>
          <w:rFonts w:ascii="Times New Roman" w:hAnsi="Times New Roman" w:cs="Times New Roman"/>
        </w:rPr>
        <w:t xml:space="preserve"> enriching or depleting sgRNAs</w:t>
      </w:r>
      <w:r>
        <w:rPr>
          <w:rFonts w:ascii="Times New Roman" w:hAnsi="Times New Roman" w:cs="Times New Roman"/>
        </w:rPr>
        <w:t xml:space="preserve"> (Extended Data Fig. 7</w:t>
      </w:r>
      <w:r w:rsidRPr="00932530">
        <w:rPr>
          <w:rFonts w:ascii="Times New Roman" w:hAnsi="Times New Roman" w:cs="Times New Roman"/>
        </w:rPr>
        <w:t>b)</w:t>
      </w:r>
      <w:r>
        <w:rPr>
          <w:rFonts w:ascii="Times New Roman" w:hAnsi="Times New Roman" w:cs="Times New Roman"/>
        </w:rPr>
        <w:t>.</w:t>
      </w:r>
    </w:p>
    <w:p w14:paraId="5211032C" w14:textId="77777777" w:rsidR="003C19D1" w:rsidRDefault="003C19D1" w:rsidP="003C19D1">
      <w:pPr>
        <w:spacing w:line="480" w:lineRule="auto"/>
        <w:ind w:firstLine="720"/>
        <w:rPr>
          <w:rFonts w:ascii="Times New Roman" w:hAnsi="Times New Roman" w:cs="Times New Roman"/>
        </w:rPr>
      </w:pPr>
      <w:r>
        <w:rPr>
          <w:rFonts w:ascii="Times New Roman" w:hAnsi="Times New Roman" w:cs="Times New Roman"/>
        </w:rPr>
        <w:t xml:space="preserve">We applied the same HMM model to infer Active, Repressive, and Neutral states at the mouse BCL11A enhancer </w:t>
      </w:r>
      <w:proofErr w:type="spellStart"/>
      <w:r>
        <w:rPr>
          <w:rFonts w:ascii="Times New Roman" w:hAnsi="Times New Roman" w:cs="Times New Roman"/>
        </w:rPr>
        <w:t>orthologs</w:t>
      </w:r>
      <w:proofErr w:type="spellEnd"/>
      <w:r>
        <w:rPr>
          <w:rFonts w:ascii="Times New Roman" w:hAnsi="Times New Roman" w:cs="Times New Roman"/>
        </w:rPr>
        <w:t xml:space="preserve"> (Extended Data Fig. 4a, 8a-c). We identified an Active state at the m+62 ortholog and Active and Repressive states at the m+55 ortholog. Only the Neutral state was identified at the m+58 ortholog. The regions of the m+55 and m+62 DHSs with peak DNase I sensitivity were inferred as possessing Active states (Extended Data Fig 8a-c). We analyzed 108 clones in which the entire composite enhancer was first </w:t>
      </w:r>
      <w:proofErr w:type="spellStart"/>
      <w:r>
        <w:rPr>
          <w:rFonts w:ascii="Times New Roman" w:hAnsi="Times New Roman" w:cs="Times New Roman"/>
        </w:rPr>
        <w:t>monoallelically</w:t>
      </w:r>
      <w:proofErr w:type="spellEnd"/>
      <w:r>
        <w:rPr>
          <w:rFonts w:ascii="Times New Roman" w:hAnsi="Times New Roman" w:cs="Times New Roman"/>
        </w:rPr>
        <w:t xml:space="preserve"> deleted and subsequent hemizygous mutations were produced by sgRNAs targeting the m+62 ortholog on the remaining allele. We measured BCL11A expression</w:t>
      </w:r>
      <w:r w:rsidRPr="0032718B">
        <w:rPr>
          <w:rFonts w:ascii="Times New Roman" w:hAnsi="Times New Roman" w:cs="Times New Roman"/>
        </w:rPr>
        <w:t xml:space="preserve"> </w:t>
      </w:r>
      <w:r>
        <w:rPr>
          <w:rFonts w:ascii="Times New Roman" w:hAnsi="Times New Roman" w:cs="Times New Roman"/>
        </w:rPr>
        <w:t xml:space="preserve">by RT-qPCR in each of these 108 </w:t>
      </w:r>
      <w:r>
        <w:rPr>
          <w:rFonts w:ascii="Times New Roman" w:hAnsi="Times New Roman" w:cs="Times New Roman"/>
        </w:rPr>
        <w:lastRenderedPageBreak/>
        <w:t xml:space="preserve">clones normalized to 25 control clones not exposed to m+62 targeting sgRNAs. This clonal analysis </w:t>
      </w:r>
      <w:r w:rsidRPr="00932530">
        <w:rPr>
          <w:rFonts w:ascii="Times New Roman" w:hAnsi="Times New Roman" w:cs="Times New Roman"/>
        </w:rPr>
        <w:t xml:space="preserve">identified a core region of the </w:t>
      </w:r>
      <w:r>
        <w:rPr>
          <w:rFonts w:ascii="Times New Roman" w:hAnsi="Times New Roman" w:cs="Times New Roman"/>
        </w:rPr>
        <w:t>m</w:t>
      </w:r>
      <w:r w:rsidRPr="00932530">
        <w:rPr>
          <w:rFonts w:ascii="Times New Roman" w:hAnsi="Times New Roman" w:cs="Times New Roman"/>
        </w:rPr>
        <w:t xml:space="preserve">+62 </w:t>
      </w:r>
      <w:r>
        <w:rPr>
          <w:rFonts w:ascii="Times New Roman" w:hAnsi="Times New Roman" w:cs="Times New Roman"/>
        </w:rPr>
        <w:t>ortholog</w:t>
      </w:r>
      <w:r w:rsidRPr="00932530">
        <w:rPr>
          <w:rFonts w:ascii="Times New Roman" w:hAnsi="Times New Roman" w:cs="Times New Roman"/>
        </w:rPr>
        <w:t xml:space="preserve"> containing functional sequence</w:t>
      </w:r>
      <w:r>
        <w:rPr>
          <w:rFonts w:ascii="Times New Roman" w:hAnsi="Times New Roman" w:cs="Times New Roman"/>
        </w:rPr>
        <w:t>s</w:t>
      </w:r>
      <w:r w:rsidRPr="00932530">
        <w:rPr>
          <w:rFonts w:ascii="Times New Roman" w:hAnsi="Times New Roman" w:cs="Times New Roman"/>
        </w:rPr>
        <w:t xml:space="preserve"> required for BCL11A expression and embryonic εy</w:t>
      </w:r>
      <w:r>
        <w:rPr>
          <w:rFonts w:ascii="Times New Roman" w:hAnsi="Times New Roman" w:cs="Times New Roman"/>
        </w:rPr>
        <w:t>-globin repression (Extended Data Fig. 8d, 9</w:t>
      </w:r>
      <w:r w:rsidRPr="00932530">
        <w:rPr>
          <w:rFonts w:ascii="Times New Roman" w:hAnsi="Times New Roman" w:cs="Times New Roman"/>
        </w:rPr>
        <w:t xml:space="preserve">). </w:t>
      </w:r>
      <w:r>
        <w:rPr>
          <w:rFonts w:ascii="Times New Roman" w:hAnsi="Times New Roman" w:cs="Times New Roman"/>
        </w:rPr>
        <w:t>The</w:t>
      </w:r>
      <w:r w:rsidRPr="00932530">
        <w:rPr>
          <w:rFonts w:ascii="Times New Roman" w:hAnsi="Times New Roman" w:cs="Times New Roman"/>
        </w:rPr>
        <w:t xml:space="preserve"> region </w:t>
      </w:r>
      <w:r>
        <w:rPr>
          <w:rFonts w:ascii="Times New Roman" w:hAnsi="Times New Roman" w:cs="Times New Roman"/>
        </w:rPr>
        <w:t xml:space="preserve">is rich with TF-binding motifs, particularly those of key factors involved in erythropoiesis and globin gene regulation, including Gata1, Klf1, and </w:t>
      </w:r>
      <w:proofErr w:type="spellStart"/>
      <w:r>
        <w:rPr>
          <w:rFonts w:ascii="Times New Roman" w:hAnsi="Times New Roman" w:cs="Times New Roman"/>
        </w:rPr>
        <w:t>Myb</w:t>
      </w:r>
      <w:proofErr w:type="spellEnd"/>
      <w:r>
        <w:rPr>
          <w:rFonts w:ascii="Times New Roman" w:hAnsi="Times New Roman" w:cs="Times New Roman"/>
        </w:rPr>
        <w:t xml:space="preserve"> (Extended Data Fig. 9). Of note, despite the presence of relatively high vertebrate conservation throughout the m+62 and h+62 Active state regions (Fig. 4c, Extended Data Fig. 5c, 8c, 9b), the impact of the m+62 ortholog on BCL11A and globin gene regulation greatly exceeded that of h+62 (Fig. 2a, c-e, 5a-c; Extended Data Fig. 8c, d, 9).</w:t>
      </w:r>
      <w:r w:rsidRPr="00932530" w:rsidDel="00A86EEB">
        <w:rPr>
          <w:rFonts w:ascii="Times New Roman" w:hAnsi="Times New Roman" w:cs="Times New Roman"/>
        </w:rPr>
        <w:t xml:space="preserve"> </w:t>
      </w:r>
    </w:p>
    <w:p w14:paraId="71B38BE5" w14:textId="77777777" w:rsidR="003C19D1" w:rsidRDefault="003C19D1" w:rsidP="003C19D1">
      <w:pPr>
        <w:spacing w:line="480" w:lineRule="auto"/>
        <w:rPr>
          <w:rFonts w:ascii="Times New Roman" w:hAnsi="Times New Roman" w:cs="Times New Roman"/>
          <w:b/>
        </w:rPr>
      </w:pPr>
    </w:p>
    <w:p w14:paraId="100AB306" w14:textId="77777777" w:rsidR="003C19D1" w:rsidRDefault="003C19D1" w:rsidP="003C19D1">
      <w:pPr>
        <w:spacing w:line="480" w:lineRule="auto"/>
        <w:rPr>
          <w:rFonts w:ascii="Times New Roman" w:hAnsi="Times New Roman" w:cs="Times New Roman"/>
        </w:rPr>
      </w:pPr>
      <w:r>
        <w:rPr>
          <w:rFonts w:ascii="Times New Roman" w:hAnsi="Times New Roman" w:cs="Times New Roman"/>
          <w:b/>
        </w:rPr>
        <w:t>Human and m</w:t>
      </w:r>
      <w:r w:rsidRPr="00B546F8">
        <w:rPr>
          <w:rFonts w:ascii="Times New Roman" w:hAnsi="Times New Roman" w:cs="Times New Roman"/>
          <w:b/>
        </w:rPr>
        <w:t>ouse</w:t>
      </w:r>
      <w:r>
        <w:rPr>
          <w:rFonts w:ascii="Times New Roman" w:hAnsi="Times New Roman" w:cs="Times New Roman"/>
          <w:b/>
        </w:rPr>
        <w:t xml:space="preserve"> sequence and functional conservation</w:t>
      </w:r>
    </w:p>
    <w:p w14:paraId="0582B723" w14:textId="77777777" w:rsidR="003C19D1" w:rsidRDefault="003C19D1" w:rsidP="003C19D1">
      <w:pPr>
        <w:spacing w:line="480" w:lineRule="auto"/>
        <w:rPr>
          <w:rFonts w:ascii="Times New Roman" w:hAnsi="Times New Roman" w:cs="Times New Roman"/>
        </w:rPr>
      </w:pPr>
      <w:r w:rsidRPr="00932530">
        <w:rPr>
          <w:rFonts w:ascii="Times New Roman" w:hAnsi="Times New Roman" w:cs="Times New Roman"/>
        </w:rPr>
        <w:t xml:space="preserve">Sequence homology is detectable at an approximately similar </w:t>
      </w:r>
      <w:r>
        <w:rPr>
          <w:rFonts w:ascii="Times New Roman" w:hAnsi="Times New Roman" w:cs="Times New Roman"/>
        </w:rPr>
        <w:t xml:space="preserve">distal intron-2 </w:t>
      </w:r>
      <w:r w:rsidRPr="00932530">
        <w:rPr>
          <w:rFonts w:ascii="Times New Roman" w:hAnsi="Times New Roman" w:cs="Times New Roman"/>
        </w:rPr>
        <w:t xml:space="preserve">position with respect to the TSS for each of the </w:t>
      </w:r>
      <w:r>
        <w:rPr>
          <w:rFonts w:ascii="Times New Roman" w:hAnsi="Times New Roman" w:cs="Times New Roman"/>
        </w:rPr>
        <w:t xml:space="preserve">mouse sequences homologous to the </w:t>
      </w:r>
      <w:r w:rsidRPr="00932530">
        <w:rPr>
          <w:rFonts w:ascii="Times New Roman" w:hAnsi="Times New Roman" w:cs="Times New Roman"/>
        </w:rPr>
        <w:t xml:space="preserve">three human DHSs: h+55 (length 1283 </w:t>
      </w:r>
      <w:r>
        <w:rPr>
          <w:rFonts w:ascii="Times New Roman" w:hAnsi="Times New Roman" w:cs="Times New Roman"/>
        </w:rPr>
        <w:t>bp</w:t>
      </w:r>
      <w:r w:rsidRPr="00932530">
        <w:rPr>
          <w:rFonts w:ascii="Times New Roman" w:hAnsi="Times New Roman" w:cs="Times New Roman"/>
        </w:rPr>
        <w:t xml:space="preserve">) has 402 </w:t>
      </w:r>
      <w:r>
        <w:rPr>
          <w:rFonts w:ascii="Times New Roman" w:hAnsi="Times New Roman" w:cs="Times New Roman"/>
        </w:rPr>
        <w:t xml:space="preserve">positions of </w:t>
      </w:r>
      <w:r w:rsidRPr="00932530">
        <w:rPr>
          <w:rFonts w:ascii="Times New Roman" w:hAnsi="Times New Roman" w:cs="Times New Roman"/>
        </w:rPr>
        <w:t>nucleotide identity</w:t>
      </w:r>
      <w:r>
        <w:rPr>
          <w:rFonts w:ascii="Times New Roman" w:hAnsi="Times New Roman" w:cs="Times New Roman"/>
        </w:rPr>
        <w:t xml:space="preserve"> (31.3%)</w:t>
      </w:r>
      <w:r w:rsidRPr="00932530">
        <w:rPr>
          <w:rFonts w:ascii="Times New Roman" w:hAnsi="Times New Roman" w:cs="Times New Roman"/>
        </w:rPr>
        <w:t xml:space="preserve"> </w:t>
      </w:r>
      <w:r>
        <w:rPr>
          <w:rFonts w:ascii="Times New Roman" w:hAnsi="Times New Roman" w:cs="Times New Roman"/>
        </w:rPr>
        <w:t>compared to</w:t>
      </w:r>
      <w:r w:rsidRPr="00932530">
        <w:rPr>
          <w:rFonts w:ascii="Times New Roman" w:hAnsi="Times New Roman" w:cs="Times New Roman"/>
        </w:rPr>
        <w:t xml:space="preserve"> the m+55 ortholog (length</w:t>
      </w:r>
      <w:r w:rsidRPr="00932530" w:rsidDel="000323B7">
        <w:rPr>
          <w:rFonts w:ascii="Times New Roman" w:hAnsi="Times New Roman" w:cs="Times New Roman"/>
        </w:rPr>
        <w:t xml:space="preserve"> </w:t>
      </w:r>
      <w:r w:rsidRPr="00932530">
        <w:rPr>
          <w:rFonts w:ascii="Times New Roman" w:hAnsi="Times New Roman" w:cs="Times New Roman"/>
        </w:rPr>
        <w:t xml:space="preserve">1046 bp), h+58 (1264 </w:t>
      </w:r>
      <w:r>
        <w:rPr>
          <w:rFonts w:ascii="Times New Roman" w:hAnsi="Times New Roman" w:cs="Times New Roman"/>
        </w:rPr>
        <w:t>bp</w:t>
      </w:r>
      <w:r w:rsidRPr="00932530">
        <w:rPr>
          <w:rFonts w:ascii="Times New Roman" w:hAnsi="Times New Roman" w:cs="Times New Roman"/>
        </w:rPr>
        <w:t xml:space="preserve">) has 367 </w:t>
      </w:r>
      <w:r>
        <w:rPr>
          <w:rFonts w:ascii="Times New Roman" w:hAnsi="Times New Roman" w:cs="Times New Roman"/>
        </w:rPr>
        <w:t xml:space="preserve">positions of </w:t>
      </w:r>
      <w:r w:rsidRPr="00932530">
        <w:rPr>
          <w:rFonts w:ascii="Times New Roman" w:hAnsi="Times New Roman" w:cs="Times New Roman"/>
        </w:rPr>
        <w:t xml:space="preserve">nucleotide identity </w:t>
      </w:r>
      <w:r>
        <w:rPr>
          <w:rFonts w:ascii="Times New Roman" w:hAnsi="Times New Roman" w:cs="Times New Roman"/>
        </w:rPr>
        <w:t>(28.6%) compared to</w:t>
      </w:r>
      <w:r w:rsidRPr="00932530">
        <w:rPr>
          <w:rFonts w:ascii="Times New Roman" w:hAnsi="Times New Roman" w:cs="Times New Roman"/>
        </w:rPr>
        <w:t xml:space="preserve"> the m+58 ortholog (length</w:t>
      </w:r>
      <w:r w:rsidRPr="00932530" w:rsidDel="000323B7">
        <w:rPr>
          <w:rFonts w:ascii="Times New Roman" w:hAnsi="Times New Roman" w:cs="Times New Roman"/>
        </w:rPr>
        <w:t xml:space="preserve"> </w:t>
      </w:r>
      <w:r w:rsidRPr="00932530">
        <w:rPr>
          <w:rFonts w:ascii="Times New Roman" w:hAnsi="Times New Roman" w:cs="Times New Roman"/>
        </w:rPr>
        <w:t xml:space="preserve">1341 bp), and h+62 (length 1369 </w:t>
      </w:r>
      <w:r>
        <w:rPr>
          <w:rFonts w:ascii="Times New Roman" w:hAnsi="Times New Roman" w:cs="Times New Roman"/>
        </w:rPr>
        <w:t>bp</w:t>
      </w:r>
      <w:r w:rsidRPr="00932530">
        <w:rPr>
          <w:rFonts w:ascii="Times New Roman" w:hAnsi="Times New Roman" w:cs="Times New Roman"/>
        </w:rPr>
        <w:t xml:space="preserve">) has 281 </w:t>
      </w:r>
      <w:r>
        <w:rPr>
          <w:rFonts w:ascii="Times New Roman" w:hAnsi="Times New Roman" w:cs="Times New Roman"/>
        </w:rPr>
        <w:t xml:space="preserve">positions of </w:t>
      </w:r>
      <w:r w:rsidRPr="00932530">
        <w:rPr>
          <w:rFonts w:ascii="Times New Roman" w:hAnsi="Times New Roman" w:cs="Times New Roman"/>
        </w:rPr>
        <w:t>nucleotide identity</w:t>
      </w:r>
      <w:r>
        <w:rPr>
          <w:rFonts w:ascii="Times New Roman" w:hAnsi="Times New Roman" w:cs="Times New Roman"/>
        </w:rPr>
        <w:t xml:space="preserve"> (20.5%)</w:t>
      </w:r>
      <w:r w:rsidRPr="00932530">
        <w:rPr>
          <w:rFonts w:ascii="Times New Roman" w:hAnsi="Times New Roman" w:cs="Times New Roman"/>
        </w:rPr>
        <w:t xml:space="preserve"> </w:t>
      </w:r>
      <w:r>
        <w:rPr>
          <w:rFonts w:ascii="Times New Roman" w:hAnsi="Times New Roman" w:cs="Times New Roman"/>
        </w:rPr>
        <w:t xml:space="preserve">compared </w:t>
      </w:r>
      <w:r w:rsidRPr="00932530">
        <w:rPr>
          <w:rFonts w:ascii="Times New Roman" w:hAnsi="Times New Roman" w:cs="Times New Roman"/>
        </w:rPr>
        <w:t>to the m+62 ortholog (</w:t>
      </w:r>
      <w:r>
        <w:rPr>
          <w:rFonts w:ascii="Times New Roman" w:hAnsi="Times New Roman" w:cs="Times New Roman"/>
        </w:rPr>
        <w:t xml:space="preserve">length </w:t>
      </w:r>
      <w:r w:rsidRPr="00932530">
        <w:rPr>
          <w:rFonts w:ascii="Times New Roman" w:hAnsi="Times New Roman" w:cs="Times New Roman"/>
        </w:rPr>
        <w:t>1216</w:t>
      </w:r>
      <w:r>
        <w:rPr>
          <w:rFonts w:ascii="Times New Roman" w:hAnsi="Times New Roman" w:cs="Times New Roman"/>
        </w:rPr>
        <w:t xml:space="preserve"> bp</w:t>
      </w:r>
      <w:r w:rsidRPr="00932530">
        <w:rPr>
          <w:rFonts w:ascii="Times New Roman" w:hAnsi="Times New Roman" w:cs="Times New Roman"/>
        </w:rPr>
        <w:t xml:space="preserve">). </w:t>
      </w:r>
      <w:r>
        <w:rPr>
          <w:rFonts w:ascii="Times New Roman" w:hAnsi="Times New Roman" w:cs="Times New Roman"/>
        </w:rPr>
        <w:t>By comparison,</w:t>
      </w:r>
      <w:r w:rsidRPr="00932530">
        <w:rPr>
          <w:rFonts w:ascii="Times New Roman" w:hAnsi="Times New Roman" w:cs="Times New Roman"/>
        </w:rPr>
        <w:t xml:space="preserve"> of the 2508 </w:t>
      </w:r>
      <w:r>
        <w:rPr>
          <w:rFonts w:ascii="Times New Roman" w:hAnsi="Times New Roman" w:cs="Times New Roman"/>
        </w:rPr>
        <w:t>bp</w:t>
      </w:r>
      <w:r w:rsidRPr="00932530">
        <w:rPr>
          <w:rFonts w:ascii="Times New Roman" w:hAnsi="Times New Roman" w:cs="Times New Roman"/>
        </w:rPr>
        <w:t xml:space="preserve"> in human </w:t>
      </w:r>
      <w:r w:rsidRPr="00932530">
        <w:rPr>
          <w:rFonts w:ascii="Times New Roman" w:hAnsi="Times New Roman" w:cs="Times New Roman"/>
          <w:i/>
        </w:rPr>
        <w:t>BCL11A</w:t>
      </w:r>
      <w:r w:rsidRPr="00932530">
        <w:rPr>
          <w:rFonts w:ascii="Times New Roman" w:hAnsi="Times New Roman" w:cs="Times New Roman"/>
        </w:rPr>
        <w:t xml:space="preserve"> coding sequence</w:t>
      </w:r>
      <w:r>
        <w:rPr>
          <w:rFonts w:ascii="Times New Roman" w:hAnsi="Times New Roman" w:cs="Times New Roman"/>
        </w:rPr>
        <w:t xml:space="preserve"> (XL isoform)</w:t>
      </w:r>
      <w:r w:rsidRPr="00932530">
        <w:rPr>
          <w:rFonts w:ascii="Times New Roman" w:hAnsi="Times New Roman" w:cs="Times New Roman"/>
        </w:rPr>
        <w:t>, 2424 nucleotides demonstrate identity</w:t>
      </w:r>
      <w:r>
        <w:rPr>
          <w:rFonts w:ascii="Times New Roman" w:hAnsi="Times New Roman" w:cs="Times New Roman"/>
        </w:rPr>
        <w:t xml:space="preserve"> (96.7%) compared</w:t>
      </w:r>
      <w:r w:rsidRPr="00932530">
        <w:rPr>
          <w:rFonts w:ascii="Times New Roman" w:hAnsi="Times New Roman" w:cs="Times New Roman"/>
        </w:rPr>
        <w:t xml:space="preserve"> to mouse </w:t>
      </w:r>
      <w:r w:rsidRPr="00932530">
        <w:rPr>
          <w:rFonts w:ascii="Times New Roman" w:hAnsi="Times New Roman" w:cs="Times New Roman"/>
          <w:i/>
        </w:rPr>
        <w:t>Bcl11a</w:t>
      </w:r>
      <w:r w:rsidRPr="00932530">
        <w:rPr>
          <w:rFonts w:ascii="Times New Roman" w:hAnsi="Times New Roman" w:cs="Times New Roman"/>
        </w:rPr>
        <w:t xml:space="preserve"> coding sequence</w:t>
      </w:r>
      <w:r>
        <w:rPr>
          <w:rFonts w:ascii="Times New Roman" w:hAnsi="Times New Roman" w:cs="Times New Roman"/>
        </w:rPr>
        <w:t xml:space="preserve"> (XL isoform)</w:t>
      </w:r>
      <w:r w:rsidRPr="00932530">
        <w:rPr>
          <w:rFonts w:ascii="Times New Roman" w:hAnsi="Times New Roman" w:cs="Times New Roman"/>
        </w:rPr>
        <w:t>.</w:t>
      </w:r>
    </w:p>
    <w:p w14:paraId="02B877E9" w14:textId="77777777" w:rsidR="003C19D1" w:rsidRDefault="003C19D1" w:rsidP="003C19D1">
      <w:pPr>
        <w:spacing w:line="480" w:lineRule="auto"/>
        <w:ind w:firstLine="720"/>
        <w:rPr>
          <w:rFonts w:ascii="Times New Roman" w:hAnsi="Times New Roman" w:cs="Times New Roman"/>
        </w:rPr>
      </w:pPr>
      <w:r>
        <w:rPr>
          <w:rFonts w:ascii="Times New Roman" w:hAnsi="Times New Roman" w:cs="Times New Roman"/>
        </w:rPr>
        <w:t xml:space="preserve">Although enhancers are composed of TF binding motifs, the presence of motifs alone is inadequate to predict enhancers. Motif predictions can be overly sensitive, in that only a small fraction of predicted motifs tend to be corroborated by </w:t>
      </w:r>
      <w:proofErr w:type="spellStart"/>
      <w:r>
        <w:rPr>
          <w:rFonts w:ascii="Times New Roman" w:hAnsi="Times New Roman" w:cs="Times New Roman"/>
        </w:rPr>
        <w:t>ChIP-seq</w:t>
      </w:r>
      <w:proofErr w:type="spellEnd"/>
      <w:r>
        <w:rPr>
          <w:rFonts w:ascii="Times New Roman" w:hAnsi="Times New Roman" w:cs="Times New Roman"/>
        </w:rPr>
        <w:t xml:space="preserve"> occupancy studies. On the other hand, motif prediction can also be insensitive; for example, a recent report highlights the </w:t>
      </w:r>
      <w:r>
        <w:rPr>
          <w:rFonts w:ascii="Times New Roman" w:hAnsi="Times New Roman" w:cs="Times New Roman"/>
        </w:rPr>
        <w:lastRenderedPageBreak/>
        <w:t>importance of low-affinity motifs for achieving specificity of enhancer function</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"10.1016/j.cell.2014.11.041", "ISSN" : "00928674", "author" : [ { "dropping-particle" : "", "family" : "Crocker", "given" : "Justin", "non-dropping-particle" : "", "parse-names" : false, "suffix" : "" }, { "dropping-particle" : "", "family" : "Abe", "given" : "Namiko", "non-dropping-particle" : "", "parse-names" : false, "suffix" : "" }, { "dropping-particle" : "", "family" : "Rinaldi", "given" : "Lucrezia", "non-dropping-particle" : "", "parse-names" : false, "suffix" : "" }, { "dropping-particle" : "", "family" : "McGregor", "given" : "Alistair P.", "non-dropping-particle" : "", "parse-names" : false, "suffix" : "" }, { "dropping-particle" : "", "family" : "Frankel", "given" : "Nicol\u00e1s", "non-dropping-particle" : "", "parse-names" : false, "suffix" : "" }, { "dropping-particle" : "", "family" : "Wang", "given" : "Shu", "non-dropping-particle" : "", "parse-names" : false, "suffix" : "" }, { "dropping-particle" : "", "family" : "Alsawadi", "given" : "Ahmad", "non-dropping-particle" : "", "parse-names" : false, "suffix" : "" }, { "dropping-particle" : "", "family" : "Valenti", "given" : "Philippe", "non-dropping-particle" : "", "parse-names" : false, "suffix" : "" }, { "dropping-particle" : "", "family" : "Plaza", "given" : "Serge", "non-dropping-particle" : "", "parse-names" : false, "suffix" : "" }, { "dropping-particle" : "", "family" : "Payre", "given" : "Fran\u00e7ois", "non-dropping-particle" : "", "parse-names" : false, "suffix" : "" }, { "dropping-particle" : "", "family" : "Mann", "given" : "Richard S.", "non-dropping-particle" : "", "parse-names" : false, "suffix" : "" }, { "dropping-particle" : "", "family" : "Stern", "given" : "David L.", "non-dropping-particle" : "", "parse-names" : false, "suffix" : "" } ], "container-title" : "Cell", "id" : "ITEM-1", "issued" : { "date-parts" : [ [ "2015" ] ] }, "page" : "191-203", "title" : "Low Affinity Binding Site Clusters Confer Hox Specificity and Regulatory Robustness", "type" : "article-journal", "volume" : "160" }, "uris" : [ "http://www.mendeley.com/documents/?uuid=4abf5018-0070-404b-b876-1fe7a3ec7614" ] } ], "mendeley" : { "formattedCitation" : "&lt;sup&gt;65&lt;/sup&gt;", "plainTextFormattedCitation" : "65", "previouslyFormattedCitation" : "&lt;sup&gt;65&lt;/sup&gt;" }, "properties" : { "noteIndex" : 0 }, "schema" : "https://github.com/citation-style-language/schema/raw/master/csl-citation.json" }</w:instrText>
      </w:r>
      <w:r>
        <w:rPr>
          <w:rFonts w:ascii="Times New Roman" w:hAnsi="Times New Roman" w:cs="Times New Roman"/>
        </w:rPr>
        <w:fldChar w:fldCharType="separate"/>
      </w:r>
      <w:r w:rsidRPr="00001483">
        <w:rPr>
          <w:rFonts w:ascii="Times New Roman" w:hAnsi="Times New Roman" w:cs="Times New Roman"/>
          <w:noProof/>
          <w:vertAlign w:val="superscript"/>
        </w:rPr>
        <w:t>65</w:t>
      </w:r>
      <w:r>
        <w:rPr>
          <w:rFonts w:ascii="Times New Roman" w:hAnsi="Times New Roman" w:cs="Times New Roman"/>
        </w:rPr>
        <w:fldChar w:fldCharType="end"/>
      </w:r>
      <w:r>
        <w:rPr>
          <w:rFonts w:ascii="Times New Roman" w:hAnsi="Times New Roman" w:cs="Times New Roman"/>
        </w:rPr>
        <w:t>. Previously we showed that GATA1 occupies h+58 in primary human erythroid precursor</w:t>
      </w:r>
      <w:r w:rsidRPr="00932530">
        <w:rPr>
          <w:rFonts w:ascii="Times New Roman" w:hAnsi="Times New Roman" w:cs="Times New Roman"/>
        </w:rPr>
        <w:t>s</w:t>
      </w:r>
      <w:r w:rsidRPr="00932530">
        <w:rPr>
          <w:rFonts w:ascii="Times New Roman" w:hAnsi="Times New Roman" w:cs="Times New Roman"/>
        </w:rPr>
        <w:fldChar w:fldCharType="begin" w:fldLock="1"/>
      </w:r>
      <w:r>
        <w:rPr>
          <w:rFonts w:ascii="Times New Roman" w:hAnsi="Times New Roman" w:cs="Times New Roman"/>
        </w:rPr>
        <w:instrText>ADDIN CSL_CITATION { "citationItems" : [ { "id" : "ITEM-1", "itemData" : { "PMID" : "24115442", "abstract" : "Genome-wide association studies (GWASs) have ascertained numerous trait-associated common genetic variants, frequently localized to regulatory DNA. We found that common genetic variation at BCL11A associated with fetal hemoglobin (HbF) level lies in noncoding sequences decorated by an erythroid enhancer chromatin signature. Fine-mapping uncovers a motif-disrupting common variant associated with reduced transcription factor (TF) binding, modestly diminished BCL11A expression, and elevated HbF. The surrounding sequences function in vivo as a developmental stage-specific, lineage-restricted enhancer. Genome engineering reveals the enhancer is required in erythroid but not B-lymphoid cells for BCL11A expression. These findings illustrate how GWASs may expose functional variants of modest impact within causal elements essential for appropriate gene expression. We propose the GWAS-marked BCL11A enhancer represents an attractive target for therapeutic genome engineering for the \u03b2-hemoglobinopathies.", "author" : [ { "dropping-particle" : "", "family" : "Bauer", "given" : "Daniel E", "non-dropping-particle" : "", "parse-names" : false, "suffix" : "" }, { "dropping-particle" : "", "family" : "Kamran", "given" : "Sophia C", "non-dropping-particle" : "", "parse-names" : false, "suffix" : "" }, { "dropping-particle" : "", "family" : "Lessard", "given" : "Samuel", "non-dropping-particle" : "", "parse-names" : false, "suffix" : "" }, { "dropping-particle" : "", "family" : "Xu", "given" : "Jian", "non-dropping-particle" : "", "parse-names" : false, "suffix" : "" }, { "dropping-particle" : "", "family" : "Fujiwara", "given" : "Yuko", "non-dropping-particle" : "", "parse-names" : false, "suffix" : "" }, { "dropping-particle" : "", "family" : "Lin", "given" : "Carrie", "non-dropping-particle" : "", "parse-names" : false, "suffix" : "" }, { "dropping-particle" : "", "family" : "Shao", "given" : "Zhen", "non-dropping-particle" : "", "parse-names" : false, "suffix" : "" }, { "dropping-particle" : "", "family" : "Canver", "given" : "Matthew C", "non-dropping-particle" : "", "parse-names" : false, "suffix" : "" }, { "dropping-particle" : "", "family" : "Smith", "given" : "Elenoe C", "non-dropping-particle" : "", "parse-names" : false, "suffix" : "" }, { "dropping-particle" : "", "family" : "Pinello", "given" : "Luca", "non-dropping-particle" : "", "parse-names" : false, "suffix" : "" }, { "dropping-particle" : "", "family" : "Sabo", "given" : "Peter J", "non-dropping-particle" : "", "parse-names" : false, "suffix" : "" }, { "dropping-particle" : "", "family" : "Vierstra", "given" : "Jeff", "non-dropping-particle" : "", "parse-names" : false, "suffix" : "" }, { "dropping-particle" : "", "family" : "Voit", "given" : "Richard a", "non-dropping-particle" : "", "parse-names" : false, "suffix" : "" }, { "dropping-particle" : "", "family" : "Yuan", "given" : "Guo-Cheng C", "non-dropping-particle" : "", "parse-names" : false, "suffix" : "" }, { "dropping-particle" : "", "family" : "Porteus", "given" : "Matthew H", "non-dropping-particle" : "", "parse-names" : false, "suffix" : "" }, { "dropping-particle" : "", "family" : "Stamatoyannopoulos", "given" : "John a", "non-dropping-particle" : "", "parse-names" : false, "suffix" : "" }, { "dropping-particle" : "", "family" : "Lettre", "given" : "Guillaume", "non-dropping-particle" : "", "parse-names" : false, "suffix" : "" }, { "dropping-particle" : "", "family" : "Orkin", "given" : "Stuart H", "non-dropping-particle" : "", "parse-names" : false, "suffix" : "" } ], "container-title" : "Science", "id" : "ITEM-1", "issue" : "6155", "issued" : { "date-parts" : [ [ "2013" ] ] }, "page" : "253-257", "title" : "An Erythroid Enhancer of BCL11A Subject to Genetic Variation Determines Fetal Hemoglobin Level", "type" : "article-journal", "volume" : "342" }, "uris" : [ "http://www.mendeley.com/documents/?uuid=76ff4caf-9589-445c-9930-26a51b1c8193" ] } ], "mendeley" : { "formattedCitation" : "&lt;sup&gt;28&lt;/sup&gt;", "plainTextFormattedCitation" : "28", "previouslyFormattedCitation" : "&lt;sup&gt;28&lt;/sup&gt;" }, "properties" : { "noteIndex" : 0 }, "schema" : "https://github.com/citation-style-language/schema/raw/master/csl-citation.json" }</w:instrText>
      </w:r>
      <w:r w:rsidRPr="00932530">
        <w:rPr>
          <w:rFonts w:ascii="Times New Roman" w:hAnsi="Times New Roman" w:cs="Times New Roman"/>
        </w:rPr>
        <w:fldChar w:fldCharType="separate"/>
      </w:r>
      <w:r w:rsidRPr="008B42B3">
        <w:rPr>
          <w:rFonts w:ascii="Times New Roman" w:hAnsi="Times New Roman" w:cs="Times New Roman"/>
          <w:noProof/>
          <w:vertAlign w:val="superscript"/>
        </w:rPr>
        <w:t>28</w:t>
      </w:r>
      <w:r w:rsidRPr="00932530">
        <w:rPr>
          <w:rFonts w:ascii="Times New Roman" w:hAnsi="Times New Roman" w:cs="Times New Roman"/>
        </w:rPr>
        <w:fldChar w:fldCharType="end"/>
      </w:r>
      <w:r>
        <w:rPr>
          <w:rFonts w:ascii="Times New Roman" w:hAnsi="Times New Roman" w:cs="Times New Roman"/>
        </w:rPr>
        <w:t xml:space="preserve">. However the orthologous m+58 region possesses neither DNase sensitivity nor functional requirement in mouse erythroid cells. Despite this divergence, the human core GATA1 motif has a similar </w:t>
      </w:r>
      <w:r>
        <w:rPr>
          <w:rFonts w:ascii="Times New Roman" w:hAnsi="Times New Roman" w:cs="Times New Roman"/>
          <w:i/>
        </w:rPr>
        <w:t>P</w:t>
      </w:r>
      <w:r>
        <w:rPr>
          <w:rFonts w:ascii="Times New Roman" w:hAnsi="Times New Roman" w:cs="Times New Roman"/>
        </w:rPr>
        <w:t xml:space="preserve">-value in the nonfunctional mouse ortholog. These results are consistent with a model in which the motif context is critically important in enhancer activity. The sequences immediately adjacent to the GATA1 motif, where both HbF-associated sgRNAs and mutations enrich, are candidates to fulfill this contextual requirement. </w:t>
      </w:r>
    </w:p>
    <w:p w14:paraId="79DCCFFA" w14:textId="77777777" w:rsidR="003C19D1" w:rsidRDefault="003C19D1" w:rsidP="003C19D1">
      <w:pPr>
        <w:spacing w:line="480" w:lineRule="auto"/>
        <w:ind w:firstLine="720"/>
        <w:rPr>
          <w:rFonts w:ascii="Times New Roman" w:hAnsi="Times New Roman" w:cs="Times New Roman"/>
        </w:rPr>
      </w:pPr>
      <w:r w:rsidRPr="00932530">
        <w:rPr>
          <w:rFonts w:ascii="Times New Roman" w:hAnsi="Times New Roman" w:cs="Times New Roman"/>
        </w:rPr>
        <w:t xml:space="preserve">Recent appreciation for the wide variation in intensity of biochemical features associated with enhancer elements has led to a renewed interest in clustered enhancer elements and so-called super-enhancers. </w:t>
      </w:r>
      <w:r>
        <w:rPr>
          <w:rFonts w:ascii="Times New Roman" w:hAnsi="Times New Roman" w:cs="Times New Roman"/>
        </w:rPr>
        <w:t>B</w:t>
      </w:r>
      <w:r w:rsidRPr="00932530">
        <w:rPr>
          <w:rFonts w:ascii="Times New Roman" w:hAnsi="Times New Roman" w:cs="Times New Roman"/>
        </w:rPr>
        <w:t xml:space="preserve">ased on H3K27ac </w:t>
      </w:r>
      <w:proofErr w:type="spellStart"/>
      <w:r w:rsidRPr="00932530">
        <w:rPr>
          <w:rFonts w:ascii="Times New Roman" w:hAnsi="Times New Roman" w:cs="Times New Roman"/>
        </w:rPr>
        <w:t>ChIP-seq</w:t>
      </w:r>
      <w:proofErr w:type="spellEnd"/>
      <w:r w:rsidRPr="00932530">
        <w:rPr>
          <w:rFonts w:ascii="Times New Roman" w:hAnsi="Times New Roman" w:cs="Times New Roman"/>
        </w:rPr>
        <w:t xml:space="preserve"> in primary human adult erythroid precursors, the composite </w:t>
      </w:r>
      <w:r w:rsidRPr="00932530">
        <w:rPr>
          <w:rFonts w:ascii="Times New Roman" w:hAnsi="Times New Roman" w:cs="Times New Roman"/>
          <w:i/>
        </w:rPr>
        <w:t>BCL11A</w:t>
      </w:r>
      <w:r w:rsidRPr="00932530">
        <w:rPr>
          <w:rFonts w:ascii="Times New Roman" w:hAnsi="Times New Roman" w:cs="Times New Roman"/>
        </w:rPr>
        <w:t xml:space="preserve"> enhancer </w:t>
      </w:r>
      <w:r>
        <w:rPr>
          <w:rFonts w:ascii="Times New Roman" w:hAnsi="Times New Roman" w:cs="Times New Roman"/>
        </w:rPr>
        <w:t>scores</w:t>
      </w:r>
      <w:r w:rsidRPr="00932530">
        <w:rPr>
          <w:rFonts w:ascii="Times New Roman" w:hAnsi="Times New Roman" w:cs="Times New Roman"/>
        </w:rPr>
        <w:t xml:space="preserve"> as </w:t>
      </w:r>
      <w:r>
        <w:rPr>
          <w:rFonts w:ascii="Times New Roman" w:hAnsi="Times New Roman" w:cs="Times New Roman"/>
        </w:rPr>
        <w:t xml:space="preserve">a human erythroid </w:t>
      </w:r>
      <w:r w:rsidRPr="00932530">
        <w:rPr>
          <w:rFonts w:ascii="Times New Roman" w:hAnsi="Times New Roman" w:cs="Times New Roman"/>
        </w:rPr>
        <w:t>super-enhancer (</w:t>
      </w:r>
      <w:r>
        <w:rPr>
          <w:rFonts w:ascii="Times New Roman" w:hAnsi="Times New Roman" w:cs="Times New Roman"/>
        </w:rPr>
        <w:t xml:space="preserve">Extended Data </w:t>
      </w:r>
      <w:r w:rsidRPr="00932530">
        <w:rPr>
          <w:rFonts w:ascii="Times New Roman" w:hAnsi="Times New Roman" w:cs="Times New Roman"/>
        </w:rPr>
        <w:t>Fig. 1</w:t>
      </w:r>
      <w:r>
        <w:rPr>
          <w:rFonts w:ascii="Times New Roman" w:hAnsi="Times New Roman" w:cs="Times New Roman"/>
        </w:rPr>
        <w:t xml:space="preserve">a, </w:t>
      </w:r>
      <w:r w:rsidRPr="00932530">
        <w:rPr>
          <w:rFonts w:ascii="Times New Roman" w:hAnsi="Times New Roman" w:cs="Times New Roman"/>
        </w:rPr>
        <w:t>b).</w:t>
      </w:r>
      <w:r>
        <w:rPr>
          <w:rFonts w:ascii="Times New Roman" w:hAnsi="Times New Roman" w:cs="Times New Roman"/>
        </w:rPr>
        <w:t xml:space="preserve"> We used published H3K27ac </w:t>
      </w:r>
      <w:proofErr w:type="spellStart"/>
      <w:r>
        <w:rPr>
          <w:rFonts w:ascii="Times New Roman" w:hAnsi="Times New Roman" w:cs="Times New Roman"/>
        </w:rPr>
        <w:t>ChIP-seq</w:t>
      </w:r>
      <w:proofErr w:type="spellEnd"/>
      <w:r>
        <w:rPr>
          <w:rFonts w:ascii="Times New Roman" w:hAnsi="Times New Roman" w:cs="Times New Roman"/>
        </w:rPr>
        <w:t xml:space="preserve"> data from mouse erythroid cells and found variable results, in one dataset</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"10.1186/s13072-015-0009-5", "ISSN" : "1756-8935", "author" : [ { "dropping-particle" : "", "family" : "Dogan", "given" : "Nergiz", "non-dropping-particle" : "", "parse-names" : false, "suffix" : "" }, { "dropping-particle" : "", "family" : "Wu", "given" : "Weisheng", "non-dropping-particle" : "", "parse-names" : false, "suffix" : "" }, { "dropping-particle" : "", "family" : "Morrissey", "given" : "Christapher S", "non-dropping-particle" : "", "parse-names" : false, "suffix" : "" }, { "dropping-particle" : "", "family" : "Chen", "given" : "Kuan-Bei", "non-dropping-particle" : "", "parse-names" : false, "suffix" : "" }, { "dropping-particle" : "", "family" : "Stonestrom", "given" : "Aaron", "non-dropping-particle" : "", "parse-names" : false, "suffix" : "" }, { "dropping-particle" : "", "family" : "Long", "given" : "Maria", "non-dropping-particle" : "", "parse-names" : false, "suffix" : "" }, { "dropping-particle" : "", "family" : "Keller", "given" : "Cheryl a", "non-dropping-particle" : "", "parse-names" : false, "suffix" : "" }, { "dropping-particle" : "", "family" : "Cheng", "given" : "Yong", "non-dropping-particle" : "", "parse-names" : false, "suffix" : "" }, { "dropping-particle" : "", "family" : "Jain", "given" : "Deepti", "non-dropping-particle" : "", "parse-names" : false, "suffix" : "" }, { "dropping-particle" : "", "family" : "Visel", "given" : "Axel", "non-dropping-particle" : "", "parse-names" : false, "suffix" : "" }, { "dropping-particle" : "", "family" : "Pennacchio", "given" : "Len a", "non-dropping-particle" : "", "parse-names" : false, "suffix" : "" }, { "dropping-particle" : "", "family" : "Weiss", "given" : "Mitchell J", "non-dropping-particle" : "", "parse-names" : false, "suffix" : "" }, { "dropping-particle" : "", "family" : "Blobel", "given" : "Gerd a", "non-dropping-particle" : "", "parse-names" : false, "suffix" : "" }, { "dropping-particle" : "", "family" : "Hardison", "given" : "Ross C", "non-dropping-particle" : "", "parse-names" : false, "suffix" : "" } ], "container-title" : "Epigenetics &amp; Chromatin", "id" : "ITEM-1", "issue" : "1", "issued" : { "date-parts" : [ [ "2015" ] ] }, "page" : "1-21", "title" : "Occupancy by key transcription factors is a more accurate predictor of enhancer activity than histone modifications or chromatin accessibility", "type" : "article-journal", "volume" : "8" }, "uris" : [ "http://www.mendeley.com/documents/?uuid=552c4104-03f4-4f53-8b63-5e1b1175177d" ] } ], "mendeley" : { "formattedCitation" : "&lt;sup&gt;56&lt;/sup&gt;", "plainTextFormattedCitation" : "56", "previouslyFormattedCitation" : "&lt;sup&gt;56&lt;/sup&gt;" }, "properties" : { "noteIndex" : 0 }, "schema" : "https://github.com/citation-style-language/schema/raw/master/csl-citation.json" }</w:instrText>
      </w:r>
      <w:r>
        <w:rPr>
          <w:rFonts w:ascii="Times New Roman" w:hAnsi="Times New Roman" w:cs="Times New Roman"/>
        </w:rPr>
        <w:fldChar w:fldCharType="separate"/>
      </w:r>
      <w:r w:rsidRPr="007316E2">
        <w:rPr>
          <w:rFonts w:ascii="Times New Roman" w:hAnsi="Times New Roman" w:cs="Times New Roman"/>
          <w:noProof/>
          <w:vertAlign w:val="superscript"/>
        </w:rPr>
        <w:t>56</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i/>
        </w:rPr>
        <w:t>Bcl11a</w:t>
      </w:r>
      <w:r>
        <w:rPr>
          <w:rFonts w:ascii="Times New Roman" w:hAnsi="Times New Roman" w:cs="Times New Roman"/>
        </w:rPr>
        <w:t xml:space="preserve"> scores as a mouse erythroid super-enhancer whereas in another dataset</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"10.1016/j.molcel.2011.12.021", "ISBN" : "1097-4164 (Electronic)\\r1097-2765 (Linking)", "ISSN" : "10972765", "PMID" : "22264824", "abstract" : "Molecular Cell, 45 (2012) 447-458. doi:10.1016/j.molcel.2011.12.021", "author" : [ { "dropping-particle" : "", "family" : "Kowalczyk", "given" : "Monika S.", "non-dropping-particle" : "", "parse-names" : false, "suffix" : "" }, { "dropping-particle" : "", "family" : "Hughes", "given" : "Jim R.", "non-dropping-particle" : "", "parse-names" : false, "suffix" : "" }, { "dropping-particle" : "", "family" : "Garrick", "given" : "David", "non-dropping-particle" : "", "parse-names" : false, "suffix" : "" }, { "dropping-particle" : "", "family" : "Lynch", "given" : "Magnus D.", "non-dropping-particle" : "", "parse-names" : false, "suffix" : "" }, { "dropping-particle" : "", "family" : "Sharpe", "given" : "Jacqueline a.", "non-dropping-particle" : "", "parse-names" : false, "suffix" : "" }, { "dropping-particle" : "", "family" : "Sloane-Stanley", "given" : "Jacqueline a.", "non-dropping-particle" : "", "parse-names" : false, "suffix" : "" }, { "dropping-particle" : "", "family" : "McGowan", "given" : "Simon J.", "non-dropping-particle" : "", "parse-names" : false, "suffix" : "" }, { "dropping-particle" : "", "family" : "Gobbi", "given" : "Marco", "non-dropping-particle" : "De", "parse-names" : false, "suffix" : "" }, { "dropping-particle" : "", "family" : "Hosseini", "given" : "Mona", "non-dropping-particle" : "", "parse-names" : false, "suffix" : "" }, { "dropping-particle" : "", "family" : "Vernimmen", "given" : "Douglas", "non-dropping-particle" : "", "parse-names" : false, "suffix" : "" }, { "dropping-particle" : "", "family" : "Brown", "given" : "Jill M.", "non-dropping-particle" : "", "parse-names" : false, "suffix" : "" }, { "dropping-particle" : "", "family" : "Gray", "given" : "Nicola E.", "non-dropping-particle" : "", "parse-names" : false, "suffix" : "" }, { "dropping-particle" : "", "family" : "Collavin", "given" : "Licio", "non-dropping-particle" : "", "parse-names" : false, "suffix" : "" }, { "dropping-particle" : "", "family" : "Gibbons", "given" : "Richard J.", "non-dropping-particle" : "", "parse-names" : false, "suffix" : "" }, { "dropping-particle" : "", "family" : "Flint", "given" : "Jonathan", "non-dropping-particle" : "", "parse-names" : false, "suffix" : "" }, { "dropping-particle" : "", "family" : "Taylor", "given" : "Stephen", "non-dropping-particle" : "", "parse-names" : false, "suffix" : "" }, { "dropping-particle" : "", "family" : "Buckle", "given" : "Veronica J.", "non-dropping-particle" : "", "parse-names" : false, "suffix" : "" }, { "dropping-particle" : "", "family" : "Milne", "given" : "Thomas a.", "non-dropping-particle" : "", "parse-names" : false, "suffix" : "" }, { "dropping-particle" : "", "family" : "Wood", "given" : "William G.", "non-dropping-particle" : "", "parse-names" : false, "suffix" : "" }, { "dropping-particle" : "", "family" : "Higgs", "given" : "Douglas R.", "non-dropping-particle" : "", "parse-names" : false, "suffix" : "" } ], "container-title" : "Molecular Cell", "id" : "ITEM-1", "issue" : "4", "issued" : { "date-parts" : [ [ "2012" ] ] }, "page" : "447-458", "publisher" : "Elsevier Inc.", "title" : "Intragenic Enhancers Act as Alternative Promoters", "type" : "article-journal", "volume" : "45" }, "uris" : [ "http://www.mendeley.com/documents/?uuid=7c978f0f-a2ab-4595-a25e-2caa009a8bf1" ] } ], "mendeley" : { "formattedCitation" : "&lt;sup&gt;55&lt;/sup&gt;", "plainTextFormattedCitation" : "55", "previouslyFormattedCitation" : "&lt;sup&gt;55&lt;/sup&gt;" }, "properties" : { "noteIndex" : 0 }, "schema" : "https://github.com/citation-style-language/schema/raw/master/csl-citation.json" }</w:instrText>
      </w:r>
      <w:r>
        <w:rPr>
          <w:rFonts w:ascii="Times New Roman" w:hAnsi="Times New Roman" w:cs="Times New Roman"/>
        </w:rPr>
        <w:fldChar w:fldCharType="separate"/>
      </w:r>
      <w:r w:rsidRPr="007316E2">
        <w:rPr>
          <w:rFonts w:ascii="Times New Roman" w:hAnsi="Times New Roman" w:cs="Times New Roman"/>
          <w:noProof/>
          <w:vertAlign w:val="superscript"/>
        </w:rPr>
        <w:t>55</w:t>
      </w:r>
      <w:r>
        <w:rPr>
          <w:rFonts w:ascii="Times New Roman" w:hAnsi="Times New Roman" w:cs="Times New Roman"/>
        </w:rPr>
        <w:fldChar w:fldCharType="end"/>
      </w:r>
      <w:r>
        <w:rPr>
          <w:rFonts w:ascii="Times New Roman" w:hAnsi="Times New Roman" w:cs="Times New Roman"/>
        </w:rPr>
        <w:t xml:space="preserve"> it ranks below the super-enhancer threshold</w:t>
      </w:r>
      <w:r w:rsidRPr="00932530">
        <w:rPr>
          <w:rFonts w:ascii="Times New Roman" w:hAnsi="Times New Roman" w:cs="Times New Roman"/>
        </w:rPr>
        <w:t xml:space="preserve"> (</w:t>
      </w:r>
      <w:r>
        <w:rPr>
          <w:rFonts w:ascii="Times New Roman" w:hAnsi="Times New Roman" w:cs="Times New Roman"/>
        </w:rPr>
        <w:t>Extended Data</w:t>
      </w:r>
      <w:r w:rsidRPr="00932530">
        <w:rPr>
          <w:rFonts w:ascii="Times New Roman" w:hAnsi="Times New Roman" w:cs="Times New Roman"/>
        </w:rPr>
        <w:t xml:space="preserve"> Fig</w:t>
      </w:r>
      <w:r>
        <w:rPr>
          <w:rFonts w:ascii="Times New Roman" w:hAnsi="Times New Roman" w:cs="Times New Roman"/>
        </w:rPr>
        <w:t>. 6</w:t>
      </w:r>
      <w:r w:rsidRPr="00932530">
        <w:rPr>
          <w:rFonts w:ascii="Times New Roman" w:hAnsi="Times New Roman" w:cs="Times New Roman"/>
        </w:rPr>
        <w:t>a</w:t>
      </w:r>
      <w:r>
        <w:rPr>
          <w:rFonts w:ascii="Times New Roman" w:hAnsi="Times New Roman" w:cs="Times New Roman"/>
        </w:rPr>
        <w:t>, b</w:t>
      </w:r>
      <w:r w:rsidRPr="00932530">
        <w:rPr>
          <w:rFonts w:ascii="Times New Roman" w:hAnsi="Times New Roman" w:cs="Times New Roman"/>
        </w:rPr>
        <w:t xml:space="preserve">). Here we </w:t>
      </w:r>
      <w:r>
        <w:rPr>
          <w:rFonts w:ascii="Times New Roman" w:hAnsi="Times New Roman" w:cs="Times New Roman"/>
        </w:rPr>
        <w:t>provide an example of a</w:t>
      </w:r>
      <w:r w:rsidRPr="00932530">
        <w:rPr>
          <w:rFonts w:ascii="Times New Roman" w:hAnsi="Times New Roman" w:cs="Times New Roman"/>
        </w:rPr>
        <w:t xml:space="preserve"> super-enhancer </w:t>
      </w:r>
      <w:r>
        <w:rPr>
          <w:rFonts w:ascii="Times New Roman" w:hAnsi="Times New Roman" w:cs="Times New Roman"/>
        </w:rPr>
        <w:t>organized as</w:t>
      </w:r>
      <w:r w:rsidRPr="00932530">
        <w:rPr>
          <w:rFonts w:ascii="Times New Roman" w:hAnsi="Times New Roman" w:cs="Times New Roman"/>
        </w:rPr>
        <w:t xml:space="preserve"> a hierarchy of constituent DHSs, with some critical and others minimally required for gene expression. </w:t>
      </w:r>
      <w:r>
        <w:rPr>
          <w:rFonts w:ascii="Times New Roman" w:hAnsi="Times New Roman" w:cs="Times New Roman"/>
        </w:rPr>
        <w:t>E</w:t>
      </w:r>
      <w:r w:rsidRPr="00932530">
        <w:rPr>
          <w:rFonts w:ascii="Times New Roman" w:hAnsi="Times New Roman" w:cs="Times New Roman"/>
        </w:rPr>
        <w:t xml:space="preserve">ven within a critical </w:t>
      </w:r>
      <w:r>
        <w:rPr>
          <w:rFonts w:ascii="Times New Roman" w:hAnsi="Times New Roman" w:cs="Times New Roman"/>
        </w:rPr>
        <w:t xml:space="preserve">substituent </w:t>
      </w:r>
      <w:r w:rsidRPr="00932530">
        <w:rPr>
          <w:rFonts w:ascii="Times New Roman" w:hAnsi="Times New Roman" w:cs="Times New Roman"/>
        </w:rPr>
        <w:t xml:space="preserve">DHS such as </w:t>
      </w:r>
      <w:r w:rsidRPr="00932530">
        <w:rPr>
          <w:rFonts w:ascii="Times New Roman" w:hAnsi="Times New Roman" w:cs="Times New Roman"/>
          <w:i/>
        </w:rPr>
        <w:t>BCL11A</w:t>
      </w:r>
      <w:r w:rsidRPr="00932530">
        <w:rPr>
          <w:rFonts w:ascii="Times New Roman" w:hAnsi="Times New Roman" w:cs="Times New Roman"/>
        </w:rPr>
        <w:t xml:space="preserve"> </w:t>
      </w:r>
      <w:r>
        <w:rPr>
          <w:rFonts w:ascii="Times New Roman" w:hAnsi="Times New Roman" w:cs="Times New Roman"/>
        </w:rPr>
        <w:t>h</w:t>
      </w:r>
      <w:r w:rsidRPr="00932530">
        <w:rPr>
          <w:rFonts w:ascii="Times New Roman" w:hAnsi="Times New Roman" w:cs="Times New Roman"/>
        </w:rPr>
        <w:t xml:space="preserve">+58, there are many dispensable and only a few critical sequences. These experiments show </w:t>
      </w:r>
      <w:r>
        <w:rPr>
          <w:rFonts w:ascii="Times New Roman" w:hAnsi="Times New Roman" w:cs="Times New Roman"/>
        </w:rPr>
        <w:t>how</w:t>
      </w:r>
      <w:r w:rsidRPr="00932530">
        <w:rPr>
          <w:rFonts w:ascii="Times New Roman" w:hAnsi="Times New Roman" w:cs="Times New Roman"/>
        </w:rPr>
        <w:t xml:space="preserve"> a super-enhancer may be </w:t>
      </w:r>
      <w:r>
        <w:rPr>
          <w:rFonts w:ascii="Times New Roman" w:hAnsi="Times New Roman" w:cs="Times New Roman"/>
        </w:rPr>
        <w:t xml:space="preserve">vulnerable to </w:t>
      </w:r>
      <w:proofErr w:type="spellStart"/>
      <w:r>
        <w:rPr>
          <w:rFonts w:ascii="Times New Roman" w:hAnsi="Times New Roman" w:cs="Times New Roman"/>
        </w:rPr>
        <w:t>indels</w:t>
      </w:r>
      <w:proofErr w:type="spellEnd"/>
      <w:r>
        <w:rPr>
          <w:rFonts w:ascii="Times New Roman" w:hAnsi="Times New Roman" w:cs="Times New Roman"/>
        </w:rPr>
        <w:t xml:space="preserve"> produced by</w:t>
      </w:r>
      <w:r w:rsidRPr="00932530">
        <w:rPr>
          <w:rFonts w:ascii="Times New Roman" w:hAnsi="Times New Roman" w:cs="Times New Roman"/>
        </w:rPr>
        <w:t xml:space="preserve"> single DSB</w:t>
      </w:r>
      <w:r>
        <w:rPr>
          <w:rFonts w:ascii="Times New Roman" w:hAnsi="Times New Roman" w:cs="Times New Roman"/>
        </w:rPr>
        <w:t>s.</w:t>
      </w:r>
      <w:r>
        <w:rPr>
          <w:rFonts w:ascii="Times New Roman" w:hAnsi="Times New Roman" w:cs="Times New Roman"/>
        </w:rPr>
        <w:br w:type="page"/>
      </w:r>
    </w:p>
    <w:p w14:paraId="27239BB7" w14:textId="77777777" w:rsidR="003C19D1" w:rsidRDefault="003C19D1" w:rsidP="003C19D1">
      <w:pPr>
        <w:spacing w:line="480" w:lineRule="auto"/>
        <w:ind w:firstLine="720"/>
        <w:rPr>
          <w:rFonts w:ascii="Times New Roman" w:hAnsi="Times New Roman" w:cs="Times New Roman"/>
        </w:rPr>
      </w:pPr>
      <w:r w:rsidRPr="001126AA">
        <w:rPr>
          <w:rFonts w:ascii="Times New Roman" w:hAnsi="Times New Roman" w:cs="Times New Roman"/>
          <w:b/>
        </w:rPr>
        <w:lastRenderedPageBreak/>
        <w:t>Supplementary References</w:t>
      </w:r>
    </w:p>
    <w:p w14:paraId="1C1989A2" w14:textId="77777777" w:rsidR="003C19D1" w:rsidRPr="00BE2097" w:rsidRDefault="003C19D1" w:rsidP="003C19D1">
      <w:pPr>
        <w:pStyle w:val="NormalWeb"/>
        <w:ind w:left="640" w:hanging="640"/>
        <w:rPr>
          <w:noProof/>
        </w:rPr>
      </w:pPr>
      <w:r w:rsidRPr="00BE2097">
        <w:rPr>
          <w:noProof/>
        </w:rPr>
        <w:t>51.</w:t>
      </w:r>
      <w:r w:rsidRPr="00BE2097">
        <w:rPr>
          <w:noProof/>
        </w:rPr>
        <w:tab/>
        <w:t xml:space="preserve">Chen, S. </w:t>
      </w:r>
      <w:r w:rsidRPr="00BE2097">
        <w:rPr>
          <w:i/>
          <w:iCs/>
          <w:noProof/>
        </w:rPr>
        <w:t>et al.</w:t>
      </w:r>
      <w:r w:rsidRPr="00BE2097">
        <w:rPr>
          <w:noProof/>
        </w:rPr>
        <w:t xml:space="preserve"> Genome-wide CRISPR Screen in a Mouse Model of Tumor Growth and Metastasis Resource Genome-wide CRISPR Screen in a Mouse Model of Tumor Growth and Metastasis. </w:t>
      </w:r>
      <w:r w:rsidRPr="00BE2097">
        <w:rPr>
          <w:i/>
          <w:iCs/>
          <w:noProof/>
        </w:rPr>
        <w:t>Cell</w:t>
      </w:r>
      <w:r w:rsidRPr="00BE2097">
        <w:rPr>
          <w:noProof/>
        </w:rPr>
        <w:t xml:space="preserve"> </w:t>
      </w:r>
      <w:r w:rsidRPr="00BE2097">
        <w:rPr>
          <w:b/>
          <w:bCs/>
          <w:noProof/>
        </w:rPr>
        <w:t>160,</w:t>
      </w:r>
      <w:r w:rsidRPr="00BE2097">
        <w:rPr>
          <w:noProof/>
        </w:rPr>
        <w:t xml:space="preserve"> 1–15 (2015).</w:t>
      </w:r>
    </w:p>
    <w:p w14:paraId="1AC1D0A3" w14:textId="77777777" w:rsidR="003C19D1" w:rsidRPr="00BE2097" w:rsidRDefault="003C19D1" w:rsidP="003C19D1">
      <w:pPr>
        <w:pStyle w:val="NormalWeb"/>
        <w:ind w:left="640" w:hanging="640"/>
        <w:rPr>
          <w:noProof/>
        </w:rPr>
      </w:pPr>
      <w:r w:rsidRPr="00BE2097">
        <w:rPr>
          <w:noProof/>
        </w:rPr>
        <w:t>52.</w:t>
      </w:r>
      <w:r w:rsidRPr="00BE2097">
        <w:rPr>
          <w:noProof/>
        </w:rPr>
        <w:tab/>
        <w:t xml:space="preserve">Sanjana, N. E., Shalem, O. &amp; Zhang, F. Improved vectors and genome-wide libraries for CRISPR screening. </w:t>
      </w:r>
      <w:r w:rsidRPr="00BE2097">
        <w:rPr>
          <w:i/>
          <w:iCs/>
          <w:noProof/>
        </w:rPr>
        <w:t>Nat. Methods</w:t>
      </w:r>
      <w:r w:rsidRPr="00BE2097">
        <w:rPr>
          <w:noProof/>
        </w:rPr>
        <w:t xml:space="preserve"> </w:t>
      </w:r>
      <w:r w:rsidRPr="00BE2097">
        <w:rPr>
          <w:b/>
          <w:bCs/>
          <w:noProof/>
        </w:rPr>
        <w:t>11,</w:t>
      </w:r>
      <w:r w:rsidRPr="00BE2097">
        <w:rPr>
          <w:noProof/>
        </w:rPr>
        <w:t xml:space="preserve"> 783–784 (2014).</w:t>
      </w:r>
    </w:p>
    <w:p w14:paraId="186DCD51" w14:textId="77777777" w:rsidR="003C19D1" w:rsidRPr="00BE2097" w:rsidRDefault="003C19D1" w:rsidP="003C19D1">
      <w:pPr>
        <w:pStyle w:val="NormalWeb"/>
        <w:ind w:left="640" w:hanging="640"/>
        <w:rPr>
          <w:noProof/>
        </w:rPr>
      </w:pPr>
      <w:r w:rsidRPr="00BE2097">
        <w:rPr>
          <w:noProof/>
        </w:rPr>
        <w:t>53.</w:t>
      </w:r>
      <w:r w:rsidRPr="00BE2097">
        <w:rPr>
          <w:noProof/>
        </w:rPr>
        <w:tab/>
        <w:t xml:space="preserve">Giarratana, M. </w:t>
      </w:r>
      <w:r w:rsidRPr="00BE2097">
        <w:rPr>
          <w:i/>
          <w:iCs/>
          <w:noProof/>
        </w:rPr>
        <w:t>et al.</w:t>
      </w:r>
      <w:r w:rsidRPr="00BE2097">
        <w:rPr>
          <w:noProof/>
        </w:rPr>
        <w:t xml:space="preserve"> Proof of principle for transfusion of in vitro generated red blood cells. </w:t>
      </w:r>
      <w:r w:rsidRPr="00BE2097">
        <w:rPr>
          <w:i/>
          <w:iCs/>
          <w:noProof/>
        </w:rPr>
        <w:t>Blood</w:t>
      </w:r>
      <w:r w:rsidRPr="00BE2097">
        <w:rPr>
          <w:noProof/>
        </w:rPr>
        <w:t xml:space="preserve"> </w:t>
      </w:r>
      <w:r w:rsidRPr="00BE2097">
        <w:rPr>
          <w:b/>
          <w:bCs/>
          <w:noProof/>
        </w:rPr>
        <w:t>118,</w:t>
      </w:r>
      <w:r w:rsidRPr="00BE2097">
        <w:rPr>
          <w:noProof/>
        </w:rPr>
        <w:t xml:space="preserve"> 5071–5079 (2011).</w:t>
      </w:r>
    </w:p>
    <w:p w14:paraId="476A5692" w14:textId="77777777" w:rsidR="003C19D1" w:rsidRPr="00BE2097" w:rsidRDefault="003C19D1" w:rsidP="003C19D1">
      <w:pPr>
        <w:pStyle w:val="NormalWeb"/>
        <w:ind w:left="640" w:hanging="640"/>
        <w:rPr>
          <w:noProof/>
        </w:rPr>
      </w:pPr>
      <w:r w:rsidRPr="00BE2097">
        <w:rPr>
          <w:noProof/>
        </w:rPr>
        <w:t>54.</w:t>
      </w:r>
      <w:r w:rsidRPr="00BE2097">
        <w:rPr>
          <w:noProof/>
        </w:rPr>
        <w:tab/>
        <w:t xml:space="preserve">Brinkman, E. K., Chen, T., Amendola, M. &amp; van Steensel, B. Easy quantitative assessment of genome editing by sequence trace decomposition. </w:t>
      </w:r>
      <w:r w:rsidRPr="00BE2097">
        <w:rPr>
          <w:i/>
          <w:iCs/>
          <w:noProof/>
        </w:rPr>
        <w:t>Nucleic Acids Res.</w:t>
      </w:r>
      <w:r w:rsidRPr="00BE2097">
        <w:rPr>
          <w:noProof/>
        </w:rPr>
        <w:t xml:space="preserve"> 1–8 (2014). </w:t>
      </w:r>
    </w:p>
    <w:p w14:paraId="5587F714" w14:textId="77777777" w:rsidR="003C19D1" w:rsidRPr="00BE2097" w:rsidRDefault="003C19D1" w:rsidP="003C19D1">
      <w:pPr>
        <w:pStyle w:val="NormalWeb"/>
        <w:ind w:left="640" w:hanging="640"/>
        <w:rPr>
          <w:noProof/>
        </w:rPr>
      </w:pPr>
      <w:r w:rsidRPr="00BE2097">
        <w:rPr>
          <w:noProof/>
        </w:rPr>
        <w:t>55.</w:t>
      </w:r>
      <w:r w:rsidRPr="00BE2097">
        <w:rPr>
          <w:noProof/>
        </w:rPr>
        <w:tab/>
        <w:t xml:space="preserve">Kowalczyk, M. S. </w:t>
      </w:r>
      <w:r w:rsidRPr="00BE2097">
        <w:rPr>
          <w:i/>
          <w:iCs/>
          <w:noProof/>
        </w:rPr>
        <w:t>et al.</w:t>
      </w:r>
      <w:r w:rsidRPr="00BE2097">
        <w:rPr>
          <w:noProof/>
        </w:rPr>
        <w:t xml:space="preserve"> Intragenic Enhancers Act as Alternative Promoters. </w:t>
      </w:r>
      <w:r w:rsidRPr="00BE2097">
        <w:rPr>
          <w:i/>
          <w:iCs/>
          <w:noProof/>
        </w:rPr>
        <w:t>Mol. Cell</w:t>
      </w:r>
      <w:r w:rsidRPr="00BE2097">
        <w:rPr>
          <w:noProof/>
        </w:rPr>
        <w:t xml:space="preserve"> </w:t>
      </w:r>
      <w:r w:rsidRPr="00BE2097">
        <w:rPr>
          <w:b/>
          <w:bCs/>
          <w:noProof/>
        </w:rPr>
        <w:t>45,</w:t>
      </w:r>
      <w:r w:rsidRPr="00BE2097">
        <w:rPr>
          <w:noProof/>
        </w:rPr>
        <w:t xml:space="preserve"> 447–458 (2012).</w:t>
      </w:r>
    </w:p>
    <w:p w14:paraId="5C1EA483" w14:textId="77777777" w:rsidR="003C19D1" w:rsidRPr="00BE2097" w:rsidRDefault="003C19D1" w:rsidP="003C19D1">
      <w:pPr>
        <w:pStyle w:val="NormalWeb"/>
        <w:ind w:left="640" w:hanging="640"/>
        <w:rPr>
          <w:noProof/>
        </w:rPr>
      </w:pPr>
      <w:r w:rsidRPr="00BE2097">
        <w:rPr>
          <w:noProof/>
        </w:rPr>
        <w:t>56.</w:t>
      </w:r>
      <w:r w:rsidRPr="00BE2097">
        <w:rPr>
          <w:noProof/>
        </w:rPr>
        <w:tab/>
        <w:t xml:space="preserve">Dogan, N. </w:t>
      </w:r>
      <w:r w:rsidRPr="00BE2097">
        <w:rPr>
          <w:i/>
          <w:iCs/>
          <w:noProof/>
        </w:rPr>
        <w:t>et al.</w:t>
      </w:r>
      <w:r w:rsidRPr="00BE2097">
        <w:rPr>
          <w:noProof/>
        </w:rPr>
        <w:t xml:space="preserve"> Occupancy by key transcription factors is a more accurate predictor of enhancer activity than histone modifications or chromatin accessibility. </w:t>
      </w:r>
      <w:r w:rsidRPr="00BE2097">
        <w:rPr>
          <w:i/>
          <w:iCs/>
          <w:noProof/>
        </w:rPr>
        <w:t>Epigenetics Chromatin</w:t>
      </w:r>
      <w:r w:rsidRPr="00BE2097">
        <w:rPr>
          <w:noProof/>
        </w:rPr>
        <w:t xml:space="preserve"> </w:t>
      </w:r>
      <w:r w:rsidRPr="00BE2097">
        <w:rPr>
          <w:b/>
          <w:bCs/>
          <w:noProof/>
        </w:rPr>
        <w:t>8,</w:t>
      </w:r>
      <w:r w:rsidRPr="00BE2097">
        <w:rPr>
          <w:noProof/>
        </w:rPr>
        <w:t xml:space="preserve"> 1–21 (2015).</w:t>
      </w:r>
    </w:p>
    <w:p w14:paraId="1E9A2529" w14:textId="77777777" w:rsidR="003C19D1" w:rsidRPr="00BE2097" w:rsidRDefault="003C19D1" w:rsidP="003C19D1">
      <w:pPr>
        <w:pStyle w:val="NormalWeb"/>
        <w:ind w:left="640" w:hanging="640"/>
        <w:rPr>
          <w:noProof/>
        </w:rPr>
      </w:pPr>
      <w:r w:rsidRPr="00BE2097">
        <w:rPr>
          <w:noProof/>
        </w:rPr>
        <w:t>57.</w:t>
      </w:r>
      <w:r w:rsidRPr="00BE2097">
        <w:rPr>
          <w:noProof/>
        </w:rPr>
        <w:tab/>
        <w:t xml:space="preserve">Grant, C. E., Bailey, T. L. &amp; Noble, W. S. FIMO: Scanning for occurrences of a given motif. </w:t>
      </w:r>
      <w:r w:rsidRPr="00BE2097">
        <w:rPr>
          <w:i/>
          <w:iCs/>
          <w:noProof/>
        </w:rPr>
        <w:t>Bioinformatics</w:t>
      </w:r>
      <w:r w:rsidRPr="00BE2097">
        <w:rPr>
          <w:noProof/>
        </w:rPr>
        <w:t xml:space="preserve"> </w:t>
      </w:r>
      <w:r w:rsidRPr="00BE2097">
        <w:rPr>
          <w:b/>
          <w:bCs/>
          <w:noProof/>
        </w:rPr>
        <w:t>27,</w:t>
      </w:r>
      <w:r w:rsidRPr="00BE2097">
        <w:rPr>
          <w:noProof/>
        </w:rPr>
        <w:t xml:space="preserve"> 1017–1018 (2011).</w:t>
      </w:r>
    </w:p>
    <w:p w14:paraId="1A905B22" w14:textId="77777777" w:rsidR="003C19D1" w:rsidRPr="00BE2097" w:rsidRDefault="003C19D1" w:rsidP="003C19D1">
      <w:pPr>
        <w:pStyle w:val="NormalWeb"/>
        <w:ind w:left="640" w:hanging="640"/>
        <w:rPr>
          <w:noProof/>
        </w:rPr>
      </w:pPr>
      <w:r w:rsidRPr="00BE2097">
        <w:rPr>
          <w:noProof/>
        </w:rPr>
        <w:t>58.</w:t>
      </w:r>
      <w:r w:rsidRPr="00BE2097">
        <w:rPr>
          <w:noProof/>
        </w:rPr>
        <w:tab/>
        <w:t xml:space="preserve">Mathelier, A. </w:t>
      </w:r>
      <w:r w:rsidRPr="00BE2097">
        <w:rPr>
          <w:i/>
          <w:iCs/>
          <w:noProof/>
        </w:rPr>
        <w:t>et al.</w:t>
      </w:r>
      <w:r w:rsidRPr="00BE2097">
        <w:rPr>
          <w:noProof/>
        </w:rPr>
        <w:t xml:space="preserve"> JASPAR 2014: An extensively expanded and updated open-access database of transcription factor binding profiles. </w:t>
      </w:r>
      <w:r w:rsidRPr="00BE2097">
        <w:rPr>
          <w:i/>
          <w:iCs/>
          <w:noProof/>
        </w:rPr>
        <w:t>Nucleic Acids Res.</w:t>
      </w:r>
      <w:r w:rsidRPr="00BE2097">
        <w:rPr>
          <w:noProof/>
        </w:rPr>
        <w:t xml:space="preserve"> </w:t>
      </w:r>
      <w:r w:rsidRPr="00BE2097">
        <w:rPr>
          <w:b/>
          <w:bCs/>
          <w:noProof/>
        </w:rPr>
        <w:t>42,</w:t>
      </w:r>
      <w:r w:rsidRPr="00BE2097">
        <w:rPr>
          <w:noProof/>
        </w:rPr>
        <w:t xml:space="preserve"> 142–147 (2014).</w:t>
      </w:r>
    </w:p>
    <w:p w14:paraId="2F04D489" w14:textId="77777777" w:rsidR="003C19D1" w:rsidRPr="00BE2097" w:rsidRDefault="003C19D1" w:rsidP="003C19D1">
      <w:pPr>
        <w:pStyle w:val="NormalWeb"/>
        <w:ind w:left="640" w:hanging="640"/>
        <w:rPr>
          <w:noProof/>
        </w:rPr>
      </w:pPr>
      <w:r w:rsidRPr="00BE2097">
        <w:rPr>
          <w:noProof/>
        </w:rPr>
        <w:t>59.</w:t>
      </w:r>
      <w:r w:rsidRPr="00BE2097">
        <w:rPr>
          <w:noProof/>
        </w:rPr>
        <w:tab/>
        <w:t xml:space="preserve">Weber, K., Bartsch, U., Stocking, C. &amp; Fehse, B. A multicolor panel of novel lentiviral ‘gene ontology’ (LeGO) vectors for functional gene analysis. </w:t>
      </w:r>
      <w:r w:rsidRPr="00BE2097">
        <w:rPr>
          <w:i/>
          <w:iCs/>
          <w:noProof/>
        </w:rPr>
        <w:t>Mol. Ther.</w:t>
      </w:r>
      <w:r w:rsidRPr="00BE2097">
        <w:rPr>
          <w:noProof/>
        </w:rPr>
        <w:t xml:space="preserve"> </w:t>
      </w:r>
      <w:r w:rsidRPr="00BE2097">
        <w:rPr>
          <w:b/>
          <w:bCs/>
          <w:noProof/>
        </w:rPr>
        <w:t>16,</w:t>
      </w:r>
      <w:r w:rsidRPr="00BE2097">
        <w:rPr>
          <w:noProof/>
        </w:rPr>
        <w:t xml:space="preserve"> 698–706 (2008).</w:t>
      </w:r>
    </w:p>
    <w:p w14:paraId="675A538C" w14:textId="77777777" w:rsidR="003C19D1" w:rsidRPr="00BE2097" w:rsidRDefault="003C19D1" w:rsidP="003C19D1">
      <w:pPr>
        <w:pStyle w:val="NormalWeb"/>
        <w:ind w:left="640" w:hanging="640"/>
        <w:rPr>
          <w:noProof/>
        </w:rPr>
      </w:pPr>
      <w:r w:rsidRPr="00BE2097">
        <w:rPr>
          <w:noProof/>
        </w:rPr>
        <w:t>60.</w:t>
      </w:r>
      <w:r w:rsidRPr="00BE2097">
        <w:rPr>
          <w:noProof/>
        </w:rPr>
        <w:tab/>
        <w:t xml:space="preserve">Doench, J. G. </w:t>
      </w:r>
      <w:r w:rsidRPr="00BE2097">
        <w:rPr>
          <w:i/>
          <w:iCs/>
          <w:noProof/>
        </w:rPr>
        <w:t>et al.</w:t>
      </w:r>
      <w:r w:rsidRPr="00BE2097">
        <w:rPr>
          <w:noProof/>
        </w:rPr>
        <w:t xml:space="preserve"> Rational design of highly active sgRNAs for CRISPR-Cas9-mediated gene inactivation. </w:t>
      </w:r>
      <w:r w:rsidRPr="00BE2097">
        <w:rPr>
          <w:i/>
          <w:iCs/>
          <w:noProof/>
        </w:rPr>
        <w:t>Nat Biotechnol</w:t>
      </w:r>
      <w:r w:rsidRPr="00BE2097">
        <w:rPr>
          <w:noProof/>
        </w:rPr>
        <w:t xml:space="preserve"> </w:t>
      </w:r>
      <w:r w:rsidRPr="00BE2097">
        <w:rPr>
          <w:b/>
          <w:bCs/>
          <w:noProof/>
        </w:rPr>
        <w:t>32,</w:t>
      </w:r>
      <w:r w:rsidRPr="00BE2097">
        <w:rPr>
          <w:noProof/>
        </w:rPr>
        <w:t xml:space="preserve"> (2014).</w:t>
      </w:r>
    </w:p>
    <w:p w14:paraId="0F442284" w14:textId="77777777" w:rsidR="003C19D1" w:rsidRPr="00BE2097" w:rsidRDefault="003C19D1" w:rsidP="003C19D1">
      <w:pPr>
        <w:pStyle w:val="NormalWeb"/>
        <w:ind w:left="640" w:hanging="640"/>
        <w:rPr>
          <w:noProof/>
        </w:rPr>
      </w:pPr>
      <w:r w:rsidRPr="00BE2097">
        <w:rPr>
          <w:noProof/>
        </w:rPr>
        <w:t>61.</w:t>
      </w:r>
      <w:r w:rsidRPr="00BE2097">
        <w:rPr>
          <w:noProof/>
        </w:rPr>
        <w:tab/>
        <w:t xml:space="preserve">Ellis, E. L. &amp; Delbrück, M. The Growth of Bacteriophage. </w:t>
      </w:r>
      <w:r w:rsidRPr="00BE2097">
        <w:rPr>
          <w:i/>
          <w:iCs/>
          <w:noProof/>
        </w:rPr>
        <w:t>J. Gen. Physiol.</w:t>
      </w:r>
      <w:r w:rsidRPr="00BE2097">
        <w:rPr>
          <w:noProof/>
        </w:rPr>
        <w:t xml:space="preserve"> </w:t>
      </w:r>
      <w:r w:rsidRPr="00BE2097">
        <w:rPr>
          <w:b/>
          <w:bCs/>
          <w:noProof/>
        </w:rPr>
        <w:t>22,</w:t>
      </w:r>
      <w:r w:rsidRPr="00BE2097">
        <w:rPr>
          <w:noProof/>
        </w:rPr>
        <w:t xml:space="preserve"> 365–384 (1939).</w:t>
      </w:r>
    </w:p>
    <w:p w14:paraId="43ECD0B5" w14:textId="77777777" w:rsidR="003C19D1" w:rsidRPr="00BE2097" w:rsidRDefault="003C19D1" w:rsidP="003C19D1">
      <w:pPr>
        <w:pStyle w:val="NormalWeb"/>
        <w:ind w:left="640" w:hanging="640"/>
        <w:rPr>
          <w:noProof/>
        </w:rPr>
      </w:pPr>
      <w:r w:rsidRPr="00BE2097">
        <w:rPr>
          <w:noProof/>
        </w:rPr>
        <w:t>62.</w:t>
      </w:r>
      <w:r w:rsidRPr="00BE2097">
        <w:rPr>
          <w:noProof/>
        </w:rPr>
        <w:tab/>
        <w:t xml:space="preserve">Stent, G. </w:t>
      </w:r>
      <w:r w:rsidRPr="00BE2097">
        <w:rPr>
          <w:i/>
          <w:iCs/>
          <w:noProof/>
        </w:rPr>
        <w:t>Molecular Biology of Bacterial Viruses</w:t>
      </w:r>
      <w:r w:rsidRPr="00BE2097">
        <w:rPr>
          <w:noProof/>
        </w:rPr>
        <w:t>. (W. H. Freeman and Company, 1963).</w:t>
      </w:r>
    </w:p>
    <w:p w14:paraId="6F0F96C7" w14:textId="77777777" w:rsidR="003C19D1" w:rsidRPr="00BE2097" w:rsidRDefault="003C19D1" w:rsidP="003C19D1">
      <w:pPr>
        <w:pStyle w:val="NormalWeb"/>
        <w:ind w:left="640" w:hanging="640"/>
        <w:rPr>
          <w:noProof/>
        </w:rPr>
      </w:pPr>
      <w:r w:rsidRPr="00BE2097">
        <w:rPr>
          <w:noProof/>
        </w:rPr>
        <w:t>63.</w:t>
      </w:r>
      <w:r w:rsidRPr="00BE2097">
        <w:rPr>
          <w:noProof/>
        </w:rPr>
        <w:tab/>
        <w:t xml:space="preserve">Choi, C., Kuatsjah, E., Wu, E. &amp; Yuan, S. The Effect of Cell Size on the Burst Size of T4 Bacteriophage Infections of Escherichia coli B23. </w:t>
      </w:r>
      <w:r w:rsidRPr="00BE2097">
        <w:rPr>
          <w:i/>
          <w:iCs/>
          <w:noProof/>
        </w:rPr>
        <w:t>J. Exp. Microbiol. Immunol.</w:t>
      </w:r>
      <w:r w:rsidRPr="00BE2097">
        <w:rPr>
          <w:noProof/>
        </w:rPr>
        <w:t xml:space="preserve"> </w:t>
      </w:r>
      <w:r w:rsidRPr="00BE2097">
        <w:rPr>
          <w:b/>
          <w:bCs/>
          <w:noProof/>
        </w:rPr>
        <w:t>14,</w:t>
      </w:r>
      <w:r w:rsidRPr="00BE2097">
        <w:rPr>
          <w:noProof/>
        </w:rPr>
        <w:t xml:space="preserve"> 85–91 (2010).</w:t>
      </w:r>
    </w:p>
    <w:p w14:paraId="44184721" w14:textId="77777777" w:rsidR="003C19D1" w:rsidRPr="00BE2097" w:rsidRDefault="003C19D1" w:rsidP="003C19D1">
      <w:pPr>
        <w:pStyle w:val="NormalWeb"/>
        <w:ind w:left="640" w:hanging="640"/>
        <w:rPr>
          <w:noProof/>
        </w:rPr>
      </w:pPr>
      <w:r w:rsidRPr="00BE2097">
        <w:rPr>
          <w:noProof/>
        </w:rPr>
        <w:lastRenderedPageBreak/>
        <w:t>64.</w:t>
      </w:r>
      <w:r w:rsidRPr="00BE2097">
        <w:rPr>
          <w:noProof/>
        </w:rPr>
        <w:tab/>
        <w:t xml:space="preserve">Cui, F., Sirotin, M. V &amp; Zhurkin, V. B. Impact of Alu repeats on the evolution of human p53 binding sites. </w:t>
      </w:r>
      <w:r w:rsidRPr="00BE2097">
        <w:rPr>
          <w:i/>
          <w:iCs/>
          <w:noProof/>
        </w:rPr>
        <w:t>Biol. Direct</w:t>
      </w:r>
      <w:r w:rsidRPr="00BE2097">
        <w:rPr>
          <w:noProof/>
        </w:rPr>
        <w:t xml:space="preserve"> </w:t>
      </w:r>
      <w:r w:rsidRPr="00BE2097">
        <w:rPr>
          <w:b/>
          <w:bCs/>
          <w:noProof/>
        </w:rPr>
        <w:t>6,</w:t>
      </w:r>
      <w:r w:rsidRPr="00BE2097">
        <w:rPr>
          <w:noProof/>
        </w:rPr>
        <w:t xml:space="preserve"> 2 (2011).</w:t>
      </w:r>
    </w:p>
    <w:p w14:paraId="726D9A1F" w14:textId="77777777" w:rsidR="003C19D1" w:rsidRPr="00BE2097" w:rsidRDefault="003C19D1" w:rsidP="003C19D1">
      <w:pPr>
        <w:pStyle w:val="NormalWeb"/>
        <w:ind w:left="640" w:hanging="640"/>
        <w:rPr>
          <w:noProof/>
        </w:rPr>
      </w:pPr>
      <w:r w:rsidRPr="00BE2097">
        <w:rPr>
          <w:noProof/>
        </w:rPr>
        <w:t>65.</w:t>
      </w:r>
      <w:r w:rsidRPr="00BE2097">
        <w:rPr>
          <w:noProof/>
        </w:rPr>
        <w:tab/>
        <w:t xml:space="preserve">Crocker, J. </w:t>
      </w:r>
      <w:r w:rsidRPr="00BE2097">
        <w:rPr>
          <w:i/>
          <w:iCs/>
          <w:noProof/>
        </w:rPr>
        <w:t>et al.</w:t>
      </w:r>
      <w:r w:rsidRPr="00BE2097">
        <w:rPr>
          <w:noProof/>
        </w:rPr>
        <w:t xml:space="preserve"> Low Affinity Binding Site Clusters Confer Hox Specificity and Regulatory Robustness. </w:t>
      </w:r>
      <w:r w:rsidRPr="00BE2097">
        <w:rPr>
          <w:i/>
          <w:iCs/>
          <w:noProof/>
        </w:rPr>
        <w:t>Cell</w:t>
      </w:r>
      <w:r w:rsidRPr="00BE2097">
        <w:rPr>
          <w:noProof/>
        </w:rPr>
        <w:t xml:space="preserve"> </w:t>
      </w:r>
      <w:r w:rsidRPr="00BE2097">
        <w:rPr>
          <w:b/>
          <w:bCs/>
          <w:noProof/>
        </w:rPr>
        <w:t>160,</w:t>
      </w:r>
      <w:r w:rsidRPr="00BE2097">
        <w:rPr>
          <w:noProof/>
        </w:rPr>
        <w:t xml:space="preserve"> 191–203 (2015). </w:t>
      </w:r>
    </w:p>
    <w:p w14:paraId="71BE8EFF" w14:textId="77777777" w:rsidR="003C19D1" w:rsidRDefault="003C19D1" w:rsidP="003C19D1">
      <w:pPr>
        <w:spacing w:after="160" w:line="259" w:lineRule="auto"/>
        <w:rPr>
          <w:rFonts w:ascii="Times New Roman" w:hAnsi="Times New Roman" w:cs="Times New Roman"/>
        </w:rPr>
      </w:pPr>
    </w:p>
    <w:sectPr w:rsidR="003C19D1" w:rsidSect="00DB2853">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52E73" w14:textId="77777777" w:rsidR="00C8116B" w:rsidRDefault="00C8116B">
      <w:r>
        <w:separator/>
      </w:r>
    </w:p>
  </w:endnote>
  <w:endnote w:type="continuationSeparator" w:id="0">
    <w:p w14:paraId="19036572" w14:textId="77777777" w:rsidR="00C8116B" w:rsidRDefault="00C8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37319"/>
      <w:docPartObj>
        <w:docPartGallery w:val="Page Numbers (Bottom of Page)"/>
        <w:docPartUnique/>
      </w:docPartObj>
    </w:sdtPr>
    <w:sdtEndPr>
      <w:rPr>
        <w:rFonts w:ascii="Times New Roman" w:hAnsi="Times New Roman" w:cs="Times New Roman"/>
        <w:noProof/>
      </w:rPr>
    </w:sdtEndPr>
    <w:sdtContent>
      <w:p w14:paraId="3680B0AB" w14:textId="77777777" w:rsidR="00DB2853" w:rsidRPr="001372F4" w:rsidRDefault="00C8116B">
        <w:pPr>
          <w:pStyle w:val="Footer"/>
          <w:jc w:val="center"/>
          <w:rPr>
            <w:rFonts w:ascii="Times New Roman" w:hAnsi="Times New Roman" w:cs="Times New Roman"/>
          </w:rPr>
        </w:pPr>
      </w:p>
    </w:sdtContent>
  </w:sdt>
  <w:p w14:paraId="0206567C" w14:textId="77777777" w:rsidR="00DB2853" w:rsidRDefault="00DB2853">
    <w:pPr>
      <w:pStyle w:val="Footer"/>
    </w:pPr>
    <w:r>
      <w:tab/>
    </w:r>
    <w:r>
      <w:rPr>
        <w:rStyle w:val="PageNumber"/>
      </w:rPr>
      <w:fldChar w:fldCharType="begin"/>
    </w:r>
    <w:r>
      <w:rPr>
        <w:rStyle w:val="PageNumber"/>
      </w:rPr>
      <w:instrText xml:space="preserve"> PAGE </w:instrText>
    </w:r>
    <w:r>
      <w:rPr>
        <w:rStyle w:val="PageNumber"/>
      </w:rPr>
      <w:fldChar w:fldCharType="separate"/>
    </w:r>
    <w:r w:rsidR="00EA441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7680C" w14:textId="77777777" w:rsidR="00C8116B" w:rsidRDefault="00C8116B">
      <w:r>
        <w:separator/>
      </w:r>
    </w:p>
  </w:footnote>
  <w:footnote w:type="continuationSeparator" w:id="0">
    <w:p w14:paraId="136A09BF" w14:textId="77777777" w:rsidR="00C8116B" w:rsidRDefault="00C81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D1"/>
    <w:rsid w:val="00166A8A"/>
    <w:rsid w:val="003005F9"/>
    <w:rsid w:val="003C19D1"/>
    <w:rsid w:val="003F4DF8"/>
    <w:rsid w:val="008C7F49"/>
    <w:rsid w:val="00A44ADB"/>
    <w:rsid w:val="00AE172A"/>
    <w:rsid w:val="00C8116B"/>
    <w:rsid w:val="00DB2853"/>
    <w:rsid w:val="00EA44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A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3C19D1"/>
    <w:rPr>
      <w:rFonts w:ascii="Lucida Grande" w:hAnsi="Lucida Grande" w:cs="Lucida Grande"/>
      <w:sz w:val="18"/>
      <w:szCs w:val="18"/>
    </w:rPr>
  </w:style>
  <w:style w:type="paragraph" w:styleId="BalloonText">
    <w:name w:val="Balloon Text"/>
    <w:basedOn w:val="Normal"/>
    <w:link w:val="BalloonTextChar"/>
    <w:uiPriority w:val="99"/>
    <w:semiHidden/>
    <w:unhideWhenUsed/>
    <w:rsid w:val="003C19D1"/>
    <w:rPr>
      <w:rFonts w:ascii="Lucida Grande" w:hAnsi="Lucida Grande" w:cs="Lucida Grande"/>
      <w:sz w:val="18"/>
      <w:szCs w:val="18"/>
    </w:rPr>
  </w:style>
  <w:style w:type="character" w:customStyle="1" w:styleId="CommentTextChar">
    <w:name w:val="Comment Text Char"/>
    <w:basedOn w:val="DefaultParagraphFont"/>
    <w:link w:val="CommentText"/>
    <w:uiPriority w:val="99"/>
    <w:semiHidden/>
    <w:rsid w:val="003C19D1"/>
  </w:style>
  <w:style w:type="paragraph" w:styleId="CommentText">
    <w:name w:val="annotation text"/>
    <w:basedOn w:val="Normal"/>
    <w:link w:val="CommentTextChar"/>
    <w:uiPriority w:val="99"/>
    <w:semiHidden/>
    <w:unhideWhenUsed/>
    <w:rsid w:val="003C19D1"/>
  </w:style>
  <w:style w:type="character" w:customStyle="1" w:styleId="CommentSubjectChar">
    <w:name w:val="Comment Subject Char"/>
    <w:basedOn w:val="CommentTextChar"/>
    <w:link w:val="CommentSubject"/>
    <w:uiPriority w:val="99"/>
    <w:semiHidden/>
    <w:rsid w:val="003C19D1"/>
    <w:rPr>
      <w:b/>
      <w:bCs/>
      <w:sz w:val="20"/>
      <w:szCs w:val="20"/>
    </w:rPr>
  </w:style>
  <w:style w:type="paragraph" w:styleId="CommentSubject">
    <w:name w:val="annotation subject"/>
    <w:basedOn w:val="CommentText"/>
    <w:next w:val="CommentText"/>
    <w:link w:val="CommentSubjectChar"/>
    <w:uiPriority w:val="99"/>
    <w:semiHidden/>
    <w:unhideWhenUsed/>
    <w:rsid w:val="003C19D1"/>
    <w:rPr>
      <w:b/>
      <w:bCs/>
      <w:sz w:val="20"/>
      <w:szCs w:val="20"/>
    </w:rPr>
  </w:style>
  <w:style w:type="character" w:customStyle="1" w:styleId="HeaderChar">
    <w:name w:val="Header Char"/>
    <w:basedOn w:val="DefaultParagraphFont"/>
    <w:link w:val="Header"/>
    <w:uiPriority w:val="99"/>
    <w:rsid w:val="003C19D1"/>
  </w:style>
  <w:style w:type="paragraph" w:styleId="Header">
    <w:name w:val="header"/>
    <w:basedOn w:val="Normal"/>
    <w:link w:val="HeaderChar"/>
    <w:uiPriority w:val="99"/>
    <w:unhideWhenUsed/>
    <w:rsid w:val="003C19D1"/>
    <w:pPr>
      <w:tabs>
        <w:tab w:val="center" w:pos="4680"/>
        <w:tab w:val="right" w:pos="9360"/>
      </w:tabs>
    </w:pPr>
  </w:style>
  <w:style w:type="character" w:customStyle="1" w:styleId="FooterChar">
    <w:name w:val="Footer Char"/>
    <w:basedOn w:val="DefaultParagraphFont"/>
    <w:link w:val="Footer"/>
    <w:uiPriority w:val="99"/>
    <w:rsid w:val="003C19D1"/>
  </w:style>
  <w:style w:type="paragraph" w:styleId="Footer">
    <w:name w:val="footer"/>
    <w:basedOn w:val="Normal"/>
    <w:link w:val="FooterChar"/>
    <w:uiPriority w:val="99"/>
    <w:unhideWhenUsed/>
    <w:rsid w:val="003C19D1"/>
    <w:pPr>
      <w:tabs>
        <w:tab w:val="center" w:pos="4680"/>
        <w:tab w:val="right" w:pos="9360"/>
      </w:tabs>
    </w:pPr>
  </w:style>
  <w:style w:type="paragraph" w:styleId="NormalWeb">
    <w:name w:val="Normal (Web)"/>
    <w:basedOn w:val="Normal"/>
    <w:uiPriority w:val="99"/>
    <w:unhideWhenUsed/>
    <w:rsid w:val="003C19D1"/>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3C19D1"/>
  </w:style>
  <w:style w:type="character" w:styleId="LineNumber">
    <w:name w:val="line number"/>
    <w:basedOn w:val="DefaultParagraphFont"/>
    <w:uiPriority w:val="99"/>
    <w:semiHidden/>
    <w:unhideWhenUsed/>
    <w:rsid w:val="00166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3C19D1"/>
    <w:rPr>
      <w:rFonts w:ascii="Lucida Grande" w:hAnsi="Lucida Grande" w:cs="Lucida Grande"/>
      <w:sz w:val="18"/>
      <w:szCs w:val="18"/>
    </w:rPr>
  </w:style>
  <w:style w:type="paragraph" w:styleId="BalloonText">
    <w:name w:val="Balloon Text"/>
    <w:basedOn w:val="Normal"/>
    <w:link w:val="BalloonTextChar"/>
    <w:uiPriority w:val="99"/>
    <w:semiHidden/>
    <w:unhideWhenUsed/>
    <w:rsid w:val="003C19D1"/>
    <w:rPr>
      <w:rFonts w:ascii="Lucida Grande" w:hAnsi="Lucida Grande" w:cs="Lucida Grande"/>
      <w:sz w:val="18"/>
      <w:szCs w:val="18"/>
    </w:rPr>
  </w:style>
  <w:style w:type="character" w:customStyle="1" w:styleId="CommentTextChar">
    <w:name w:val="Comment Text Char"/>
    <w:basedOn w:val="DefaultParagraphFont"/>
    <w:link w:val="CommentText"/>
    <w:uiPriority w:val="99"/>
    <w:semiHidden/>
    <w:rsid w:val="003C19D1"/>
  </w:style>
  <w:style w:type="paragraph" w:styleId="CommentText">
    <w:name w:val="annotation text"/>
    <w:basedOn w:val="Normal"/>
    <w:link w:val="CommentTextChar"/>
    <w:uiPriority w:val="99"/>
    <w:semiHidden/>
    <w:unhideWhenUsed/>
    <w:rsid w:val="003C19D1"/>
  </w:style>
  <w:style w:type="character" w:customStyle="1" w:styleId="CommentSubjectChar">
    <w:name w:val="Comment Subject Char"/>
    <w:basedOn w:val="CommentTextChar"/>
    <w:link w:val="CommentSubject"/>
    <w:uiPriority w:val="99"/>
    <w:semiHidden/>
    <w:rsid w:val="003C19D1"/>
    <w:rPr>
      <w:b/>
      <w:bCs/>
      <w:sz w:val="20"/>
      <w:szCs w:val="20"/>
    </w:rPr>
  </w:style>
  <w:style w:type="paragraph" w:styleId="CommentSubject">
    <w:name w:val="annotation subject"/>
    <w:basedOn w:val="CommentText"/>
    <w:next w:val="CommentText"/>
    <w:link w:val="CommentSubjectChar"/>
    <w:uiPriority w:val="99"/>
    <w:semiHidden/>
    <w:unhideWhenUsed/>
    <w:rsid w:val="003C19D1"/>
    <w:rPr>
      <w:b/>
      <w:bCs/>
      <w:sz w:val="20"/>
      <w:szCs w:val="20"/>
    </w:rPr>
  </w:style>
  <w:style w:type="character" w:customStyle="1" w:styleId="HeaderChar">
    <w:name w:val="Header Char"/>
    <w:basedOn w:val="DefaultParagraphFont"/>
    <w:link w:val="Header"/>
    <w:uiPriority w:val="99"/>
    <w:rsid w:val="003C19D1"/>
  </w:style>
  <w:style w:type="paragraph" w:styleId="Header">
    <w:name w:val="header"/>
    <w:basedOn w:val="Normal"/>
    <w:link w:val="HeaderChar"/>
    <w:uiPriority w:val="99"/>
    <w:unhideWhenUsed/>
    <w:rsid w:val="003C19D1"/>
    <w:pPr>
      <w:tabs>
        <w:tab w:val="center" w:pos="4680"/>
        <w:tab w:val="right" w:pos="9360"/>
      </w:tabs>
    </w:pPr>
  </w:style>
  <w:style w:type="character" w:customStyle="1" w:styleId="FooterChar">
    <w:name w:val="Footer Char"/>
    <w:basedOn w:val="DefaultParagraphFont"/>
    <w:link w:val="Footer"/>
    <w:uiPriority w:val="99"/>
    <w:rsid w:val="003C19D1"/>
  </w:style>
  <w:style w:type="paragraph" w:styleId="Footer">
    <w:name w:val="footer"/>
    <w:basedOn w:val="Normal"/>
    <w:link w:val="FooterChar"/>
    <w:uiPriority w:val="99"/>
    <w:unhideWhenUsed/>
    <w:rsid w:val="003C19D1"/>
    <w:pPr>
      <w:tabs>
        <w:tab w:val="center" w:pos="4680"/>
        <w:tab w:val="right" w:pos="9360"/>
      </w:tabs>
    </w:pPr>
  </w:style>
  <w:style w:type="paragraph" w:styleId="NormalWeb">
    <w:name w:val="Normal (Web)"/>
    <w:basedOn w:val="Normal"/>
    <w:uiPriority w:val="99"/>
    <w:unhideWhenUsed/>
    <w:rsid w:val="003C19D1"/>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3C19D1"/>
  </w:style>
  <w:style w:type="character" w:styleId="LineNumber">
    <w:name w:val="line number"/>
    <w:basedOn w:val="DefaultParagraphFont"/>
    <w:uiPriority w:val="99"/>
    <w:semiHidden/>
    <w:unhideWhenUsed/>
    <w:rsid w:val="0016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13001</Words>
  <Characters>74106</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Macmillan Publishing Ltd</Company>
  <LinksUpToDate>false</LinksUpToDate>
  <CharactersWithSpaces>86934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Bauer</dc:creator>
  <cp:lastModifiedBy>Takhar, Arun</cp:lastModifiedBy>
  <cp:revision>2</cp:revision>
  <dcterms:created xsi:type="dcterms:W3CDTF">2015-08-13T11:04:00Z</dcterms:created>
  <dcterms:modified xsi:type="dcterms:W3CDTF">2015-08-13T11:04:00Z</dcterms:modified>
</cp:coreProperties>
</file>