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D70CA" w14:textId="77777777" w:rsidR="00C52499" w:rsidRDefault="00B40E6C" w:rsidP="006F6DEC">
      <w:pPr>
        <w:rPr>
          <w:b/>
        </w:rPr>
      </w:pPr>
      <w:r>
        <w:rPr>
          <w:b/>
        </w:rPr>
        <w:t xml:space="preserve">TECHNICAL </w:t>
      </w:r>
      <w:r w:rsidR="00FD5B84">
        <w:rPr>
          <w:b/>
        </w:rPr>
        <w:t>APPENDIX</w:t>
      </w:r>
      <w:r w:rsidR="00C52499">
        <w:rPr>
          <w:b/>
        </w:rPr>
        <w:t xml:space="preserve"> </w:t>
      </w:r>
    </w:p>
    <w:p w14:paraId="3F1536F7" w14:textId="77777777" w:rsidR="00C52499" w:rsidRDefault="00C52499" w:rsidP="006F6DEC">
      <w:pPr>
        <w:rPr>
          <w:b/>
        </w:rPr>
      </w:pPr>
    </w:p>
    <w:p w14:paraId="7EA06FA4" w14:textId="381A3DB7" w:rsidR="00BF2650" w:rsidRDefault="00C52499" w:rsidP="006F6DEC">
      <w:pPr>
        <w:rPr>
          <w:b/>
        </w:rPr>
      </w:pPr>
      <w:r>
        <w:rPr>
          <w:b/>
        </w:rPr>
        <w:t xml:space="preserve">Main paper: </w:t>
      </w:r>
      <w:proofErr w:type="spellStart"/>
      <w:r w:rsidRPr="00C52499">
        <w:rPr>
          <w:b/>
        </w:rPr>
        <w:t>Duintjer</w:t>
      </w:r>
      <w:proofErr w:type="spellEnd"/>
      <w:r w:rsidRPr="00C52499">
        <w:rPr>
          <w:b/>
        </w:rPr>
        <w:t xml:space="preserve"> </w:t>
      </w:r>
      <w:proofErr w:type="spellStart"/>
      <w:r w:rsidRPr="00C52499">
        <w:rPr>
          <w:b/>
        </w:rPr>
        <w:t>Tebbens</w:t>
      </w:r>
      <w:proofErr w:type="spellEnd"/>
      <w:r w:rsidRPr="00C52499">
        <w:rPr>
          <w:b/>
        </w:rPr>
        <w:t xml:space="preserve"> RJ, </w:t>
      </w:r>
      <w:proofErr w:type="spellStart"/>
      <w:r w:rsidRPr="00C52499">
        <w:rPr>
          <w:b/>
        </w:rPr>
        <w:t>Pallansch</w:t>
      </w:r>
      <w:proofErr w:type="spellEnd"/>
      <w:r w:rsidRPr="00C52499">
        <w:rPr>
          <w:b/>
        </w:rPr>
        <w:t xml:space="preserve"> MA, </w:t>
      </w:r>
      <w:proofErr w:type="spellStart"/>
      <w:r w:rsidRPr="00C52499">
        <w:rPr>
          <w:b/>
        </w:rPr>
        <w:t>Cochi</w:t>
      </w:r>
      <w:proofErr w:type="spellEnd"/>
      <w:r w:rsidRPr="00C52499">
        <w:rPr>
          <w:b/>
        </w:rPr>
        <w:t xml:space="preserve"> SL, </w:t>
      </w:r>
      <w:proofErr w:type="spellStart"/>
      <w:r w:rsidRPr="00C52499">
        <w:rPr>
          <w:b/>
        </w:rPr>
        <w:t>Wassilak</w:t>
      </w:r>
      <w:proofErr w:type="spellEnd"/>
      <w:r w:rsidRPr="00C52499">
        <w:rPr>
          <w:b/>
        </w:rPr>
        <w:t xml:space="preserve"> SGF, </w:t>
      </w:r>
      <w:proofErr w:type="gramStart"/>
      <w:r w:rsidRPr="00C52499">
        <w:rPr>
          <w:b/>
        </w:rPr>
        <w:t>Thompson</w:t>
      </w:r>
      <w:proofErr w:type="gramEnd"/>
      <w:r w:rsidRPr="00C52499">
        <w:rPr>
          <w:b/>
        </w:rPr>
        <w:t xml:space="preserve"> KM: An economic analysis of poliovirus risk management policy options for</w:t>
      </w:r>
      <w:r>
        <w:rPr>
          <w:b/>
        </w:rPr>
        <w:t xml:space="preserve"> 2013-2052. BMC Infect Dis 2015;</w:t>
      </w:r>
      <w:r w:rsidRPr="00C52499">
        <w:t xml:space="preserve"> </w:t>
      </w:r>
      <w:r w:rsidRPr="00C52499">
        <w:rPr>
          <w:b/>
        </w:rPr>
        <w:t>DOI: 10.1186/s12879-015-1112-8</w:t>
      </w:r>
    </w:p>
    <w:p w14:paraId="6BE7D4A5" w14:textId="77777777" w:rsidR="0073344E" w:rsidRDefault="0073344E" w:rsidP="006F6DEC">
      <w:pPr>
        <w:rPr>
          <w:b/>
        </w:rPr>
      </w:pPr>
    </w:p>
    <w:p w14:paraId="4DFB6CF0" w14:textId="4958C99C" w:rsidR="00C52499" w:rsidRPr="00C52499" w:rsidRDefault="00C52499" w:rsidP="006F6DEC">
      <w:r w:rsidRPr="00C52499">
        <w:t>See main paper for list of abbreviations</w:t>
      </w:r>
      <w:bookmarkStart w:id="0" w:name="_GoBack"/>
      <w:bookmarkEnd w:id="0"/>
      <w:r>
        <w:t>. Table numbers not preceded by “A” refer to the main paper.</w:t>
      </w:r>
    </w:p>
    <w:p w14:paraId="418F1EDC" w14:textId="77777777" w:rsidR="00C52499" w:rsidRDefault="00C52499" w:rsidP="006F6DEC">
      <w:pPr>
        <w:rPr>
          <w:b/>
        </w:rPr>
      </w:pPr>
    </w:p>
    <w:p w14:paraId="7AF4EC54" w14:textId="6AE9EF9F" w:rsidR="007C3FF0" w:rsidRPr="00035AB7" w:rsidRDefault="007C3FF0" w:rsidP="006F6DEC">
      <w:pPr>
        <w:rPr>
          <w:b/>
          <w:i/>
        </w:rPr>
      </w:pPr>
      <w:r w:rsidRPr="00035AB7">
        <w:rPr>
          <w:b/>
          <w:i/>
        </w:rPr>
        <w:t>A1. Equations for ICER and INB estimation</w:t>
      </w:r>
    </w:p>
    <w:p w14:paraId="53FB0C39" w14:textId="77777777" w:rsidR="007C3FF0" w:rsidRDefault="007C3FF0" w:rsidP="006F6DEC"/>
    <w:p w14:paraId="49A11DC5" w14:textId="1D40BD10" w:rsidR="007C3FF0" w:rsidRDefault="007C3FF0" w:rsidP="006F6DEC">
      <w:r>
        <w:t>We express the ICER in incremental costs per prevented (paralytic) polio case and per disability-adjusted life-years (DALYs)</w:t>
      </w:r>
      <w:r>
        <w:fldChar w:fldCharType="begin"/>
      </w:r>
      <w:r w:rsidR="0087117D">
        <w:instrText xml:space="preserve"> ADDIN EN.CITE &lt;EndNote&gt;&lt;Cite&gt;&lt;Author&gt;Lopez&lt;/Author&gt;&lt;Year&gt;2006&lt;/Year&gt;&lt;RecNum&gt;600&lt;/RecNum&gt;&lt;DisplayText&gt;[1]&lt;/DisplayText&gt;&lt;record&gt;&lt;rec-number&gt;600&lt;/rec-number&gt;&lt;foreign-keys&gt;&lt;key app="EN" db-id="fa2xwf9f6tzsp8exae95vzepfaftffpad5ws"&gt;600&lt;/key&gt;&lt;/foreign-keys&gt;&lt;ref-type name="Book"&gt;6&lt;/ref-type&gt;&lt;contributors&gt;&lt;authors&gt;&lt;author&gt;Lopez, A.D.&lt;/author&gt;&lt;author&gt;Mathers, C.D.&lt;/author&gt;&lt;author&gt;Ezzati, M.&lt;/author&gt;&lt;author&gt;Jamison, D.T.&lt;/author&gt;&lt;author&gt;Murray, Christopher J.L.&lt;/author&gt;&lt;/authors&gt;&lt;/contributors&gt;&lt;titles&gt;&lt;title&gt;The Global Burden of Disease: A Comprehensive Assessment of Mortality and Disability from Diseases, Injuries, and Risk Factors in 1990 and Projected to 2020&lt;/title&gt;&lt;/titles&gt;&lt;dates&gt;&lt;year&gt;2006&lt;/year&gt;&lt;/dates&gt;&lt;pub-location&gt;Oxford, United Kingdom&lt;/pub-location&gt;&lt;publisher&gt;Oxford University Press&lt;/publisher&gt;&lt;urls&gt;&lt;/urls&gt;&lt;custom1&gt;cited&lt;/custom1&gt;&lt;custom2&gt;global decision analysis&lt;/custom2&gt;&lt;/record&gt;&lt;/Cite&gt;&lt;/EndNote&gt;</w:instrText>
      </w:r>
      <w:r>
        <w:fldChar w:fldCharType="separate"/>
      </w:r>
      <w:r w:rsidR="0087117D">
        <w:rPr>
          <w:noProof/>
        </w:rPr>
        <w:t>[</w:t>
      </w:r>
      <w:hyperlink w:anchor="_ENREF_1" w:tooltip="Lopez, 2006 #600" w:history="1">
        <w:r w:rsidR="00C52499">
          <w:rPr>
            <w:noProof/>
          </w:rPr>
          <w:t>1</w:t>
        </w:r>
      </w:hyperlink>
      <w:r w:rsidR="0087117D">
        <w:rPr>
          <w:noProof/>
        </w:rPr>
        <w:t>]</w:t>
      </w:r>
      <w:r>
        <w:fldChar w:fldCharType="end"/>
      </w:r>
      <w:r>
        <w:t xml:space="preserve"> averted according to the following</w:t>
      </w:r>
      <w:r w:rsidR="00620576">
        <w:t xml:space="preserve"> equations</w:t>
      </w:r>
      <w:r>
        <w:t>:</w:t>
      </w:r>
    </w:p>
    <w:p w14:paraId="2A247CB4" w14:textId="77777777" w:rsidR="007C3FF0" w:rsidRDefault="007C3FF0" w:rsidP="006F6DEC"/>
    <w:p w14:paraId="6110BA53" w14:textId="77777777" w:rsidR="007C3FF0" w:rsidRDefault="007C3FF0" w:rsidP="006F6DEC">
      <w:proofErr w:type="spellStart"/>
      <w:r>
        <w:t>ICER</w:t>
      </w:r>
      <w:r>
        <w:rPr>
          <w:vertAlign w:val="subscript"/>
        </w:rPr>
        <w:t>case</w:t>
      </w:r>
      <w:proofErr w:type="spellEnd"/>
      <w:r>
        <w:t xml:space="preserve"> (</w:t>
      </w:r>
      <w:r>
        <w:rPr>
          <w:i/>
        </w:rPr>
        <w:t>alt</w:t>
      </w:r>
      <w:r>
        <w:t xml:space="preserve"> vs. </w:t>
      </w:r>
      <w:r>
        <w:rPr>
          <w:i/>
        </w:rPr>
        <w:t>ref</w:t>
      </w:r>
      <w:r>
        <w:t>)</w:t>
      </w:r>
      <w:r>
        <w:tab/>
        <w:t>= incremental costs per prevented polio case</w:t>
      </w:r>
    </w:p>
    <w:p w14:paraId="59C8F744" w14:textId="77777777" w:rsidR="007C3FF0" w:rsidRDefault="007C3FF0" w:rsidP="006F6DEC">
      <w:pPr>
        <w:ind w:left="1440" w:firstLine="720"/>
      </w:pPr>
      <w:r>
        <w:t xml:space="preserve">= </w:t>
      </w:r>
      <w:proofErr w:type="gramStart"/>
      <w:r>
        <w:t>( (</w:t>
      </w:r>
      <w:proofErr w:type="spellStart"/>
      <w:proofErr w:type="gramEnd"/>
      <w:r>
        <w:t>FC</w:t>
      </w:r>
      <w:r>
        <w:rPr>
          <w:vertAlign w:val="subscript"/>
        </w:rPr>
        <w:t>alt</w:t>
      </w:r>
      <w:r>
        <w:t>-FC</w:t>
      </w:r>
      <w:r>
        <w:rPr>
          <w:vertAlign w:val="subscript"/>
        </w:rPr>
        <w:t>ref</w:t>
      </w:r>
      <w:proofErr w:type="spellEnd"/>
      <w:r>
        <w:t>) – T×(</w:t>
      </w:r>
      <w:proofErr w:type="spellStart"/>
      <w:r>
        <w:t>PP</w:t>
      </w:r>
      <w:r>
        <w:rPr>
          <w:vertAlign w:val="subscript"/>
        </w:rPr>
        <w:t>ref</w:t>
      </w:r>
      <w:r>
        <w:t>-PP</w:t>
      </w:r>
      <w:r>
        <w:rPr>
          <w:vertAlign w:val="subscript"/>
        </w:rPr>
        <w:t>alt</w:t>
      </w:r>
      <w:proofErr w:type="spellEnd"/>
      <w:r>
        <w:t>) ) /</w:t>
      </w:r>
      <w:r w:rsidRPr="008B0972">
        <w:t xml:space="preserve"> </w:t>
      </w:r>
      <w:r>
        <w:t>(</w:t>
      </w:r>
      <w:proofErr w:type="spellStart"/>
      <w:r>
        <w:t>PP</w:t>
      </w:r>
      <w:r>
        <w:rPr>
          <w:vertAlign w:val="subscript"/>
        </w:rPr>
        <w:t>ref</w:t>
      </w:r>
      <w:r>
        <w:t>-PP</w:t>
      </w:r>
      <w:r>
        <w:rPr>
          <w:vertAlign w:val="subscript"/>
        </w:rPr>
        <w:t>alt</w:t>
      </w:r>
      <w:proofErr w:type="spellEnd"/>
      <w:r>
        <w:t>)</w:t>
      </w:r>
    </w:p>
    <w:p w14:paraId="0DC2C1E0" w14:textId="77777777" w:rsidR="007C3FF0" w:rsidRDefault="007C3FF0" w:rsidP="006F6DEC"/>
    <w:p w14:paraId="03945D82" w14:textId="77777777" w:rsidR="007C3FF0" w:rsidRDefault="007C3FF0" w:rsidP="006F6DEC">
      <w:r>
        <w:t>ICER</w:t>
      </w:r>
      <w:r>
        <w:rPr>
          <w:vertAlign w:val="subscript"/>
        </w:rPr>
        <w:t>DALY</w:t>
      </w:r>
      <w:r>
        <w:t xml:space="preserve"> (</w:t>
      </w:r>
      <w:r>
        <w:rPr>
          <w:i/>
        </w:rPr>
        <w:t>alt</w:t>
      </w:r>
      <w:r>
        <w:t xml:space="preserve"> vs. </w:t>
      </w:r>
      <w:r>
        <w:rPr>
          <w:i/>
        </w:rPr>
        <w:t>ref</w:t>
      </w:r>
      <w:r>
        <w:t>)</w:t>
      </w:r>
      <w:r>
        <w:tab/>
        <w:t>= incremental costs per averted DALY</w:t>
      </w:r>
    </w:p>
    <w:p w14:paraId="6DD4015E" w14:textId="77777777" w:rsidR="007C3FF0" w:rsidRDefault="007C3FF0" w:rsidP="006F6DEC">
      <w:pPr>
        <w:ind w:left="1440" w:firstLine="720"/>
      </w:pPr>
      <w:r>
        <w:t xml:space="preserve">= </w:t>
      </w:r>
      <w:proofErr w:type="gramStart"/>
      <w:r>
        <w:t>( (</w:t>
      </w:r>
      <w:proofErr w:type="spellStart"/>
      <w:proofErr w:type="gramEnd"/>
      <w:r>
        <w:t>FC</w:t>
      </w:r>
      <w:r>
        <w:rPr>
          <w:vertAlign w:val="subscript"/>
        </w:rPr>
        <w:t>alt</w:t>
      </w:r>
      <w:r>
        <w:t>-FC</w:t>
      </w:r>
      <w:r>
        <w:rPr>
          <w:vertAlign w:val="subscript"/>
        </w:rPr>
        <w:t>ref</w:t>
      </w:r>
      <w:proofErr w:type="spellEnd"/>
      <w:r>
        <w:t>) – T×(</w:t>
      </w:r>
      <w:proofErr w:type="spellStart"/>
      <w:r>
        <w:t>PP</w:t>
      </w:r>
      <w:r>
        <w:rPr>
          <w:vertAlign w:val="subscript"/>
        </w:rPr>
        <w:t>ref</w:t>
      </w:r>
      <w:r>
        <w:t>-PP</w:t>
      </w:r>
      <w:r>
        <w:rPr>
          <w:vertAlign w:val="subscript"/>
        </w:rPr>
        <w:t>alt</w:t>
      </w:r>
      <w:proofErr w:type="spellEnd"/>
      <w:r>
        <w:t>) ) /</w:t>
      </w:r>
      <w:r w:rsidRPr="008B0972">
        <w:t xml:space="preserve"> </w:t>
      </w:r>
      <w:r>
        <w:t>(D</w:t>
      </w:r>
      <w:r w:rsidRPr="00F6515D">
        <w:t>×</w:t>
      </w:r>
      <w:r>
        <w:t xml:space="preserve"> (</w:t>
      </w:r>
      <w:proofErr w:type="spellStart"/>
      <w:r>
        <w:t>PP</w:t>
      </w:r>
      <w:r>
        <w:rPr>
          <w:vertAlign w:val="subscript"/>
        </w:rPr>
        <w:t>ref</w:t>
      </w:r>
      <w:r>
        <w:t>-PP</w:t>
      </w:r>
      <w:r>
        <w:rPr>
          <w:vertAlign w:val="subscript"/>
        </w:rPr>
        <w:t>alt</w:t>
      </w:r>
      <w:proofErr w:type="spellEnd"/>
      <w:r>
        <w:t>))</w:t>
      </w:r>
    </w:p>
    <w:p w14:paraId="79455560" w14:textId="77777777" w:rsidR="007C3FF0" w:rsidRDefault="007C3FF0" w:rsidP="006F6DEC"/>
    <w:p w14:paraId="73E9492B" w14:textId="77777777" w:rsidR="007C3FF0" w:rsidRDefault="007C3FF0" w:rsidP="006F6DEC">
      <w:proofErr w:type="gramStart"/>
      <w:r>
        <w:t>where</w:t>
      </w:r>
      <w:proofErr w:type="gramEnd"/>
      <w:r>
        <w:t xml:space="preserve"> </w:t>
      </w:r>
      <w:r>
        <w:tab/>
      </w:r>
      <w:proofErr w:type="spellStart"/>
      <w:r>
        <w:t>FC</w:t>
      </w:r>
      <w:r>
        <w:rPr>
          <w:vertAlign w:val="subscript"/>
        </w:rPr>
        <w:t>ref</w:t>
      </w:r>
      <w:proofErr w:type="spellEnd"/>
      <w:r>
        <w:t xml:space="preserve"> = cumulative, discounted financial costs associated with the reference case</w:t>
      </w:r>
    </w:p>
    <w:p w14:paraId="57A8FC38" w14:textId="77777777" w:rsidR="007C3FF0" w:rsidRDefault="007C3FF0" w:rsidP="006F6DEC">
      <w:pPr>
        <w:ind w:firstLine="720"/>
      </w:pPr>
      <w:proofErr w:type="spellStart"/>
      <w:r>
        <w:t>FC</w:t>
      </w:r>
      <w:r>
        <w:rPr>
          <w:vertAlign w:val="subscript"/>
        </w:rPr>
        <w:t>alt</w:t>
      </w:r>
      <w:proofErr w:type="spellEnd"/>
      <w:r>
        <w:t xml:space="preserve"> = cumulative, discounted financial costs associated with the alternative policy</w:t>
      </w:r>
    </w:p>
    <w:p w14:paraId="08E0C517" w14:textId="77777777" w:rsidR="007C3FF0" w:rsidRDefault="007C3FF0" w:rsidP="006F6DEC">
      <w:pPr>
        <w:ind w:left="720"/>
      </w:pPr>
      <w:proofErr w:type="spellStart"/>
      <w:r>
        <w:t>PP</w:t>
      </w:r>
      <w:r>
        <w:rPr>
          <w:vertAlign w:val="subscript"/>
        </w:rPr>
        <w:t>ref</w:t>
      </w:r>
      <w:proofErr w:type="spellEnd"/>
      <w:r>
        <w:t xml:space="preserve"> = cumulative, discounted number of polio cases with the reference case</w:t>
      </w:r>
    </w:p>
    <w:p w14:paraId="31F5C78B" w14:textId="77777777" w:rsidR="007C3FF0" w:rsidRDefault="007C3FF0" w:rsidP="006F6DEC">
      <w:pPr>
        <w:ind w:left="720"/>
      </w:pPr>
      <w:proofErr w:type="spellStart"/>
      <w:r>
        <w:t>PP</w:t>
      </w:r>
      <w:r>
        <w:rPr>
          <w:vertAlign w:val="subscript"/>
        </w:rPr>
        <w:t>alt</w:t>
      </w:r>
      <w:proofErr w:type="spellEnd"/>
      <w:r>
        <w:t xml:space="preserve"> = cumulative, discounted number of polio cases with the alternative policy</w:t>
      </w:r>
    </w:p>
    <w:p w14:paraId="3CF4DE36" w14:textId="77777777" w:rsidR="007C3FF0" w:rsidRDefault="007C3FF0" w:rsidP="006F6DEC">
      <w:pPr>
        <w:ind w:left="720"/>
      </w:pPr>
      <w:r>
        <w:t>T = average treatment costs per polio case</w:t>
      </w:r>
    </w:p>
    <w:p w14:paraId="18FD98BC" w14:textId="77777777" w:rsidR="007C3FF0" w:rsidRPr="008B0972" w:rsidRDefault="007C3FF0" w:rsidP="006F6DEC">
      <w:pPr>
        <w:ind w:left="720"/>
      </w:pPr>
      <w:r>
        <w:t>D = average number of DALYs per polio case.</w:t>
      </w:r>
    </w:p>
    <w:p w14:paraId="17A20653" w14:textId="77777777" w:rsidR="007C3FF0" w:rsidRDefault="007C3FF0" w:rsidP="006F6DEC">
      <w:pPr>
        <w:rPr>
          <w:b/>
        </w:rPr>
      </w:pPr>
    </w:p>
    <w:p w14:paraId="3E5D2597" w14:textId="77777777" w:rsidR="007C3FF0" w:rsidRDefault="007C3FF0" w:rsidP="006F6DEC">
      <w:r>
        <w:t>We compute the incremental net benefits of</w:t>
      </w:r>
      <w:r w:rsidRPr="00C47363">
        <w:t xml:space="preserve"> </w:t>
      </w:r>
      <w:r>
        <w:t>an alternative option (</w:t>
      </w:r>
      <w:r w:rsidRPr="003B4860">
        <w:rPr>
          <w:i/>
        </w:rPr>
        <w:t>alt</w:t>
      </w:r>
      <w:r>
        <w:t>) compared to each reference case (</w:t>
      </w:r>
      <w:r w:rsidRPr="003B4860">
        <w:rPr>
          <w:i/>
        </w:rPr>
        <w:t>ref</w:t>
      </w:r>
      <w:r>
        <w:t>) as:</w:t>
      </w:r>
    </w:p>
    <w:p w14:paraId="1677EEEB" w14:textId="77777777" w:rsidR="007C3FF0" w:rsidRDefault="007C3FF0" w:rsidP="006F6DEC"/>
    <w:p w14:paraId="121577C7" w14:textId="33315461" w:rsidR="007C3FF0" w:rsidRPr="00F6515D" w:rsidRDefault="007C3FF0" w:rsidP="006F6DEC">
      <w:r w:rsidRPr="00F6515D">
        <w:t>I</w:t>
      </w:r>
      <w:r>
        <w:t>NB</w:t>
      </w:r>
      <w:r w:rsidRPr="00F6515D">
        <w:t xml:space="preserve"> (</w:t>
      </w:r>
      <w:r>
        <w:rPr>
          <w:i/>
        </w:rPr>
        <w:t>alt</w:t>
      </w:r>
      <w:r w:rsidRPr="00F6515D">
        <w:t xml:space="preserve"> vs. </w:t>
      </w:r>
      <w:r>
        <w:rPr>
          <w:i/>
        </w:rPr>
        <w:t>ref</w:t>
      </w:r>
      <w:r>
        <w:t xml:space="preserve">) </w:t>
      </w:r>
      <w:r w:rsidR="006F6DEC">
        <w:t xml:space="preserve">= </w:t>
      </w:r>
      <w:r w:rsidRPr="00F6515D">
        <w:t xml:space="preserve">(T+S) </w:t>
      </w:r>
      <w:proofErr w:type="gramStart"/>
      <w:r w:rsidRPr="00F6515D">
        <w:t>×(</w:t>
      </w:r>
      <w:proofErr w:type="spellStart"/>
      <w:proofErr w:type="gramEnd"/>
      <w:r w:rsidRPr="00F6515D">
        <w:t>PP</w:t>
      </w:r>
      <w:r>
        <w:rPr>
          <w:vertAlign w:val="subscript"/>
        </w:rPr>
        <w:t>ref</w:t>
      </w:r>
      <w:r w:rsidRPr="00F6515D">
        <w:t>-PP</w:t>
      </w:r>
      <w:r>
        <w:rPr>
          <w:vertAlign w:val="subscript"/>
        </w:rPr>
        <w:t>alt</w:t>
      </w:r>
      <w:proofErr w:type="spellEnd"/>
      <w:r w:rsidRPr="00F6515D">
        <w:t>)</w:t>
      </w:r>
      <w:r w:rsidRPr="000C2E29">
        <w:t xml:space="preserve"> </w:t>
      </w:r>
      <w:r w:rsidRPr="00F6515D">
        <w:t>–</w:t>
      </w:r>
      <w:r>
        <w:t xml:space="preserve"> </w:t>
      </w:r>
      <w:r w:rsidRPr="00F6515D">
        <w:t>(</w:t>
      </w:r>
      <w:proofErr w:type="spellStart"/>
      <w:r w:rsidRPr="00F6515D">
        <w:t>FC</w:t>
      </w:r>
      <w:r>
        <w:rPr>
          <w:vertAlign w:val="subscript"/>
        </w:rPr>
        <w:t>alt</w:t>
      </w:r>
      <w:r w:rsidRPr="00F6515D">
        <w:t>-FC</w:t>
      </w:r>
      <w:r>
        <w:rPr>
          <w:vertAlign w:val="subscript"/>
        </w:rPr>
        <w:t>ref</w:t>
      </w:r>
      <w:proofErr w:type="spellEnd"/>
      <w:r w:rsidRPr="00F6515D">
        <w:t>)</w:t>
      </w:r>
      <w:r>
        <w:t xml:space="preserve"> </w:t>
      </w:r>
    </w:p>
    <w:p w14:paraId="5CA0CEEE" w14:textId="77777777" w:rsidR="007C3FF0" w:rsidRPr="00F6515D" w:rsidRDefault="007C3FF0" w:rsidP="006F6DEC"/>
    <w:p w14:paraId="202F5ECC" w14:textId="77777777" w:rsidR="007C3FF0" w:rsidRPr="00F6515D" w:rsidRDefault="007C3FF0" w:rsidP="006F6DEC">
      <w:proofErr w:type="gramStart"/>
      <w:r w:rsidRPr="00F6515D">
        <w:t>where</w:t>
      </w:r>
      <w:proofErr w:type="gramEnd"/>
      <w:r w:rsidRPr="00F6515D">
        <w:tab/>
        <w:t xml:space="preserve">S = average societal economic costs per polio case. </w:t>
      </w:r>
    </w:p>
    <w:p w14:paraId="3DD94A10" w14:textId="77777777" w:rsidR="007C3FF0" w:rsidRDefault="007C3FF0" w:rsidP="006F6DEC">
      <w:pPr>
        <w:rPr>
          <w:b/>
        </w:rPr>
      </w:pPr>
    </w:p>
    <w:p w14:paraId="472B9E7A" w14:textId="3DDC0489" w:rsidR="007A44FD" w:rsidRDefault="007A44FD" w:rsidP="006F6DEC">
      <w:pPr>
        <w:rPr>
          <w:b/>
        </w:rPr>
      </w:pPr>
      <w:r w:rsidRPr="004032B4">
        <w:rPr>
          <w:b/>
          <w:i/>
        </w:rPr>
        <w:t xml:space="preserve">A2. </w:t>
      </w:r>
      <w:r w:rsidR="00057754">
        <w:rPr>
          <w:b/>
          <w:i/>
        </w:rPr>
        <w:t>Description and c</w:t>
      </w:r>
      <w:r>
        <w:rPr>
          <w:b/>
          <w:i/>
        </w:rPr>
        <w:t>alibration of poliovir</w:t>
      </w:r>
      <w:r w:rsidR="00656A74">
        <w:rPr>
          <w:b/>
          <w:i/>
        </w:rPr>
        <w:t>us transmission model</w:t>
      </w:r>
    </w:p>
    <w:p w14:paraId="6F6B8263" w14:textId="77777777" w:rsidR="007A44FD" w:rsidRDefault="007A44FD" w:rsidP="006F6DEC">
      <w:pPr>
        <w:rPr>
          <w:b/>
        </w:rPr>
      </w:pPr>
    </w:p>
    <w:p w14:paraId="7401C139" w14:textId="11F7B74D" w:rsidR="002A4CC0" w:rsidRDefault="002A4CC0" w:rsidP="006F6DEC">
      <w:r>
        <w:t>We conducted an extensive expert review</w:t>
      </w:r>
      <w:r>
        <w:fldChar w:fldCharType="begin">
          <w:fldData xml:space="preserve">PEVuZE5vdGU+PENpdGU+PEF1dGhvcj5EdWludGplciBUZWJiZW5zPC9BdXRob3I+PFllYXI+MjAx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</w:fldData>
        </w:fldChar>
      </w:r>
      <w:r w:rsidR="0087117D">
        <w:instrText xml:space="preserve"> ADDIN EN.CITE </w:instrText>
      </w:r>
      <w:r w:rsidR="0087117D">
        <w:fldChar w:fldCharType="begin">
          <w:fldData xml:space="preserve">PEVuZE5vdGU+PENpdGU+PEF1dGhvcj5EdWludGplciBUZWJiZW5zPC9BdXRob3I+PFllYXI+MjAx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</w:fldData>
        </w:fldChar>
      </w:r>
      <w:r w:rsidR="0087117D">
        <w:instrText xml:space="preserve"> ADDIN EN.CITE.DATA </w:instrText>
      </w:r>
      <w:r w:rsidR="0087117D">
        <w:fldChar w:fldCharType="end"/>
      </w:r>
      <w:r>
        <w:fldChar w:fldCharType="separate"/>
      </w:r>
      <w:r w:rsidR="0087117D">
        <w:rPr>
          <w:noProof/>
        </w:rPr>
        <w:t>[</w:t>
      </w:r>
      <w:hyperlink w:anchor="_ENREF_2" w:tooltip="Duintjer Tebbens, 2013 #1332" w:history="1">
        <w:r w:rsidR="00C52499">
          <w:rPr>
            <w:noProof/>
          </w:rPr>
          <w:t>2</w:t>
        </w:r>
      </w:hyperlink>
      <w:r w:rsidR="0087117D">
        <w:rPr>
          <w:noProof/>
        </w:rPr>
        <w:t xml:space="preserve">, </w:t>
      </w:r>
      <w:hyperlink w:anchor="_ENREF_3" w:tooltip="Duintjer Tebbens, 2013 #1770" w:history="1">
        <w:r w:rsidR="00C52499">
          <w:rPr>
            <w:noProof/>
          </w:rPr>
          <w:t>3</w:t>
        </w:r>
      </w:hyperlink>
      <w:r w:rsidR="0087117D">
        <w:rPr>
          <w:noProof/>
        </w:rPr>
        <w:t>]</w:t>
      </w:r>
      <w:r>
        <w:fldChar w:fldCharType="end"/>
      </w:r>
      <w:r>
        <w:t xml:space="preserve"> and elicitation process</w:t>
      </w:r>
      <w:r>
        <w:fldChar w:fldCharType="begin"/>
      </w:r>
      <w:r w:rsidR="0087117D">
        <w:instrText xml:space="preserve"> ADDIN EN.CITE &lt;EndNote&gt;&lt;Cite&gt;&lt;Author&gt;Duintjer Tebbens&lt;/Author&gt;&lt;Year&gt;2013&lt;/Year&gt;&lt;RecNum&gt;1374&lt;/RecNum&gt;&lt;DisplayText&gt;[4]&lt;/DisplayText&gt;&lt;record&gt;&lt;rec-number&gt;1374&lt;/rec-number&gt;&lt;foreign-keys&gt;&lt;key app="EN" db-id="fa2xwf9f6tzsp8exae95vzepfaftffpad5ws"&gt;1374&lt;/key&gt;&lt;/foreign-keys&gt;&lt;ref-type name="Journal Article"&gt;17&lt;/ref-type&gt;&lt;contributors&gt;&lt;authors&gt;&lt;author&gt;Duintjer Tebbens, Radboud Jacobus&lt;/author&gt;&lt;author&gt;Pallansch, Mark A.&lt;/author&gt;&lt;author&gt;Chumakov, Konstantin M.&lt;/author&gt;&lt;author&gt;Halsey, Neal A.&lt;/author&gt;&lt;author&gt;Hovi, Tapani&lt;/author&gt;&lt;author&gt;Minor, Philip D.&lt;/author&gt;&lt;author&gt;Modlin, John F.&lt;/author&gt;&lt;author&gt;Patriarca, Peter A.&lt;/author&gt;&lt;author&gt;Sutter, Roland W.&lt;/author&gt;&lt;author&gt;Wright, Peter F.&lt;/author&gt;&lt;author&gt;Wassilak, Steven G. F.&lt;/author&gt;&lt;author&gt;Cochi, Stephen L.&lt;/author&gt;&lt;author&gt;Kim, Jong-Hoon&lt;/author&gt;&lt;author&gt;Thompson, Kimberly M.&lt;/author&gt;&lt;/authors&gt;&lt;/contributors&gt;&lt;titles&gt;&lt;title&gt;Review and assessment of poliovirus immunity and transmission: Synthesis of knowledge gaps and identification of research needs&lt;/title&gt;&lt;secondary-title&gt;Risk Analysis&lt;/secondary-title&gt;&lt;/titles&gt;&lt;periodical&gt;&lt;full-title&gt;Risk Analysis&lt;/full-title&gt;&lt;abbr-1&gt;Risk Anal&lt;/abbr-1&gt;&lt;/periodical&gt;&lt;pages&gt;606-646&lt;/pages&gt;&lt;volume&gt;33&lt;/volume&gt;&lt;number&gt;4&lt;/number&gt;&lt;dates&gt;&lt;year&gt;2013&lt;/year&gt;&lt;/dates&gt;&lt;urls&gt;&lt;/urls&gt;&lt;/record&gt;&lt;/Cite&gt;&lt;/EndNote&gt;</w:instrText>
      </w:r>
      <w:r>
        <w:fldChar w:fldCharType="separate"/>
      </w:r>
      <w:r w:rsidR="0087117D">
        <w:rPr>
          <w:noProof/>
        </w:rPr>
        <w:t>[</w:t>
      </w:r>
      <w:hyperlink w:anchor="_ENREF_4" w:tooltip="Duintjer Tebbens, 2013 #1374" w:history="1">
        <w:r w:rsidR="00C52499">
          <w:rPr>
            <w:noProof/>
          </w:rPr>
          <w:t>4</w:t>
        </w:r>
      </w:hyperlink>
      <w:r w:rsidR="0087117D">
        <w:rPr>
          <w:noProof/>
        </w:rPr>
        <w:t>]</w:t>
      </w:r>
      <w:r>
        <w:fldChar w:fldCharType="end"/>
      </w:r>
      <w:r>
        <w:t xml:space="preserve"> to inform the generic model inputs (e.g., characterization of immunity states, properties of the OPV evolution process).</w:t>
      </w:r>
      <w:r>
        <w:fldChar w:fldCharType="begin"/>
      </w:r>
      <w:r w:rsidR="0087117D">
        <w:instrText xml:space="preserve"> ADDIN EN.CITE &lt;EndNote&gt;&lt;Cite&gt;&lt;Author&gt;Duintjer Tebbens&lt;/Author&gt;&lt;Year&gt;2013&lt;/Year&gt;&lt;RecNum&gt;1762&lt;/RecNum&gt;&lt;DisplayText&gt;[5]&lt;/DisplayText&gt;&lt;record&gt;&lt;rec-number&gt;1762&lt;/rec-number&gt;&lt;foreign-keys&gt;&lt;key app="EN" db-id="fa2xwf9f6tzsp8exae95vzepfaftffpad5ws"&gt;1762&lt;/key&gt;&lt;/foreign-keys&gt;&lt;ref-type name="Journal Article"&gt;17&lt;/ref-type&gt;&lt;contributors&gt;&lt;authors&gt;&lt;author&gt;Duintjer Tebbens, Radboud Jacobus&lt;/author&gt;&lt;author&gt;Pallansch, Mark A.&lt;/author&gt;&lt;author&gt;Kalkowska, Dominika A.&lt;/author&gt;&lt;author&gt;Wassilak, Steven GF&lt;/author&gt;&lt;author&gt;Cochi, Stephen L.&lt;/author&gt;&lt;author&gt;Thompson, Kimberly M.&lt;/author&gt;&lt;/authors&gt;&lt;/contributors&gt;&lt;titles&gt;&lt;title&gt;Characterizing poliovirus transmission and evolution: Insights from modeling experiences with wild and vaccine-related polioviruses&lt;/title&gt;&lt;secondary-title&gt;Risk Analysis&lt;/secondary-title&gt;&lt;/titles&gt;&lt;periodical&gt;&lt;full-title&gt;Risk Analysis&lt;/full-title&gt;&lt;abbr-1&gt;Risk Anal&lt;/abbr-1&gt;&lt;/periodical&gt;&lt;pages&gt;703-749&lt;/pages&gt;&lt;volume&gt;23&lt;/volume&gt;&lt;number&gt;4&lt;/number&gt;&lt;dates&gt;&lt;year&gt;2013&lt;/year&gt;&lt;/dates&gt;&lt;urls&gt;&lt;/urls&gt;&lt;/record&gt;&lt;/Cite&gt;&lt;/EndNote&gt;</w:instrText>
      </w:r>
      <w:r>
        <w:fldChar w:fldCharType="separate"/>
      </w:r>
      <w:r w:rsidR="0087117D">
        <w:rPr>
          <w:noProof/>
        </w:rPr>
        <w:t>[</w:t>
      </w:r>
      <w:hyperlink w:anchor="_ENREF_5" w:tooltip="Duintjer Tebbens, 2013 #1762" w:history="1">
        <w:r w:rsidR="00C52499">
          <w:rPr>
            <w:noProof/>
          </w:rPr>
          <w:t>5</w:t>
        </w:r>
      </w:hyperlink>
      <w:r w:rsidR="0087117D">
        <w:rPr>
          <w:noProof/>
        </w:rPr>
        <w:t>]</w:t>
      </w:r>
      <w:r>
        <w:fldChar w:fldCharType="end"/>
      </w:r>
      <w:r>
        <w:t xml:space="preserve">  We then calibrated the generic model inputs within the uncertainty ranges obtained from the expert elicitation process</w:t>
      </w:r>
      <w:r>
        <w:fldChar w:fldCharType="begin"/>
      </w:r>
      <w:r w:rsidR="0087117D">
        <w:instrText xml:space="preserve"> ADDIN EN.CITE &lt;EndNote&gt;&lt;Cite&gt;&lt;Author&gt;Duintjer Tebbens&lt;/Author&gt;&lt;Year&gt;2013&lt;/Year&gt;&lt;RecNum&gt;1374&lt;/RecNum&gt;&lt;DisplayText&gt;[4]&lt;/DisplayText&gt;&lt;record&gt;&lt;rec-number&gt;1374&lt;/rec-number&gt;&lt;foreign-keys&gt;&lt;key app="EN" db-id="fa2xwf9f6tzsp8exae95vzepfaftffpad5ws"&gt;1374&lt;/key&gt;&lt;/foreign-keys&gt;&lt;ref-type name="Journal Article"&gt;17&lt;/ref-type&gt;&lt;contributors&gt;&lt;authors&gt;&lt;author&gt;Duintjer Tebbens, Radboud Jacobus&lt;/author&gt;&lt;author&gt;Pallansch, Mark A.&lt;/author&gt;&lt;author&gt;Chumakov, Konstantin M.&lt;/author&gt;&lt;author&gt;Halsey, Neal A.&lt;/author&gt;&lt;author&gt;Hovi, Tapani&lt;/author&gt;&lt;author&gt;Minor, Philip D.&lt;/author&gt;&lt;author&gt;Modlin, John F.&lt;/author&gt;&lt;author&gt;Patriarca, Peter A.&lt;/author&gt;&lt;author&gt;Sutter, Roland W.&lt;/author&gt;&lt;author&gt;Wright, Peter F.&lt;/author&gt;&lt;author&gt;Wassilak, Steven G. F.&lt;/author&gt;&lt;author&gt;Cochi, Stephen L.&lt;/author&gt;&lt;author&gt;Kim, Jong-Hoon&lt;/author&gt;&lt;author&gt;Thompson, Kimberly M.&lt;/author&gt;&lt;/authors&gt;&lt;/contributors&gt;&lt;titles&gt;&lt;title&gt;Review and assessment of poliovirus immunity and transmission: Synthesis of knowledge gaps and identification of research needs&lt;/title&gt;&lt;secondary-title&gt;Risk Analysis&lt;/secondary-title&gt;&lt;/titles&gt;&lt;periodical&gt;&lt;full-title&gt;Risk Analysis&lt;/full-title&gt;&lt;abbr-1&gt;Risk Anal&lt;/abbr-1&gt;&lt;/periodical&gt;&lt;pages&gt;606-646&lt;/pages&gt;&lt;volume&gt;33&lt;/volume&gt;&lt;number&gt;4&lt;/number&gt;&lt;dates&gt;&lt;year&gt;2013&lt;/year&gt;&lt;/dates&gt;&lt;urls&gt;&lt;/urls&gt;&lt;/record&gt;&lt;/Cite&gt;&lt;/EndNote&gt;</w:instrText>
      </w:r>
      <w:r>
        <w:fldChar w:fldCharType="separate"/>
      </w:r>
      <w:r w:rsidR="0087117D">
        <w:rPr>
          <w:noProof/>
        </w:rPr>
        <w:t>[</w:t>
      </w:r>
      <w:hyperlink w:anchor="_ENREF_4" w:tooltip="Duintjer Tebbens, 2013 #1374" w:history="1">
        <w:r w:rsidR="00C52499">
          <w:rPr>
            <w:noProof/>
          </w:rPr>
          <w:t>4</w:t>
        </w:r>
      </w:hyperlink>
      <w:r w:rsidR="0087117D">
        <w:rPr>
          <w:noProof/>
        </w:rPr>
        <w:t>]</w:t>
      </w:r>
      <w:r>
        <w:fldChar w:fldCharType="end"/>
      </w:r>
      <w:r>
        <w:t xml:space="preserve"> to produce behavior consistent with the evidence for 10 different epidemiological situations, which include experience with WPV incidence and die-out for all 3 serotypes, absence of </w:t>
      </w:r>
      <w:proofErr w:type="spellStart"/>
      <w:r>
        <w:t>cVDPVs</w:t>
      </w:r>
      <w:proofErr w:type="spellEnd"/>
      <w:r>
        <w:t xml:space="preserve"> in some situations but emergence in others, VAPP cases and secondary OPV immunity, and different age distributions of cases.</w:t>
      </w:r>
      <w:r>
        <w:fldChar w:fldCharType="begin">
          <w:fldData xml:space="preserve">PEVuZE5vdGU+PENpdGU+PEF1dGhvcj5EdWludGplciBUZWJiZW5zPC9BdXRob3I+PFllYXI+MjAx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</w:fldData>
        </w:fldChar>
      </w:r>
      <w:r w:rsidR="0087117D">
        <w:instrText xml:space="preserve"> ADDIN EN.CITE </w:instrText>
      </w:r>
      <w:r w:rsidR="0087117D">
        <w:fldChar w:fldCharType="begin">
          <w:fldData xml:space="preserve">PEVuZE5vdGU+PENpdGU+PEF1dGhvcj5EdWludGplciBUZWJiZW5zPC9BdXRob3I+PFllYXI+MjAx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</w:fldData>
        </w:fldChar>
      </w:r>
      <w:r w:rsidR="0087117D">
        <w:instrText xml:space="preserve"> ADDIN EN.CITE.DATA </w:instrText>
      </w:r>
      <w:r w:rsidR="0087117D">
        <w:fldChar w:fldCharType="end"/>
      </w:r>
      <w:r>
        <w:fldChar w:fldCharType="separate"/>
      </w:r>
      <w:r w:rsidR="0087117D">
        <w:rPr>
          <w:noProof/>
        </w:rPr>
        <w:t>[</w:t>
      </w:r>
      <w:hyperlink w:anchor="_ENREF_5" w:tooltip="Duintjer Tebbens, 2013 #1762" w:history="1">
        <w:r w:rsidR="00C52499">
          <w:rPr>
            <w:noProof/>
          </w:rPr>
          <w:t>5-7</w:t>
        </w:r>
      </w:hyperlink>
      <w:r w:rsidR="0087117D">
        <w:rPr>
          <w:noProof/>
        </w:rPr>
        <w:t>]</w:t>
      </w:r>
      <w:r>
        <w:fldChar w:fldCharType="end"/>
      </w:r>
      <w:r>
        <w:t xml:space="preserve">  To simulate die-out and </w:t>
      </w:r>
      <w:proofErr w:type="spellStart"/>
      <w:r>
        <w:t>cVDPV</w:t>
      </w:r>
      <w:proofErr w:type="spellEnd"/>
      <w:r>
        <w:t xml:space="preserve"> emergence in the model, we evaluate the effective proportion infectious (EPI, i.e., the infectious-weighted prevalence) for any given virus strain (i.e., WPV or any OPV reversion stage) and mixing age group to determine if it exceeds a “transmission threshold” (EPI*) that we </w:t>
      </w:r>
      <w:r>
        <w:lastRenderedPageBreak/>
        <w:t>calibrated across the situations.</w:t>
      </w:r>
      <w:r>
        <w:fldChar w:fldCharType="begin"/>
      </w:r>
      <w:r w:rsidR="0087117D">
        <w:instrText xml:space="preserve"> ADDIN EN.CITE &lt;EndNote&gt;&lt;Cite&gt;&lt;Author&gt;Duintjer Tebbens&lt;/Author&gt;&lt;Year&gt;2013&lt;/Year&gt;&lt;RecNum&gt;1762&lt;/RecNum&gt;&lt;DisplayText&gt;[5]&lt;/DisplayText&gt;&lt;record&gt;&lt;rec-number&gt;1762&lt;/rec-number&gt;&lt;foreign-keys&gt;&lt;key app="EN" db-id="fa2xwf9f6tzsp8exae95vzepfaftffpad5ws"&gt;1762&lt;/key&gt;&lt;/foreign-keys&gt;&lt;ref-type name="Journal Article"&gt;17&lt;/ref-type&gt;&lt;contributors&gt;&lt;authors&gt;&lt;author&gt;Duintjer Tebbens, Radboud Jacobus&lt;/author&gt;&lt;author&gt;Pallansch, Mark A.&lt;/author&gt;&lt;author&gt;Kalkowska, Dominika A.&lt;/author&gt;&lt;author&gt;Wassilak, Steven GF&lt;/author&gt;&lt;author&gt;Cochi, Stephen L.&lt;/author&gt;&lt;author&gt;Thompson, Kimberly M.&lt;/author&gt;&lt;/authors&gt;&lt;/contributors&gt;&lt;titles&gt;&lt;title&gt;Characterizing poliovirus transmission and evolution: Insights from modeling experiences with wild and vaccine-related polioviruses&lt;/title&gt;&lt;secondary-title&gt;Risk Analysis&lt;/secondary-title&gt;&lt;/titles&gt;&lt;periodical&gt;&lt;full-title&gt;Risk Analysis&lt;/full-title&gt;&lt;abbr-1&gt;Risk Anal&lt;/abbr-1&gt;&lt;/periodical&gt;&lt;pages&gt;703-749&lt;/pages&gt;&lt;volume&gt;23&lt;/volume&gt;&lt;number&gt;4&lt;/number&gt;&lt;dates&gt;&lt;year&gt;2013&lt;/year&gt;&lt;/dates&gt;&lt;urls&gt;&lt;/urls&gt;&lt;/record&gt;&lt;/Cite&gt;&lt;/EndNote&gt;</w:instrText>
      </w:r>
      <w:r>
        <w:fldChar w:fldCharType="separate"/>
      </w:r>
      <w:r w:rsidR="0087117D">
        <w:rPr>
          <w:noProof/>
        </w:rPr>
        <w:t>[</w:t>
      </w:r>
      <w:hyperlink w:anchor="_ENREF_5" w:tooltip="Duintjer Tebbens, 2013 #1762" w:history="1">
        <w:r w:rsidR="00C52499">
          <w:rPr>
            <w:noProof/>
          </w:rPr>
          <w:t>5</w:t>
        </w:r>
      </w:hyperlink>
      <w:r w:rsidR="0087117D">
        <w:rPr>
          <w:noProof/>
        </w:rPr>
        <w:t>]</w:t>
      </w:r>
      <w:r>
        <w:fldChar w:fldCharType="end"/>
      </w:r>
      <w:r>
        <w:t xml:space="preserve">  If EPI&lt;EPI*, then the model sets the force-of-infection for the virus strain and mixing age group to 0 and transmission dies out.  We further developed methods to: (1) appropriately characterize age-specific RI with OPV-only, IPV-only, or IPV/OPV, including simultaneous administration of both vaccines,</w:t>
      </w:r>
      <w:r>
        <w:fldChar w:fldCharType="begin"/>
      </w:r>
      <w:r w:rsidR="0087117D">
        <w:instrText xml:space="preserve"> ADDIN EN.CITE &lt;EndNote&gt;&lt;Cite ExcludeYear="1"&gt;&lt;Author&gt;Kalkowska&lt;/Author&gt;&lt;RecNum&gt;1899&lt;/RecNum&gt;&lt;DisplayText&gt;[8]&lt;/DisplayText&gt;&lt;record&gt;&lt;rec-number&gt;1899&lt;/rec-number&gt;&lt;foreign-keys&gt;&lt;key app="EN" db-id="fa2xwf9f6tzsp8exae95vzepfaftffpad5ws"&gt;1899&lt;/key&gt;&lt;/foreign-keys&gt;&lt;ref-type name="Journal Article"&gt;17&lt;/ref-type&gt;&lt;contributors&gt;&lt;authors&gt;&lt;author&gt;Kalkowska, Dominika A.&lt;/author&gt;&lt;author&gt;Duintjer Tebbens, Radboud Jacobus&lt;/author&gt;&lt;author&gt;Thompson, Kimberly M.&lt;/author&gt;&lt;/authors&gt;&lt;/contributors&gt;&lt;titles&gt;&lt;title&gt;Modeling strategies to increase population immunity and prevent poliovirus transmission in two high-risk areas in northern India&lt;/title&gt;&lt;secondary-title&gt;Journal of Infectious Diseases&lt;/secondary-title&gt;&lt;/titles&gt;&lt;periodical&gt;&lt;full-title&gt;Journal of Infectious Diseases&lt;/full-title&gt;&lt;abbr-1&gt;J Infect Dis&lt;/abbr-1&gt;&lt;/periodical&gt;&lt;pages&gt;S398-S411&lt;/pages&gt;&lt;volume&gt;210&lt;/volume&gt;&lt;number&gt;Suppl 1&lt;/number&gt;&lt;dates&gt;&lt;year&gt;2014&lt;/year&gt;&lt;/dates&gt;&lt;urls&gt;&lt;/urls&gt;&lt;/record&gt;&lt;/Cite&gt;&lt;/EndNote&gt;</w:instrText>
      </w:r>
      <w:r>
        <w:fldChar w:fldCharType="separate"/>
      </w:r>
      <w:r w:rsidR="0087117D">
        <w:rPr>
          <w:noProof/>
        </w:rPr>
        <w:t>[</w:t>
      </w:r>
      <w:hyperlink w:anchor="_ENREF_8" w:tooltip="Kalkowska, 2014 #1899" w:history="1">
        <w:r w:rsidR="00C52499">
          <w:rPr>
            <w:noProof/>
          </w:rPr>
          <w:t>8</w:t>
        </w:r>
      </w:hyperlink>
      <w:r w:rsidR="0087117D">
        <w:rPr>
          <w:noProof/>
        </w:rPr>
        <w:t>]</w:t>
      </w:r>
      <w:r>
        <w:fldChar w:fldCharType="end"/>
      </w:r>
      <w:r>
        <w:t xml:space="preserve"> (2) model the reality of repeatedly missed children during supplemental immunization activities (SIAs),</w:t>
      </w:r>
      <w:r>
        <w:fldChar w:fldCharType="begin"/>
      </w:r>
      <w:r w:rsidR="0087117D">
        <w:instrText xml:space="preserve"> ADDIN EN.CITE &lt;EndNote&gt;&lt;Cite&gt;&lt;Author&gt;Duintjer Tebbens&lt;/Author&gt;&lt;Year&gt;2014&lt;/Year&gt;&lt;RecNum&gt;1898&lt;/RecNum&gt;&lt;DisplayText&gt;[6]&lt;/DisplayText&gt;&lt;record&gt;&lt;rec-number&gt;1898&lt;/rec-number&gt;&lt;foreign-keys&gt;&lt;key app="EN" db-id="fa2xwf9f6tzsp8exae95vzepfaftffpad5ws"&gt;1898&lt;/key&gt;&lt;/foreign-keys&gt;&lt;ref-type name="Journal Article"&gt;17&lt;/ref-type&gt;&lt;contributors&gt;&lt;authors&gt;&lt;author&gt;Duintjer Tebbens, Radboud Jacobus&lt;/author&gt;&lt;author&gt;Kalkowska, Dominika A.&lt;/author&gt;&lt;author&gt;Wassilak, Steven G. F.&lt;/author&gt;&lt;author&gt;Pallansch, Mark A.&lt;/author&gt;&lt;author&gt;Cochi, Stephen L.&lt;/author&gt;&lt;author&gt;Thompson, Kimberly M.&lt;/author&gt;&lt;/authors&gt;&lt;/contributors&gt;&lt;titles&gt;&lt;title&gt;The potential impact of expanding target age groups for polio immunization campaigns&lt;/title&gt;&lt;secondary-title&gt;BMC Infectious Diseases&lt;/secondary-title&gt;&lt;/titles&gt;&lt;periodical&gt;&lt;full-title&gt;BMC Infectious Diseases&lt;/full-title&gt;&lt;abbr-1&gt;BMC Infect Dis&lt;/abbr-1&gt;&lt;/periodical&gt;&lt;volume&gt;14&lt;/volume&gt;&lt;number&gt;45&lt;/number&gt;&lt;dates&gt;&lt;year&gt;2014&lt;/year&gt;&lt;/dates&gt;&lt;urls&gt;&lt;related-urls&gt;&lt;url&gt;http://www.biomedcentral.com/content/pdf/1471-2334-14-45.pdf&lt;/url&gt;&lt;/related-urls&gt;&lt;/urls&gt;&lt;electronic-resource-num&gt;10.1186/1471-2334-14-45&lt;/electronic-resource-num&gt;&lt;/record&gt;&lt;/Cite&gt;&lt;/EndNote&gt;</w:instrText>
      </w:r>
      <w:r>
        <w:fldChar w:fldCharType="separate"/>
      </w:r>
      <w:r w:rsidR="0087117D">
        <w:rPr>
          <w:noProof/>
        </w:rPr>
        <w:t>[</w:t>
      </w:r>
      <w:hyperlink w:anchor="_ENREF_6" w:tooltip="Duintjer Tebbens, 2014 #1898" w:history="1">
        <w:r w:rsidR="00C52499">
          <w:rPr>
            <w:noProof/>
          </w:rPr>
          <w:t>6</w:t>
        </w:r>
      </w:hyperlink>
      <w:r w:rsidR="0087117D">
        <w:rPr>
          <w:noProof/>
        </w:rPr>
        <w:t>]</w:t>
      </w:r>
      <w:r>
        <w:fldChar w:fldCharType="end"/>
      </w:r>
      <w:r>
        <w:t xml:space="preserve"> and (3) characterize overall population immunity to poliovirus transmission as a single quantity in the context of partial immunity to poliovirus transmission and heterogeneous mixing between age groups and subpopulations.</w:t>
      </w:r>
      <w:r>
        <w:fldChar w:fldCharType="begin"/>
      </w:r>
      <w:r w:rsidR="0087117D">
        <w:instrText xml:space="preserve"> ADDIN EN.CITE &lt;EndNote&gt;&lt;Cite ExcludeYear="1"&gt;&lt;Author&gt;Kalkowska&lt;/Author&gt;&lt;RecNum&gt;1900&lt;/RecNum&gt;&lt;DisplayText&gt;[9]&lt;/DisplayText&gt;&lt;record&gt;&lt;rec-number&gt;1900&lt;/rec-number&gt;&lt;foreign-keys&gt;&lt;key app="EN" db-id="fa2xwf9f6tzsp8exae95vzepfaftffpad5ws"&gt;1900&lt;/key&gt;&lt;/foreign-keys&gt;&lt;ref-type name="Journal Article"&gt;17&lt;/ref-type&gt;&lt;contributors&gt;&lt;authors&gt;&lt;author&gt;Kalkowska, Dominika A.&lt;/author&gt;&lt;author&gt;Duintjer Tebbens, Radboud Jacobus&lt;/author&gt;&lt;author&gt;Thompson, Kimberly M.&lt;/author&gt;&lt;/authors&gt;&lt;/contributors&gt;&lt;titles&gt;&lt;title&gt;Modeling strategies to increase population immunity and prevent poliovirus transmission in the high-risk area of northwest Nigeria&lt;/title&gt;&lt;secondary-title&gt;Journal of Infectious Diseases&lt;/secondary-title&gt;&lt;/titles&gt;&lt;periodical&gt;&lt;full-title&gt;Journal of Infectious Diseases&lt;/full-title&gt;&lt;abbr-1&gt;J Infect Dis&lt;/abbr-1&gt;&lt;/periodical&gt;&lt;pages&gt;S412-S423&lt;/pages&gt;&lt;volume&gt;210&lt;/volume&gt;&lt;number&gt;Suppl 1&lt;/number&gt;&lt;dates&gt;&lt;year&gt;2014&lt;/year&gt;&lt;/dates&gt;&lt;urls&gt;&lt;/urls&gt;&lt;/record&gt;&lt;/Cite&gt;&lt;/EndNote&gt;</w:instrText>
      </w:r>
      <w:r>
        <w:fldChar w:fldCharType="separate"/>
      </w:r>
      <w:r w:rsidR="0087117D">
        <w:rPr>
          <w:noProof/>
        </w:rPr>
        <w:t>[</w:t>
      </w:r>
      <w:hyperlink w:anchor="_ENREF_9" w:tooltip="Kalkowska, 2014 #1900" w:history="1">
        <w:r w:rsidR="00C52499">
          <w:rPr>
            <w:noProof/>
          </w:rPr>
          <w:t>9</w:t>
        </w:r>
      </w:hyperlink>
      <w:r w:rsidR="0087117D">
        <w:rPr>
          <w:noProof/>
        </w:rPr>
        <w:t>]</w:t>
      </w:r>
      <w:r>
        <w:fldChar w:fldCharType="end"/>
      </w:r>
      <w:r>
        <w:t xml:space="preserve">  </w:t>
      </w:r>
    </w:p>
    <w:p w14:paraId="2947E4A7" w14:textId="77777777" w:rsidR="00057754" w:rsidRDefault="00057754" w:rsidP="006F6DEC"/>
    <w:p w14:paraId="37D5B7B3" w14:textId="4A977F4B" w:rsidR="0073344E" w:rsidRPr="00035AB7" w:rsidRDefault="0073344E" w:rsidP="006F6DEC">
      <w:pPr>
        <w:rPr>
          <w:b/>
          <w:i/>
        </w:rPr>
      </w:pPr>
      <w:r w:rsidRPr="00035AB7">
        <w:rPr>
          <w:b/>
          <w:i/>
        </w:rPr>
        <w:t>A</w:t>
      </w:r>
      <w:r w:rsidR="00BF79BE" w:rsidRPr="005D3CCE">
        <w:rPr>
          <w:b/>
          <w:i/>
        </w:rPr>
        <w:t>3</w:t>
      </w:r>
      <w:r w:rsidRPr="00035AB7">
        <w:rPr>
          <w:b/>
          <w:i/>
        </w:rPr>
        <w:t xml:space="preserve">. </w:t>
      </w:r>
      <w:r w:rsidR="00D4516D">
        <w:rPr>
          <w:b/>
          <w:i/>
        </w:rPr>
        <w:t xml:space="preserve">Modeling </w:t>
      </w:r>
      <w:r w:rsidR="00675603">
        <w:rPr>
          <w:b/>
          <w:i/>
        </w:rPr>
        <w:t>virus reintroductions</w:t>
      </w:r>
      <w:r w:rsidR="00D4516D">
        <w:rPr>
          <w:b/>
          <w:i/>
        </w:rPr>
        <w:t xml:space="preserve"> </w:t>
      </w:r>
      <w:r w:rsidR="00675603">
        <w:rPr>
          <w:b/>
          <w:i/>
        </w:rPr>
        <w:t>using</w:t>
      </w:r>
      <w:r w:rsidR="00D4516D">
        <w:rPr>
          <w:b/>
          <w:i/>
        </w:rPr>
        <w:t xml:space="preserve"> the p</w:t>
      </w:r>
      <w:r w:rsidR="00AA3890" w:rsidRPr="00035AB7">
        <w:rPr>
          <w:b/>
          <w:i/>
        </w:rPr>
        <w:t xml:space="preserve">robability </w:t>
      </w:r>
      <w:r w:rsidR="00675603">
        <w:rPr>
          <w:b/>
          <w:i/>
        </w:rPr>
        <w:t xml:space="preserve">of an effective </w:t>
      </w:r>
      <w:r w:rsidRPr="00035AB7">
        <w:rPr>
          <w:b/>
          <w:i/>
        </w:rPr>
        <w:t xml:space="preserve">introduction </w:t>
      </w:r>
      <w:r w:rsidR="00E77BBA" w:rsidRPr="00035AB7">
        <w:rPr>
          <w:b/>
          <w:i/>
        </w:rPr>
        <w:t xml:space="preserve">function </w:t>
      </w:r>
      <w:r w:rsidR="00E968DC" w:rsidRPr="00035AB7">
        <w:rPr>
          <w:b/>
          <w:i/>
        </w:rPr>
        <w:t>(P</w:t>
      </w:r>
      <w:r w:rsidR="00E77BBA" w:rsidRPr="00035AB7">
        <w:rPr>
          <w:b/>
          <w:i/>
        </w:rPr>
        <w:t>EF</w:t>
      </w:r>
      <w:r w:rsidR="00E968DC" w:rsidRPr="00035AB7">
        <w:rPr>
          <w:b/>
          <w:i/>
        </w:rPr>
        <w:t>)</w:t>
      </w:r>
    </w:p>
    <w:p w14:paraId="1CF52E50" w14:textId="77777777" w:rsidR="002F17CC" w:rsidRDefault="002F17CC" w:rsidP="006F6DEC">
      <w:pPr>
        <w:rPr>
          <w:b/>
        </w:rPr>
      </w:pPr>
    </w:p>
    <w:p w14:paraId="61297425" w14:textId="333DD4AF" w:rsidR="00D4516D" w:rsidRDefault="00BF79BE" w:rsidP="006F6DEC">
      <w:r>
        <w:t>We assume a logarithmic increase in PEF for R</w:t>
      </w:r>
      <w:r>
        <w:rPr>
          <w:vertAlign w:val="subscript"/>
        </w:rPr>
        <w:t>n</w:t>
      </w:r>
      <w:r>
        <w:t>&gt;1, with values of 0.2 when R</w:t>
      </w:r>
      <w:r>
        <w:rPr>
          <w:vertAlign w:val="subscript"/>
        </w:rPr>
        <w:t>n</w:t>
      </w:r>
      <w:r>
        <w:rPr>
          <w:vertAlign w:val="subscript"/>
        </w:rPr>
        <w:softHyphen/>
      </w:r>
      <w:r>
        <w:t xml:space="preserve"> equals 1 (i.e., population immunity at the threshold to support sustained transmission) and 0.5 when R</w:t>
      </w:r>
      <w:r>
        <w:rPr>
          <w:vertAlign w:val="subscript"/>
        </w:rPr>
        <w:t>n</w:t>
      </w:r>
      <w:r>
        <w:t xml:space="preserve"> equals 5 or more (i.e., very low population immunity)</w:t>
      </w:r>
      <w:r w:rsidR="00675603">
        <w:t>, as shown in Figure A1.</w:t>
      </w:r>
      <w:r>
        <w:t xml:space="preserve">  </w:t>
      </w:r>
      <w:r w:rsidRPr="00E8432E">
        <w:t xml:space="preserve">We associate a random uniform number (U) with every </w:t>
      </w:r>
      <w:r w:rsidR="0099198C" w:rsidRPr="00E8432E">
        <w:t>potential poliovirus introduction.  If a potential</w:t>
      </w:r>
      <w:r w:rsidRPr="00E8432E">
        <w:t xml:space="preserve"> introduction event occurs during a stochastic iteration of the global poliovirus transmission model, then we assume that the introduction is effective if U&lt;</w:t>
      </w:r>
      <w:proofErr w:type="gramStart"/>
      <w:r w:rsidRPr="00E8432E">
        <w:t>PEF(</w:t>
      </w:r>
      <w:proofErr w:type="gramEnd"/>
      <w:r w:rsidRPr="00E8432E">
        <w:t>R</w:t>
      </w:r>
      <w:r w:rsidRPr="00E8432E">
        <w:rPr>
          <w:vertAlign w:val="subscript"/>
        </w:rPr>
        <w:t>n</w:t>
      </w:r>
      <w:r w:rsidRPr="00E8432E">
        <w:t xml:space="preserve">).  </w:t>
      </w:r>
      <w:r w:rsidR="00D4516D">
        <w:t xml:space="preserve">If an effective introduction occurs, </w:t>
      </w:r>
      <w:r w:rsidR="00675603">
        <w:t xml:space="preserve">then </w:t>
      </w:r>
      <w:r w:rsidR="00D4516D">
        <w:t xml:space="preserve">the model generates exactly enough initial infections in the receiving subpopulation to exceed the transmission threshold and potentially lead to circulation.  Specifically, we increase the effective prevalence of infections (i.e., EPI) to the transmission threshold (i.e., EPI*) </w:t>
      </w:r>
      <w:r w:rsidR="00675603">
        <w:t xml:space="preserve">(see appendix A2) </w:t>
      </w:r>
      <w:r w:rsidR="00D4516D">
        <w:t>by moving a fraction EPI*of all fully susceptible individuals in each age group to the first infectious stage.</w:t>
      </w:r>
      <w:r w:rsidR="00D4516D">
        <w:fldChar w:fldCharType="begin"/>
      </w:r>
      <w:r w:rsidR="0087117D">
        <w:instrText xml:space="preserve"> ADDIN EN.CITE &lt;EndNote&gt;&lt;Cite&gt;&lt;Author&gt;Duintjer Tebbens&lt;/Author&gt;&lt;Year&gt;2013&lt;/Year&gt;&lt;RecNum&gt;1762&lt;/RecNum&gt;&lt;DisplayText&gt;[5]&lt;/DisplayText&gt;&lt;record&gt;&lt;rec-number&gt;1762&lt;/rec-number&gt;&lt;foreign-keys&gt;&lt;key app="EN" db-id="fa2xwf9f6tzsp8exae95vzepfaftffpad5ws"&gt;1762&lt;/key&gt;&lt;/foreign-keys&gt;&lt;ref-type name="Journal Article"&gt;17&lt;/ref-type&gt;&lt;contributors&gt;&lt;authors&gt;&lt;author&gt;Duintjer Tebbens, Radboud Jacobus&lt;/author&gt;&lt;author&gt;Pallansch, Mark A.&lt;/author&gt;&lt;author&gt;Kalkowska, Dominika A.&lt;/author&gt;&lt;author&gt;Wassilak, Steven GF&lt;/author&gt;&lt;author&gt;Cochi, Stephen L.&lt;/author&gt;&lt;author&gt;Thompson, Kimberly M.&lt;/author&gt;&lt;/authors&gt;&lt;/contributors&gt;&lt;titles&gt;&lt;title&gt;Characterizing poliovirus transmission and evolution: Insights from modeling experiences with wild and vaccine-related polioviruses&lt;/title&gt;&lt;secondary-title&gt;Risk Analysis&lt;/secondary-title&gt;&lt;/titles&gt;&lt;periodical&gt;&lt;full-title&gt;Risk Analysis&lt;/full-title&gt;&lt;abbr-1&gt;Risk Anal&lt;/abbr-1&gt;&lt;/periodical&gt;&lt;pages&gt;703-749&lt;/pages&gt;&lt;volume&gt;23&lt;/volume&gt;&lt;number&gt;4&lt;/number&gt;&lt;dates&gt;&lt;year&gt;2013&lt;/year&gt;&lt;/dates&gt;&lt;urls&gt;&lt;/urls&gt;&lt;/record&gt;&lt;/Cite&gt;&lt;/EndNote&gt;</w:instrText>
      </w:r>
      <w:r w:rsidR="00D4516D">
        <w:fldChar w:fldCharType="separate"/>
      </w:r>
      <w:r w:rsidR="0087117D">
        <w:rPr>
          <w:noProof/>
        </w:rPr>
        <w:t>[</w:t>
      </w:r>
      <w:hyperlink w:anchor="_ENREF_5" w:tooltip="Duintjer Tebbens, 2013 #1762" w:history="1">
        <w:r w:rsidR="00C52499">
          <w:rPr>
            <w:noProof/>
          </w:rPr>
          <w:t>5</w:t>
        </w:r>
      </w:hyperlink>
      <w:r w:rsidR="0087117D">
        <w:rPr>
          <w:noProof/>
        </w:rPr>
        <w:t>]</w:t>
      </w:r>
      <w:r w:rsidR="00D4516D">
        <w:fldChar w:fldCharType="end"/>
      </w:r>
      <w:r w:rsidR="00D4516D">
        <w:t xml:space="preserve">  If the proportion fully susceptible in an age group equals less than EPI*, then this does not preclude an effective virus introduction, because individuals with immunity to polio (disease) still contribute to varying degrees to poliovirus transmission.</w:t>
      </w:r>
      <w:r w:rsidR="00D4516D">
        <w:fldChar w:fldCharType="begin"/>
      </w:r>
      <w:r w:rsidR="0087117D">
        <w:instrText xml:space="preserve"> ADDIN EN.CITE &lt;EndNote&gt;&lt;Cite&gt;&lt;Author&gt;Duintjer Tebbens&lt;/Author&gt;&lt;Year&gt;2013&lt;/Year&gt;&lt;RecNum&gt;1762&lt;/RecNum&gt;&lt;DisplayText&gt;[5]&lt;/DisplayText&gt;&lt;record&gt;&lt;rec-number&gt;1762&lt;/rec-number&gt;&lt;foreign-keys&gt;&lt;key app="EN" db-id="fa2xwf9f6tzsp8exae95vzepfaftffpad5ws"&gt;1762&lt;/key&gt;&lt;/foreign-keys&gt;&lt;ref-type name="Journal Article"&gt;17&lt;/ref-type&gt;&lt;contributors&gt;&lt;authors&gt;&lt;author&gt;Duintjer Tebbens, Radboud Jacobus&lt;/author&gt;&lt;author&gt;Pallansch, Mark A.&lt;/author&gt;&lt;author&gt;Kalkowska, Dominika A.&lt;/author&gt;&lt;author&gt;Wassilak, Steven GF&lt;/author&gt;&lt;author&gt;Cochi, Stephen L.&lt;/author&gt;&lt;author&gt;Thompson, Kimberly M.&lt;/author&gt;&lt;/authors&gt;&lt;/contributors&gt;&lt;titles&gt;&lt;title&gt;Characterizing poliovirus transmission and evolution: Insights from modeling experiences with wild and vaccine-related polioviruses&lt;/title&gt;&lt;secondary-title&gt;Risk Analysis&lt;/secondary-title&gt;&lt;/titles&gt;&lt;periodical&gt;&lt;full-title&gt;Risk Analysis&lt;/full-title&gt;&lt;abbr-1&gt;Risk Anal&lt;/abbr-1&gt;&lt;/periodical&gt;&lt;pages&gt;703-749&lt;/pages&gt;&lt;volume&gt;23&lt;/volume&gt;&lt;number&gt;4&lt;/number&gt;&lt;dates&gt;&lt;year&gt;2013&lt;/year&gt;&lt;/dates&gt;&lt;urls&gt;&lt;/urls&gt;&lt;/record&gt;&lt;/Cite&gt;&lt;/EndNote&gt;</w:instrText>
      </w:r>
      <w:r w:rsidR="00D4516D">
        <w:fldChar w:fldCharType="separate"/>
      </w:r>
      <w:r w:rsidR="0087117D">
        <w:rPr>
          <w:noProof/>
        </w:rPr>
        <w:t>[</w:t>
      </w:r>
      <w:hyperlink w:anchor="_ENREF_5" w:tooltip="Duintjer Tebbens, 2013 #1762" w:history="1">
        <w:r w:rsidR="00C52499">
          <w:rPr>
            <w:noProof/>
          </w:rPr>
          <w:t>5</w:t>
        </w:r>
      </w:hyperlink>
      <w:r w:rsidR="0087117D">
        <w:rPr>
          <w:noProof/>
        </w:rPr>
        <w:t>]</w:t>
      </w:r>
      <w:r w:rsidR="00D4516D">
        <w:fldChar w:fldCharType="end"/>
      </w:r>
      <w:r w:rsidR="00D4516D">
        <w:t xml:space="preserve">  Therefore, if the proportion fully susceptible in an age group already equals less than EPI*, then we move a fraction EPI*/RCT(</w:t>
      </w:r>
      <w:proofErr w:type="spellStart"/>
      <w:r w:rsidR="00D4516D">
        <w:t>i</w:t>
      </w:r>
      <w:proofErr w:type="spellEnd"/>
      <w:r w:rsidR="00D4516D">
        <w:t xml:space="preserve">) in each immunity state </w:t>
      </w:r>
      <w:proofErr w:type="spellStart"/>
      <w:r w:rsidR="00D4516D">
        <w:t>i</w:t>
      </w:r>
      <w:proofErr w:type="spellEnd"/>
      <w:r w:rsidR="00D4516D">
        <w:t xml:space="preserve"> to the first infectious stage for the immunity state, where RCT equals the relative contribution to combined fecal-oral and oropharyngeal transmission for the immunity state </w:t>
      </w:r>
      <w:proofErr w:type="spellStart"/>
      <w:r w:rsidR="00D4516D">
        <w:t>i</w:t>
      </w:r>
      <w:proofErr w:type="spellEnd"/>
      <w:r w:rsidR="00D4516D">
        <w:t>.</w:t>
      </w:r>
      <w:r w:rsidR="00D4516D">
        <w:fldChar w:fldCharType="begin">
          <w:fldData xml:space="preserve">PEVuZE5vdGU+PENpdGU+PEF1dGhvcj5EdWludGplciBUZWJiZW5zPC9BdXRob3I+PFllYXI+MjAx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</w:fldData>
        </w:fldChar>
      </w:r>
      <w:r w:rsidR="0087117D">
        <w:instrText xml:space="preserve"> ADDIN EN.CITE </w:instrText>
      </w:r>
      <w:r w:rsidR="0087117D">
        <w:fldChar w:fldCharType="begin">
          <w:fldData xml:space="preserve">PEVuZE5vdGU+PENpdGU+PEF1dGhvcj5EdWludGplciBUZWJiZW5zPC9BdXRob3I+PFllYXI+MjAx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</w:fldData>
        </w:fldChar>
      </w:r>
      <w:r w:rsidR="0087117D">
        <w:instrText xml:space="preserve"> ADDIN EN.CITE.DATA </w:instrText>
      </w:r>
      <w:r w:rsidR="0087117D">
        <w:fldChar w:fldCharType="end"/>
      </w:r>
      <w:r w:rsidR="00D4516D">
        <w:fldChar w:fldCharType="separate"/>
      </w:r>
      <w:r w:rsidR="0087117D">
        <w:rPr>
          <w:noProof/>
        </w:rPr>
        <w:t>[</w:t>
      </w:r>
      <w:hyperlink w:anchor="_ENREF_4" w:tooltip="Duintjer Tebbens, 2013 #1374" w:history="1">
        <w:r w:rsidR="00C52499">
          <w:rPr>
            <w:noProof/>
          </w:rPr>
          <w:t>4</w:t>
        </w:r>
      </w:hyperlink>
      <w:r w:rsidR="0087117D">
        <w:rPr>
          <w:noProof/>
        </w:rPr>
        <w:t xml:space="preserve">, </w:t>
      </w:r>
      <w:hyperlink w:anchor="_ENREF_5" w:tooltip="Duintjer Tebbens, 2013 #1762" w:history="1">
        <w:r w:rsidR="00C52499">
          <w:rPr>
            <w:noProof/>
          </w:rPr>
          <w:t>5</w:t>
        </w:r>
      </w:hyperlink>
      <w:r w:rsidR="0087117D">
        <w:rPr>
          <w:noProof/>
        </w:rPr>
        <w:t xml:space="preserve">, </w:t>
      </w:r>
      <w:hyperlink w:anchor="_ENREF_10" w:tooltip="Thompson, 2013 #1334" w:history="1">
        <w:r w:rsidR="00C52499">
          <w:rPr>
            <w:noProof/>
          </w:rPr>
          <w:t>10</w:t>
        </w:r>
      </w:hyperlink>
      <w:r w:rsidR="0087117D">
        <w:rPr>
          <w:noProof/>
        </w:rPr>
        <w:t>]</w:t>
      </w:r>
      <w:r w:rsidR="00D4516D">
        <w:fldChar w:fldCharType="end"/>
      </w:r>
      <w:r w:rsidR="00D4516D">
        <w:t xml:space="preserve">  </w:t>
      </w:r>
    </w:p>
    <w:p w14:paraId="551E08C3" w14:textId="77777777" w:rsidR="0099198C" w:rsidRDefault="0099198C" w:rsidP="006F6DEC"/>
    <w:p w14:paraId="4DB96460" w14:textId="2BAF51CE" w:rsidR="002F17CC" w:rsidRDefault="00ED7622" w:rsidP="006F6DEC">
      <w:pPr>
        <w:rPr>
          <w:b/>
          <w:i/>
        </w:rPr>
      </w:pPr>
      <w:r w:rsidRPr="00656A74">
        <w:rPr>
          <w:b/>
          <w:i/>
        </w:rPr>
        <w:t>A4</w:t>
      </w:r>
      <w:r w:rsidR="002F17CC" w:rsidRPr="00656A74">
        <w:rPr>
          <w:b/>
          <w:i/>
        </w:rPr>
        <w:t>. List of subpopulation characteristics</w:t>
      </w:r>
      <w:r>
        <w:rPr>
          <w:b/>
          <w:i/>
        </w:rPr>
        <w:t xml:space="preserve">, </w:t>
      </w:r>
      <w:r w:rsidR="002F17CC" w:rsidRPr="00656A74">
        <w:rPr>
          <w:b/>
          <w:i/>
        </w:rPr>
        <w:t>assignment to blocks and regions</w:t>
      </w:r>
      <w:r>
        <w:rPr>
          <w:b/>
          <w:i/>
        </w:rPr>
        <w:t xml:space="preserve">, and </w:t>
      </w:r>
      <w:r w:rsidRPr="00D831AF">
        <w:rPr>
          <w:b/>
          <w:i/>
        </w:rPr>
        <w:t>the model mechanics of selecting the locations for virus exportations</w:t>
      </w:r>
    </w:p>
    <w:p w14:paraId="4B0623E7" w14:textId="77777777" w:rsidR="00057754" w:rsidRDefault="00057754" w:rsidP="006F6DEC"/>
    <w:p w14:paraId="1531051E" w14:textId="65113021" w:rsidR="005702D5" w:rsidRDefault="00675603" w:rsidP="006F6DEC">
      <w:r w:rsidRPr="00675603">
        <w:t>Table A1</w:t>
      </w:r>
      <w:r>
        <w:t xml:space="preserve"> </w:t>
      </w:r>
      <w:r w:rsidR="00D831AF">
        <w:t xml:space="preserve">provides the assumptions that we varied across the 710 subpopulations in the global model, intended to reflect real variability that exists in the world and allow the model to capture stratified mixing between subpopulations.  Many subpopulation within blocks, and some blocks within large </w:t>
      </w:r>
      <w:r w:rsidR="00057754">
        <w:t xml:space="preserve">multi-block </w:t>
      </w:r>
      <w:r w:rsidR="00D831AF">
        <w:t>countries reflect identical properties, and therefore we showed these as single rows in Table A1.  Table A2 defines the OPV take rate and SIA impact level</w:t>
      </w:r>
      <w:r w:rsidR="00057754">
        <w:t xml:space="preserve"> input</w:t>
      </w:r>
      <w:r w:rsidR="00D831AF">
        <w:t xml:space="preserve">s used in Table A1.  </w:t>
      </w:r>
      <w:r w:rsidR="005702D5">
        <w:t>To characterize the variability in conditions relevant to poliovirus transmission, we focus on a number of model inputs (i.e., the basic reproduction number (R</w:t>
      </w:r>
      <w:r w:rsidR="005702D5">
        <w:rPr>
          <w:vertAlign w:val="subscript"/>
        </w:rPr>
        <w:t>0</w:t>
      </w:r>
      <w:r w:rsidR="005702D5">
        <w:t>), its seasonal amplitude (</w:t>
      </w:r>
      <w:r w:rsidR="005702D5" w:rsidRPr="004B672E">
        <w:rPr>
          <w:i/>
        </w:rPr>
        <w:t>α</w:t>
      </w:r>
      <w:r w:rsidR="005702D5">
        <w:t>) and peak day (</w:t>
      </w:r>
      <w:proofErr w:type="spellStart"/>
      <w:r w:rsidR="005702D5" w:rsidRPr="004B672E">
        <w:rPr>
          <w:i/>
        </w:rPr>
        <w:t>pd</w:t>
      </w:r>
      <w:proofErr w:type="spellEnd"/>
      <w:r w:rsidR="005702D5">
        <w:t>), the proportion of transmissions via the oropharyngeal route (</w:t>
      </w:r>
      <w:proofErr w:type="spellStart"/>
      <w:r w:rsidR="005702D5" w:rsidRPr="004B672E">
        <w:rPr>
          <w:i/>
        </w:rPr>
        <w:t>p</w:t>
      </w:r>
      <w:r w:rsidR="005702D5" w:rsidRPr="004B672E">
        <w:rPr>
          <w:i/>
          <w:vertAlign w:val="superscript"/>
        </w:rPr>
        <w:t>oro</w:t>
      </w:r>
      <w:proofErr w:type="spellEnd"/>
      <w:r w:rsidR="005702D5">
        <w:t>), the strength of preferential mixing (</w:t>
      </w:r>
      <w:r w:rsidR="005702D5" w:rsidRPr="004B672E">
        <w:rPr>
          <w:i/>
        </w:rPr>
        <w:t>κ</w:t>
      </w:r>
      <w:r w:rsidR="005702D5">
        <w:t>), the OPV take rate level (</w:t>
      </w:r>
      <w:proofErr w:type="spellStart"/>
      <w:r w:rsidR="005702D5" w:rsidRPr="004B672E">
        <w:rPr>
          <w:i/>
        </w:rPr>
        <w:t>tr</w:t>
      </w:r>
      <w:r w:rsidR="005702D5">
        <w:rPr>
          <w:i/>
        </w:rPr>
        <w:t>l</w:t>
      </w:r>
      <w:proofErr w:type="spellEnd"/>
      <w:r w:rsidR="005702D5">
        <w:t>), RI coverage with 3 or more non-birth doses (</w:t>
      </w:r>
      <w:r w:rsidR="005702D5">
        <w:rPr>
          <w:i/>
        </w:rPr>
        <w:t>POL3</w:t>
      </w:r>
      <w:r w:rsidR="005702D5">
        <w:t>), the SIA impact level (</w:t>
      </w:r>
      <w:proofErr w:type="spellStart"/>
      <w:r w:rsidR="005702D5" w:rsidRPr="005702D5">
        <w:rPr>
          <w:i/>
        </w:rPr>
        <w:t>sil</w:t>
      </w:r>
      <w:proofErr w:type="spellEnd"/>
      <w:r w:rsidR="005702D5">
        <w:t>, characterized by the true coverage and repeated missed probability).</w:t>
      </w:r>
      <w:r w:rsidR="005702D5">
        <w:fldChar w:fldCharType="begin"/>
      </w:r>
      <w:r w:rsidR="0087117D">
        <w:instrText xml:space="preserve"> ADDIN EN.CITE &lt;EndNote&gt;&lt;Cite&gt;&lt;Author&gt;Duintjer Tebbens&lt;/Author&gt;&lt;Year&gt;2014&lt;/Year&gt;&lt;RecNum&gt;1898&lt;/RecNum&gt;&lt;DisplayText&gt;[6]&lt;/DisplayText&gt;&lt;record&gt;&lt;rec-number&gt;1898&lt;/rec-number&gt;&lt;foreign-keys&gt;&lt;key app="EN" db-id="fa2xwf9f6tzsp8exae95vzepfaftffpad5ws"&gt;1898&lt;/key&gt;&lt;/foreign-keys&gt;&lt;ref-type name="Journal Article"&gt;17&lt;/ref-type&gt;&lt;contributors&gt;&lt;authors&gt;&lt;author&gt;Duintjer Tebbens, Radboud Jacobus&lt;/author&gt;&lt;author&gt;Kalkowska, Dominika A.&lt;/author&gt;&lt;author&gt;Wassilak, Steven G. F.&lt;/author&gt;&lt;author&gt;Pallansch, Mark A.&lt;/author&gt;&lt;author&gt;Cochi, Stephen L.&lt;/author&gt;&lt;author&gt;Thompson, Kimberly M.&lt;/author&gt;&lt;/authors&gt;&lt;/contributors&gt;&lt;titles&gt;&lt;title&gt;The potential impact of expanding target age groups for polio immunization campaigns&lt;/title&gt;&lt;secondary-title&gt;BMC Infectious Diseases&lt;/secondary-title&gt;&lt;/titles&gt;&lt;periodical&gt;&lt;full-title&gt;BMC Infectious Diseases&lt;/full-title&gt;&lt;abbr-1&gt;BMC Infect Dis&lt;/abbr-1&gt;&lt;/periodical&gt;&lt;volume&gt;14&lt;/volume&gt;&lt;number&gt;45&lt;/number&gt;&lt;dates&gt;&lt;year&gt;2014&lt;/year&gt;&lt;/dates&gt;&lt;urls&gt;&lt;related-urls&gt;&lt;url&gt;http://www.biomedcentral.com/content/pdf/1471-2334-14-45.pdf&lt;/url&gt;&lt;/related-urls&gt;&lt;/urls&gt;&lt;electronic-resource-num&gt;10.1186/1471-2334-14-45&lt;/electronic-resource-num&gt;&lt;/record&gt;&lt;/Cite&gt;&lt;/EndNote&gt;</w:instrText>
      </w:r>
      <w:r w:rsidR="005702D5">
        <w:fldChar w:fldCharType="separate"/>
      </w:r>
      <w:r w:rsidR="0087117D">
        <w:rPr>
          <w:noProof/>
        </w:rPr>
        <w:t>[</w:t>
      </w:r>
      <w:hyperlink w:anchor="_ENREF_6" w:tooltip="Duintjer Tebbens, 2014 #1898" w:history="1">
        <w:r w:rsidR="00C52499">
          <w:rPr>
            <w:noProof/>
          </w:rPr>
          <w:t>6</w:t>
        </w:r>
      </w:hyperlink>
      <w:r w:rsidR="0087117D">
        <w:rPr>
          <w:noProof/>
        </w:rPr>
        <w:t>]</w:t>
      </w:r>
      <w:r w:rsidR="005702D5">
        <w:fldChar w:fldCharType="end"/>
      </w:r>
      <w:r w:rsidR="005702D5">
        <w:t xml:space="preserve"> and the detection threshold (</w:t>
      </w:r>
      <w:proofErr w:type="spellStart"/>
      <w:proofErr w:type="gramStart"/>
      <w:r w:rsidR="005702D5" w:rsidRPr="004B672E">
        <w:rPr>
          <w:i/>
        </w:rPr>
        <w:t>dt</w:t>
      </w:r>
      <w:proofErr w:type="spellEnd"/>
      <w:proofErr w:type="gramEnd"/>
      <w:r w:rsidR="005702D5">
        <w:t xml:space="preserve">) based on prior work) (see </w:t>
      </w:r>
      <w:r w:rsidR="005702D5" w:rsidRPr="00AD013A">
        <w:t>appendix A4).</w:t>
      </w:r>
      <w:r w:rsidR="005702D5" w:rsidRPr="00AD013A">
        <w:fldChar w:fldCharType="begin">
          <w:fldData xml:space="preserve">PEVuZE5vdGU+PENpdGUgRXhjbHVkZVllYXI9IjEiPjxBdXRob3I+RHVpbnRqZXIgVGViYmVuczwv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</w:fldData>
        </w:fldChar>
      </w:r>
      <w:r w:rsidR="0087117D">
        <w:instrText xml:space="preserve"> ADDIN EN.CITE </w:instrText>
      </w:r>
      <w:r w:rsidR="0087117D">
        <w:fldChar w:fldCharType="begin">
          <w:fldData xml:space="preserve">PEVuZE5vdGU+PENpdGUgRXhjbHVkZVllYXI9IjEiPjxBdXRob3I+RHVpbnRqZXIgVGViYmVuczwv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</w:fldData>
        </w:fldChar>
      </w:r>
      <w:r w:rsidR="0087117D">
        <w:instrText xml:space="preserve"> ADDIN EN.CITE.DATA </w:instrText>
      </w:r>
      <w:r w:rsidR="0087117D">
        <w:fldChar w:fldCharType="end"/>
      </w:r>
      <w:r w:rsidR="005702D5" w:rsidRPr="00AD013A">
        <w:fldChar w:fldCharType="separate"/>
      </w:r>
      <w:r w:rsidR="0087117D">
        <w:rPr>
          <w:noProof/>
        </w:rPr>
        <w:t>[</w:t>
      </w:r>
      <w:hyperlink w:anchor="_ENREF_11" w:tooltip="Duintjer Tebbens, 2014 #1909" w:history="1">
        <w:r w:rsidR="00C52499">
          <w:rPr>
            <w:noProof/>
          </w:rPr>
          <w:t>11</w:t>
        </w:r>
      </w:hyperlink>
      <w:r w:rsidR="0087117D">
        <w:rPr>
          <w:noProof/>
        </w:rPr>
        <w:t xml:space="preserve">, </w:t>
      </w:r>
      <w:hyperlink w:anchor="_ENREF_12" w:tooltip="Thompson, 2014 #1901" w:history="1">
        <w:r w:rsidR="00C52499">
          <w:rPr>
            <w:noProof/>
          </w:rPr>
          <w:t>12</w:t>
        </w:r>
      </w:hyperlink>
      <w:r w:rsidR="0087117D">
        <w:rPr>
          <w:noProof/>
        </w:rPr>
        <w:t xml:space="preserve">, </w:t>
      </w:r>
      <w:hyperlink w:anchor="_ENREF_6" w:tooltip="Duintjer Tebbens, 2014 #1898" w:history="1">
        <w:r w:rsidR="00C52499">
          <w:rPr>
            <w:noProof/>
          </w:rPr>
          <w:t>6</w:t>
        </w:r>
      </w:hyperlink>
      <w:r w:rsidR="0087117D">
        <w:rPr>
          <w:noProof/>
        </w:rPr>
        <w:t xml:space="preserve">, </w:t>
      </w:r>
      <w:hyperlink w:anchor="_ENREF_5" w:tooltip="Duintjer Tebbens, 2013 #1762" w:history="1">
        <w:r w:rsidR="00C52499">
          <w:rPr>
            <w:noProof/>
          </w:rPr>
          <w:t>5</w:t>
        </w:r>
      </w:hyperlink>
      <w:r w:rsidR="0087117D">
        <w:rPr>
          <w:noProof/>
        </w:rPr>
        <w:t>]</w:t>
      </w:r>
      <w:r w:rsidR="005702D5" w:rsidRPr="00AD013A">
        <w:fldChar w:fldCharType="end"/>
      </w:r>
      <w:r w:rsidR="005702D5">
        <w:t xml:space="preserve">  We assume inputs not controlled by policies (e.g., R</w:t>
      </w:r>
      <w:r w:rsidR="005702D5">
        <w:rPr>
          <w:vertAlign w:val="subscript"/>
        </w:rPr>
        <w:t>0</w:t>
      </w:r>
      <w:r w:rsidR="005702D5">
        <w:t xml:space="preserve">, </w:t>
      </w:r>
      <w:r w:rsidR="005702D5" w:rsidRPr="004B672E">
        <w:rPr>
          <w:i/>
        </w:rPr>
        <w:t>α</w:t>
      </w:r>
      <w:r w:rsidR="005702D5">
        <w:rPr>
          <w:i/>
        </w:rPr>
        <w:t>,</w:t>
      </w:r>
      <w:r w:rsidR="005702D5">
        <w:t xml:space="preserve"> </w:t>
      </w:r>
      <w:proofErr w:type="spellStart"/>
      <w:r w:rsidR="005702D5" w:rsidRPr="004B672E">
        <w:rPr>
          <w:i/>
        </w:rPr>
        <w:t>pd</w:t>
      </w:r>
      <w:proofErr w:type="spellEnd"/>
      <w:r w:rsidR="005702D5">
        <w:t xml:space="preserve">, </w:t>
      </w:r>
      <w:proofErr w:type="spellStart"/>
      <w:r w:rsidR="005702D5" w:rsidRPr="004B672E">
        <w:rPr>
          <w:i/>
        </w:rPr>
        <w:t>p</w:t>
      </w:r>
      <w:r w:rsidR="005702D5" w:rsidRPr="004B672E">
        <w:rPr>
          <w:i/>
          <w:vertAlign w:val="superscript"/>
        </w:rPr>
        <w:t>oro</w:t>
      </w:r>
      <w:proofErr w:type="spellEnd"/>
      <w:r w:rsidR="005702D5">
        <w:rPr>
          <w:i/>
          <w:vertAlign w:val="subscript"/>
        </w:rPr>
        <w:t>,</w:t>
      </w:r>
      <w:r w:rsidR="005702D5" w:rsidRPr="004B672E">
        <w:rPr>
          <w:i/>
        </w:rPr>
        <w:t xml:space="preserve"> κ</w:t>
      </w:r>
      <w:r w:rsidR="005702D5">
        <w:t xml:space="preserve">, and </w:t>
      </w:r>
      <w:proofErr w:type="spellStart"/>
      <w:r w:rsidR="005702D5" w:rsidRPr="004B672E">
        <w:rPr>
          <w:i/>
        </w:rPr>
        <w:t>tr</w:t>
      </w:r>
      <w:proofErr w:type="spellEnd"/>
      <w:r w:rsidR="005702D5">
        <w:t xml:space="preserve">) remain the same for all subpopulations within a block, with the exception of 3 HIGH </w:t>
      </w:r>
      <w:r w:rsidR="005702D5">
        <w:lastRenderedPageBreak/>
        <w:t>blocks in which we allowed a slightly higher R</w:t>
      </w:r>
      <w:r w:rsidR="005702D5">
        <w:rPr>
          <w:vertAlign w:val="subscript"/>
        </w:rPr>
        <w:t>0</w:t>
      </w:r>
      <w:r w:rsidR="005702D5">
        <w:rPr>
          <w:vertAlign w:val="superscript"/>
        </w:rPr>
        <w:t xml:space="preserve"> </w:t>
      </w:r>
      <w:r w:rsidR="005702D5">
        <w:t xml:space="preserve">and lower </w:t>
      </w:r>
      <w:proofErr w:type="spellStart"/>
      <w:r w:rsidR="005702D5" w:rsidRPr="004B672E">
        <w:rPr>
          <w:i/>
        </w:rPr>
        <w:t>p</w:t>
      </w:r>
      <w:r w:rsidR="005702D5" w:rsidRPr="004B672E">
        <w:rPr>
          <w:i/>
          <w:vertAlign w:val="superscript"/>
        </w:rPr>
        <w:t>oro</w:t>
      </w:r>
      <w:proofErr w:type="spellEnd"/>
      <w:r w:rsidR="005702D5">
        <w:rPr>
          <w:i/>
        </w:rPr>
        <w:t xml:space="preserve"> </w:t>
      </w:r>
      <w:r w:rsidR="005702D5" w:rsidRPr="00EF7E4E">
        <w:t>in</w:t>
      </w:r>
      <w:r w:rsidR="005702D5">
        <w:t xml:space="preserve"> one subpopulation than all other subpopulations to examine the possibility of some poliovirus spread in the areas that currently use IPV-only with high coverage.</w:t>
      </w:r>
      <w:r w:rsidR="005702D5">
        <w:fldChar w:fldCharType="begin"/>
      </w:r>
      <w:r w:rsidR="0087117D">
        <w:instrText xml:space="preserve"> ADDIN EN.CITE &lt;EndNote&gt;&lt;Cite ExcludeYear="1"&gt;&lt;Author&gt;Kalkowska&lt;/Author&gt;&lt;RecNum&gt;1922&lt;/RecNum&gt;&lt;DisplayText&gt;[7]&lt;/DisplayText&gt;&lt;record&gt;&lt;rec-number&gt;1922&lt;/rec-number&gt;&lt;foreign-keys&gt;&lt;key app="EN" db-id="fa2xwf9f6tzsp8exae95vzepfaftffpad5ws"&gt;1922&lt;/key&gt;&lt;/foreign-keys&gt;&lt;ref-type name="Journal Article"&gt;17&lt;/ref-type&gt;&lt;contributors&gt;&lt;authors&gt;&lt;author&gt;Kalkowska, Dominika A.&lt;/author&gt;&lt;author&gt;Duintjer Tebbens, Radboud Jacobus&lt;/author&gt;&lt;author&gt;Grotto, Itamar&lt;/author&gt;&lt;author&gt;Shulman, Lester M.&lt;/author&gt;&lt;author&gt;Anis, Emilia&lt;/author&gt;&lt;author&gt;Wassilak, Steven G. F.&lt;/author&gt;&lt;author&gt;Pallansch, Mark A.&lt;/author&gt;&lt;author&gt;Thompson, Kimberly M.&lt;/author&gt;&lt;/authors&gt;&lt;/contributors&gt;&lt;titles&gt;&lt;title&gt;Modeling options to manage type 1 wild poliovirus imported into Israel in 2013&lt;/title&gt;&lt;secondary-title&gt;Journal of Infectious Diseases&lt;/secondary-title&gt;&lt;/titles&gt;&lt;periodical&gt;&lt;full-title&gt;Journal of Infectious Diseases&lt;/full-title&gt;&lt;abbr-1&gt;J Infect Dis&lt;/abbr-1&gt;&lt;/periodical&gt;&lt;pages&gt;1800-1812&lt;/pages&gt;&lt;volume&gt;211&lt;/volume&gt;&lt;number&gt;11&lt;/number&gt;&lt;dates&gt;&lt;year&gt;2015&lt;/year&gt;&lt;/dates&gt;&lt;urls&gt;&lt;/urls&gt;&lt;/record&gt;&lt;/Cite&gt;&lt;/EndNote&gt;</w:instrText>
      </w:r>
      <w:r w:rsidR="005702D5">
        <w:fldChar w:fldCharType="separate"/>
      </w:r>
      <w:r w:rsidR="0087117D">
        <w:rPr>
          <w:noProof/>
        </w:rPr>
        <w:t>[</w:t>
      </w:r>
      <w:hyperlink w:anchor="_ENREF_7" w:tooltip="Kalkowska, 2015 #1922" w:history="1">
        <w:r w:rsidR="00C52499">
          <w:rPr>
            <w:noProof/>
          </w:rPr>
          <w:t>7</w:t>
        </w:r>
      </w:hyperlink>
      <w:r w:rsidR="0087117D">
        <w:rPr>
          <w:noProof/>
        </w:rPr>
        <w:t>]</w:t>
      </w:r>
      <w:r w:rsidR="005702D5">
        <w:fldChar w:fldCharType="end"/>
      </w:r>
      <w:r w:rsidR="005702D5">
        <w:t xml:space="preserve">  We assume appropriate positive correlations between higher R</w:t>
      </w:r>
      <w:r w:rsidR="005702D5">
        <w:rPr>
          <w:vertAlign w:val="subscript"/>
        </w:rPr>
        <w:t>0</w:t>
      </w:r>
      <w:r w:rsidR="005702D5">
        <w:t xml:space="preserve">, lower </w:t>
      </w:r>
      <w:r w:rsidR="005702D5" w:rsidRPr="004B672E">
        <w:rPr>
          <w:i/>
        </w:rPr>
        <w:t>α</w:t>
      </w:r>
      <w:r w:rsidR="005702D5">
        <w:t xml:space="preserve">, lower </w:t>
      </w:r>
      <w:proofErr w:type="spellStart"/>
      <w:r w:rsidR="005702D5" w:rsidRPr="004B672E">
        <w:rPr>
          <w:i/>
        </w:rPr>
        <w:t>p</w:t>
      </w:r>
      <w:r w:rsidR="005702D5" w:rsidRPr="004B672E">
        <w:rPr>
          <w:i/>
          <w:vertAlign w:val="superscript"/>
        </w:rPr>
        <w:t>oro</w:t>
      </w:r>
      <w:proofErr w:type="spellEnd"/>
      <w:r w:rsidR="005702D5">
        <w:t xml:space="preserve">, and lower </w:t>
      </w:r>
      <w:proofErr w:type="gramStart"/>
      <w:r w:rsidR="005702D5" w:rsidRPr="004B672E">
        <w:rPr>
          <w:i/>
        </w:rPr>
        <w:t>tr</w:t>
      </w:r>
      <w:proofErr w:type="gramEnd"/>
      <w:r w:rsidR="005702D5">
        <w:rPr>
          <w:i/>
        </w:rPr>
        <w:t xml:space="preserve">.  </w:t>
      </w:r>
      <w:r w:rsidR="005702D5">
        <w:t xml:space="preserve">As appropriate, we vary the more policy-controllable inputs </w:t>
      </w:r>
      <w:r w:rsidR="005702D5">
        <w:rPr>
          <w:i/>
        </w:rPr>
        <w:t>POL3</w:t>
      </w:r>
      <w:r w:rsidR="005702D5">
        <w:t xml:space="preserve">, </w:t>
      </w:r>
      <w:proofErr w:type="spellStart"/>
      <w:r w:rsidR="005702D5" w:rsidRPr="00EF7E4E">
        <w:rPr>
          <w:i/>
        </w:rPr>
        <w:t>tc</w:t>
      </w:r>
      <w:r w:rsidR="005702D5">
        <w:rPr>
          <w:i/>
        </w:rPr>
        <w:t>l</w:t>
      </w:r>
      <w:proofErr w:type="spellEnd"/>
      <w:r w:rsidR="005702D5">
        <w:t xml:space="preserve">, </w:t>
      </w:r>
      <w:proofErr w:type="spellStart"/>
      <w:proofErr w:type="gramStart"/>
      <w:r w:rsidR="005702D5">
        <w:rPr>
          <w:i/>
        </w:rPr>
        <w:t>sil</w:t>
      </w:r>
      <w:proofErr w:type="spellEnd"/>
      <w:proofErr w:type="gramEnd"/>
      <w:r w:rsidR="005702D5">
        <w:t xml:space="preserve"> between subpopulations of the same block to account for real heterogeneity in RI, SIAs, and surveillance within blocks.  Within blocks, we assume positive correlations between higher </w:t>
      </w:r>
      <w:r w:rsidR="005702D5">
        <w:rPr>
          <w:i/>
        </w:rPr>
        <w:t>POL3</w:t>
      </w:r>
      <w:r w:rsidR="005702D5" w:rsidRPr="00A85545">
        <w:t xml:space="preserve">, </w:t>
      </w:r>
      <w:r w:rsidR="005702D5">
        <w:t xml:space="preserve">higher SIA impact, and lower </w:t>
      </w:r>
      <w:proofErr w:type="spellStart"/>
      <w:proofErr w:type="gramStart"/>
      <w:r w:rsidR="005702D5" w:rsidRPr="00A85545">
        <w:rPr>
          <w:i/>
        </w:rPr>
        <w:t>dt</w:t>
      </w:r>
      <w:proofErr w:type="gramEnd"/>
      <w:r w:rsidR="005702D5">
        <w:t>.</w:t>
      </w:r>
      <w:proofErr w:type="spellEnd"/>
      <w:r w:rsidR="005702D5">
        <w:t xml:space="preserve">  We assume that one LOW and 3 LMI blocks each contain one chronically under-vaccinated subpopulation with much lower </w:t>
      </w:r>
      <w:r w:rsidR="005702D5">
        <w:rPr>
          <w:i/>
        </w:rPr>
        <w:t>POL3</w:t>
      </w:r>
      <w:r w:rsidR="005702D5">
        <w:t xml:space="preserve">, SIA impact, and higher </w:t>
      </w:r>
      <w:proofErr w:type="spellStart"/>
      <w:proofErr w:type="gramStart"/>
      <w:r w:rsidR="005702D5" w:rsidRPr="00A85545">
        <w:rPr>
          <w:i/>
        </w:rPr>
        <w:t>dt</w:t>
      </w:r>
      <w:proofErr w:type="spellEnd"/>
      <w:proofErr w:type="gramEnd"/>
      <w:r w:rsidR="005702D5">
        <w:rPr>
          <w:i/>
        </w:rPr>
        <w:t xml:space="preserve"> </w:t>
      </w:r>
      <w:r w:rsidR="005702D5" w:rsidRPr="00A85545">
        <w:t>than</w:t>
      </w:r>
      <w:r w:rsidR="005702D5">
        <w:t xml:space="preserve"> the other subpopulations.  These subpopulations can sustain poliovirus transmission despite frequent SIAs and represent the last reservoirs of indigenous WPV transmission, and in this regard they resemble the final 4 reservoirs of indigenous WPV1 transmission in the real world.  We characterized these populations considering lessons learned from prior modeling.</w:t>
      </w:r>
      <w:r w:rsidR="005702D5">
        <w:fldChar w:fldCharType="begin"/>
      </w:r>
      <w:r w:rsidR="0087117D">
        <w:instrText xml:space="preserve"> ADDIN EN.CITE &lt;EndNote&gt;&lt;Cite&gt;&lt;Author&gt;Kalkowska&lt;/Author&gt;&lt;Year&gt;2014&lt;/Year&gt;&lt;RecNum&gt;1899&lt;/RecNum&gt;&lt;DisplayText&gt;[8, 9]&lt;/DisplayText&gt;&lt;record&gt;&lt;rec-number&gt;1899&lt;/rec-number&gt;&lt;foreign-keys&gt;&lt;key app="EN" db-id="fa2xwf9f6tzsp8exae95vzepfaftffpad5ws"&gt;1899&lt;/key&gt;&lt;/foreign-keys&gt;&lt;ref-type name="Journal Article"&gt;17&lt;/ref-type&gt;&lt;contributors&gt;&lt;authors&gt;&lt;author&gt;Kalkowska, Dominika A.&lt;/author&gt;&lt;author&gt;Duintjer Tebbens, Radboud Jacobus&lt;/author&gt;&lt;author&gt;Thompson, Kimberly M.&lt;/author&gt;&lt;/authors&gt;&lt;/contributors&gt;&lt;titles&gt;&lt;title&gt;Modeling strategies to increase population immunity and prevent poliovirus transmission in two high-risk areas in northern India&lt;/title&gt;&lt;secondary-title&gt;Journal of Infectious Diseases&lt;/secondary-title&gt;&lt;/titles&gt;&lt;periodical&gt;&lt;full-title&gt;Journal of Infectious Diseases&lt;/full-title&gt;&lt;abbr-1&gt;J Infect Dis&lt;/abbr-1&gt;&lt;/periodical&gt;&lt;pages&gt;S398-S411&lt;/pages&gt;&lt;volume&gt;210&lt;/volume&gt;&lt;number&gt;Suppl 1&lt;/number&gt;&lt;dates&gt;&lt;year&gt;2014&lt;/year&gt;&lt;/dates&gt;&lt;urls&gt;&lt;/urls&gt;&lt;/record&gt;&lt;/Cite&gt;&lt;Cite&gt;&lt;Author&gt;Kalkowska&lt;/Author&gt;&lt;Year&gt;2014&lt;/Year&gt;&lt;RecNum&gt;1900&lt;/RecNum&gt;&lt;record&gt;&lt;rec-number&gt;1900&lt;/rec-number&gt;&lt;foreign-keys&gt;&lt;key app="EN" db-id="fa2xwf9f6tzsp8exae95vzepfaftffpad5ws"&gt;1900&lt;/key&gt;&lt;/foreign-keys&gt;&lt;ref-type name="Journal Article"&gt;17&lt;/ref-type&gt;&lt;contributors&gt;&lt;authors&gt;&lt;author&gt;Kalkowska, Dominika A.&lt;/author&gt;&lt;author&gt;Duintjer Tebbens, Radboud Jacobus&lt;/author&gt;&lt;author&gt;Thompson, Kimberly M.&lt;/author&gt;&lt;/authors&gt;&lt;/contributors&gt;&lt;titles&gt;&lt;title&gt;Modeling strategies to increase population immunity and prevent poliovirus transmission in the high-risk area of northwest Nigeria&lt;/title&gt;&lt;secondary-title&gt;Journal of Infectious Diseases&lt;/secondary-title&gt;&lt;/titles&gt;&lt;periodical&gt;&lt;full-title&gt;Journal of Infectious Diseases&lt;/full-title&gt;&lt;abbr-1&gt;J Infect Dis&lt;/abbr-1&gt;&lt;/periodical&gt;&lt;pages&gt;S412-S423&lt;/pages&gt;&lt;volume&gt;210&lt;/volume&gt;&lt;number&gt;Suppl 1&lt;/number&gt;&lt;dates&gt;&lt;year&gt;2014&lt;/year&gt;&lt;/dates&gt;&lt;urls&gt;&lt;/urls&gt;&lt;/record&gt;&lt;/Cite&gt;&lt;/EndNote&gt;</w:instrText>
      </w:r>
      <w:r w:rsidR="005702D5">
        <w:fldChar w:fldCharType="separate"/>
      </w:r>
      <w:r w:rsidR="0087117D">
        <w:rPr>
          <w:noProof/>
        </w:rPr>
        <w:t>[</w:t>
      </w:r>
      <w:hyperlink w:anchor="_ENREF_8" w:tooltip="Kalkowska, 2014 #1899" w:history="1">
        <w:r w:rsidR="00C52499">
          <w:rPr>
            <w:noProof/>
          </w:rPr>
          <w:t>8</w:t>
        </w:r>
      </w:hyperlink>
      <w:r w:rsidR="0087117D">
        <w:rPr>
          <w:noProof/>
        </w:rPr>
        <w:t xml:space="preserve">, </w:t>
      </w:r>
      <w:hyperlink w:anchor="_ENREF_9" w:tooltip="Kalkowska, 2014 #1900" w:history="1">
        <w:r w:rsidR="00C52499">
          <w:rPr>
            <w:noProof/>
          </w:rPr>
          <w:t>9</w:t>
        </w:r>
      </w:hyperlink>
      <w:r w:rsidR="0087117D">
        <w:rPr>
          <w:noProof/>
        </w:rPr>
        <w:t>]</w:t>
      </w:r>
      <w:r w:rsidR="005702D5">
        <w:fldChar w:fldCharType="end"/>
      </w:r>
      <w:r w:rsidR="005702D5">
        <w:t xml:space="preserve">  In two of these, we assumed improvements since 2010, while in the other two we assume intensification of efforts to eliminate WPV through increased frequency of low-impact SIAs alone.  Although we only used a discrete set of </w:t>
      </w:r>
      <w:r w:rsidR="005702D5">
        <w:rPr>
          <w:i/>
        </w:rPr>
        <w:t>POL3</w:t>
      </w:r>
      <w:r w:rsidR="005702D5">
        <w:t xml:space="preserve"> values (i.e., 0.05, 0.1, 0.3, 0.6, 0.9, and 0.98), we chose values such that the averages in blocks correspond approximately to values estimated for different populations in each income level.</w:t>
      </w:r>
      <w:r w:rsidR="005702D5">
        <w:fldChar w:fldCharType="begin"/>
      </w:r>
      <w:r w:rsidR="0087117D">
        <w:instrText xml:space="preserve"> ADDIN EN.CITE &lt;EndNote&gt;&lt;Cite&gt;&lt;Author&gt;World Health Organization&lt;/Author&gt;&lt;Year&gt;2012&lt;/Year&gt;&lt;RecNum&gt;1758&lt;/RecNum&gt;&lt;DisplayText&gt;[13]&lt;/DisplayText&gt;&lt;record&gt;&lt;rec-number&gt;1758&lt;/rec-number&gt;&lt;foreign-keys&gt;&lt;key app="EN" db-id="fa2xwf9f6tzsp8exae95vzepfaftffpad5ws"&gt;1758&lt;/key&gt;&lt;/foreign-keys&gt;&lt;ref-type name="Web Page"&gt;12&lt;/ref-type&gt;&lt;contributors&gt;&lt;authors&gt;&lt;author&gt;World Health Organization,&lt;/author&gt;&lt;/authors&gt;&lt;/contributors&gt;&lt;titles&gt;&lt;title&gt;WHO/UNICEF estimated coverage time series&lt;/title&gt;&lt;/titles&gt;&lt;volume&gt;2012&lt;/volume&gt;&lt;number&gt;April 4&lt;/number&gt;&lt;dates&gt;&lt;year&gt;2012&lt;/year&gt;&lt;pub-dates&gt;&lt;date&gt;August 3, 2011&lt;/date&gt;&lt;/pub-dates&gt;&lt;/dates&gt;&lt;publisher&gt;WHO and UNICEF&lt;/publisher&gt;&lt;urls&gt;&lt;related-urls&gt;&lt;url&gt;http://www.who.int/entity/immunization_monitoring/data/coverage_estimates_series.xls&lt;/url&gt;&lt;/related-urls&gt;&lt;/urls&gt;&lt;/record&gt;&lt;/Cite&gt;&lt;/EndNote&gt;</w:instrText>
      </w:r>
      <w:r w:rsidR="005702D5">
        <w:fldChar w:fldCharType="separate"/>
      </w:r>
      <w:r w:rsidR="0087117D">
        <w:rPr>
          <w:noProof/>
        </w:rPr>
        <w:t>[</w:t>
      </w:r>
      <w:hyperlink w:anchor="_ENREF_13" w:tooltip="World Health Organization, 2012 #1758" w:history="1">
        <w:r w:rsidR="00C52499">
          <w:rPr>
            <w:noProof/>
          </w:rPr>
          <w:t>13</w:t>
        </w:r>
      </w:hyperlink>
      <w:r w:rsidR="0087117D">
        <w:rPr>
          <w:noProof/>
        </w:rPr>
        <w:t>]</w:t>
      </w:r>
      <w:r w:rsidR="005702D5">
        <w:fldChar w:fldCharType="end"/>
      </w:r>
      <w:r w:rsidR="005702D5">
        <w:t xml:space="preserve">  We assumed no changes in coverage levels over time going forward.  </w:t>
      </w:r>
    </w:p>
    <w:p w14:paraId="1DBB2E48" w14:textId="77777777" w:rsidR="00D831AF" w:rsidRDefault="00D831AF" w:rsidP="006F6DEC"/>
    <w:p w14:paraId="30EB40D2" w14:textId="1A90669D" w:rsidR="00D831AF" w:rsidRPr="001D695D" w:rsidRDefault="00D831AF" w:rsidP="006F6DEC">
      <w:pPr>
        <w:rPr>
          <w:b/>
        </w:rPr>
      </w:pPr>
      <w:r w:rsidRPr="00656A74">
        <w:t xml:space="preserve">Although we do not attempt to characterize the full mixing structure between all 710 subpopulations in the world, </w:t>
      </w:r>
      <w:r>
        <w:t>the model</w:t>
      </w:r>
      <w:r w:rsidRPr="00656A74">
        <w:t xml:space="preserve"> account</w:t>
      </w:r>
      <w:r>
        <w:t>s</w:t>
      </w:r>
      <w:r w:rsidRPr="00656A74">
        <w:t xml:space="preserve"> for randomness in virus exportations while still allowing replication of the simulation by specifying a pre-run list of 200 recipient subpopulations for each subpopulation.  In this list, the probability that a recipient subpopulation resides in the same block as the exporting subpopulation equals 0.96.  </w:t>
      </w:r>
      <w:r w:rsidR="00057754">
        <w:t>Each</w:t>
      </w:r>
      <w:r w:rsidR="00057754" w:rsidRPr="00656A74">
        <w:t xml:space="preserve"> </w:t>
      </w:r>
      <w:r w:rsidRPr="00656A74">
        <w:t xml:space="preserve">time step when the CEI in a subpopulation exceeds the E*, we introduce the exported virus into the next subpopulation on the list of the exporting subpopulation, until we reach the end of the list, at which point we start again from the beginning of the list.  We use the same list for all of the policies considered </w:t>
      </w:r>
      <w:r w:rsidR="00057754">
        <w:t xml:space="preserve">in an effort </w:t>
      </w:r>
      <w:r w:rsidRPr="00656A74">
        <w:t xml:space="preserve">to reduce the differential impact of random exportations on the results for different policies, but we use a different randomly generated list </w:t>
      </w:r>
      <w:proofErr w:type="gramStart"/>
      <w:r w:rsidRPr="00656A74">
        <w:t>for each stochastic iteration</w:t>
      </w:r>
      <w:proofErr w:type="gramEnd"/>
      <w:r w:rsidRPr="00656A74">
        <w:t xml:space="preserve"> of the overall economic model.</w:t>
      </w:r>
    </w:p>
    <w:p w14:paraId="5C4C86AC" w14:textId="77777777" w:rsidR="002B6212" w:rsidRDefault="002B6212" w:rsidP="006F6DEC"/>
    <w:p w14:paraId="2C5F9D68" w14:textId="3659AC11" w:rsidR="00145F23" w:rsidRPr="00656A74" w:rsidRDefault="00A81157" w:rsidP="006F6DEC">
      <w:pPr>
        <w:rPr>
          <w:b/>
          <w:i/>
        </w:rPr>
      </w:pPr>
      <w:r w:rsidRPr="00656A74">
        <w:rPr>
          <w:b/>
          <w:i/>
        </w:rPr>
        <w:t>A5</w:t>
      </w:r>
      <w:r w:rsidR="00145F23" w:rsidRPr="005D3CCE">
        <w:rPr>
          <w:b/>
          <w:i/>
        </w:rPr>
        <w:t xml:space="preserve">. </w:t>
      </w:r>
      <w:r w:rsidR="001A6A24" w:rsidRPr="00A81157">
        <w:rPr>
          <w:b/>
          <w:i/>
        </w:rPr>
        <w:t>D</w:t>
      </w:r>
      <w:r w:rsidR="00145F23" w:rsidRPr="00656A74">
        <w:rPr>
          <w:b/>
          <w:i/>
        </w:rPr>
        <w:t>etails about the run-up, the assumed planned, preventive SIA (</w:t>
      </w:r>
      <w:proofErr w:type="spellStart"/>
      <w:r w:rsidR="00145F23" w:rsidRPr="00656A74">
        <w:rPr>
          <w:b/>
          <w:i/>
        </w:rPr>
        <w:t>pSIA</w:t>
      </w:r>
      <w:proofErr w:type="spellEnd"/>
      <w:r w:rsidR="00145F23" w:rsidRPr="00656A74">
        <w:rPr>
          <w:b/>
          <w:i/>
        </w:rPr>
        <w:t xml:space="preserve">) schedules in blocks that use OPV-only or IPV/OPV, and the specific vaccines used  </w:t>
      </w:r>
    </w:p>
    <w:p w14:paraId="4560F950" w14:textId="77777777" w:rsidR="00640464" w:rsidRDefault="00145F23" w:rsidP="006F6DEC">
      <w:pPr>
        <w:spacing w:before="240"/>
      </w:pPr>
      <w:r>
        <w:t>Facing high computational demands and highly variable polio control histories in different countries, we used a simplified and compressed run-up.  We start all subpopulations at effectively 43 years before T</w:t>
      </w:r>
      <w:r>
        <w:rPr>
          <w:vertAlign w:val="subscript"/>
        </w:rPr>
        <w:t>0</w:t>
      </w:r>
      <w:r>
        <w:t xml:space="preserve"> (i.e., year -43) with only fully susceptible individuals and then introduce a single infection in each of them.  In the absence of vaccination, this leads all subpopulations to a state near the oscillating pre-vaccine equilibrium after a period of time, depending on R</w:t>
      </w:r>
      <w:r>
        <w:rPr>
          <w:vertAlign w:val="subscript"/>
        </w:rPr>
        <w:t>0</w:t>
      </w:r>
      <w:r>
        <w:t xml:space="preserve"> and the seasonal amplitude.  We start tOPV RI with SIAs in HIGH blocks first, effectively 23 years before T</w:t>
      </w:r>
      <w:r>
        <w:rPr>
          <w:vertAlign w:val="subscript"/>
        </w:rPr>
        <w:t>0</w:t>
      </w:r>
      <w:r>
        <w:t xml:space="preserve">, according to the subpopulation-specific </w:t>
      </w:r>
      <w:r w:rsidR="0032241D">
        <w:rPr>
          <w:i/>
        </w:rPr>
        <w:t>POL3</w:t>
      </w:r>
      <w:r>
        <w:rPr>
          <w:i/>
        </w:rPr>
        <w:t xml:space="preserve"> </w:t>
      </w:r>
      <w:r w:rsidRPr="0078377E">
        <w:t>and</w:t>
      </w:r>
      <w:r>
        <w:t xml:space="preserve"> SIA impact assumptions and apply the SIA assumptions specified in Table </w:t>
      </w:r>
      <w:r w:rsidR="00656A74">
        <w:t>4</w:t>
      </w:r>
      <w:r>
        <w:t>.  In all other blocks, we assume tOPV RI starts effectively 13 years before T</w:t>
      </w:r>
      <w:r>
        <w:rPr>
          <w:vertAlign w:val="subscript"/>
        </w:rPr>
        <w:t>0</w:t>
      </w:r>
      <w:r>
        <w:t xml:space="preserve">, with linearly increasing </w:t>
      </w:r>
      <w:r w:rsidR="0032241D">
        <w:rPr>
          <w:i/>
        </w:rPr>
        <w:t>POL3</w:t>
      </w:r>
      <w:r>
        <w:t xml:space="preserve"> from 0 when introduced to 50% within 5 years.  At that point, tOPV SIAs start at the subpopulation-specific impact level and </w:t>
      </w:r>
      <w:proofErr w:type="spellStart"/>
      <w:r w:rsidRPr="00A34B50">
        <w:rPr>
          <w:i/>
        </w:rPr>
        <w:t>rcov</w:t>
      </w:r>
      <w:proofErr w:type="spellEnd"/>
      <w:r>
        <w:t xml:space="preserve"> changes to the subpopulation-specific values as well, which in a few subpopulations with very low </w:t>
      </w:r>
      <w:r w:rsidR="0032241D">
        <w:rPr>
          <w:i/>
        </w:rPr>
        <w:t>POL3</w:t>
      </w:r>
      <w:r>
        <w:t xml:space="preserve"> implies a decrease in </w:t>
      </w:r>
      <w:r w:rsidR="0032241D">
        <w:rPr>
          <w:i/>
        </w:rPr>
        <w:t>POL3</w:t>
      </w:r>
      <w:r>
        <w:rPr>
          <w:i/>
        </w:rPr>
        <w:t xml:space="preserve"> </w:t>
      </w:r>
      <w:r>
        <w:t xml:space="preserve">due to increased reliance on SIAs for polio immunization.  Blocks in different strata of income level and polio vaccine use at </w:t>
      </w:r>
      <w:r>
        <w:lastRenderedPageBreak/>
        <w:t>T</w:t>
      </w:r>
      <w:r>
        <w:rPr>
          <w:vertAlign w:val="subscript"/>
        </w:rPr>
        <w:t>0</w:t>
      </w:r>
      <w:r>
        <w:t xml:space="preserve"> (Table 3) then switch to IPV-only or IP</w:t>
      </w:r>
      <w:r w:rsidR="00656A74">
        <w:t>V/OPV at different times (Table</w:t>
      </w:r>
      <w:r>
        <w:t xml:space="preserve"> 1).  We do not characterize the relatively brief period of </w:t>
      </w:r>
      <w:proofErr w:type="spellStart"/>
      <w:r>
        <w:t>mOPV</w:t>
      </w:r>
      <w:proofErr w:type="spellEnd"/>
      <w:r>
        <w:t xml:space="preserve"> use for some SIAs, but instead introduce bOPV for SIAs 3 years before T</w:t>
      </w:r>
      <w:r>
        <w:rPr>
          <w:vertAlign w:val="subscript"/>
        </w:rPr>
        <w:t xml:space="preserve">0 </w:t>
      </w:r>
      <w:r>
        <w:t xml:space="preserve">by switching a fraction of SIAs from tOPV to bOPV from that point forward.  Table </w:t>
      </w:r>
      <w:r w:rsidR="00656A74">
        <w:t>A3</w:t>
      </w:r>
      <w:r>
        <w:t xml:space="preserve"> shows the assumed planned, preventive SIA (</w:t>
      </w:r>
      <w:proofErr w:type="spellStart"/>
      <w:r>
        <w:t>pSIA</w:t>
      </w:r>
      <w:proofErr w:type="spellEnd"/>
      <w:r>
        <w:t xml:space="preserve">) schedules in blocks that use OPV-only or IPV/OPV, depending on the WPV elimination status and RI coverage.  We define WPV elimination in a block as lack of transmission of any WPV serotype in any subpopulation as a result of WPV prevalence of infections falling below the EPI*.  </w:t>
      </w:r>
      <w:r w:rsidDel="005A3DC7">
        <w:t xml:space="preserve">While WPV importations can potentially delay WPV elimination, once a block reaches post-WPV-elimination status, it retains this status even after </w:t>
      </w:r>
      <w:r w:rsidR="00057754">
        <w:t xml:space="preserve">any </w:t>
      </w:r>
      <w:r w:rsidDel="005A3DC7">
        <w:t xml:space="preserve">subsequent WPV importations.  </w:t>
      </w:r>
      <w:r>
        <w:t xml:space="preserve">All </w:t>
      </w:r>
      <w:r w:rsidRPr="00937B9A">
        <w:t>OPV-using</w:t>
      </w:r>
      <w:r>
        <w:t xml:space="preserve"> blocks start with two annual tOPV SIAs and increase the frequency by one each year until they reach WPV elimination. </w:t>
      </w:r>
      <w:r w:rsidR="00057754">
        <w:t xml:space="preserve"> </w:t>
      </w:r>
      <w:r>
        <w:t>In the event of continued indigenous WPV transmission in a block beyond the bOPV introduction time (i.e., T</w:t>
      </w:r>
      <w:r>
        <w:rPr>
          <w:vertAlign w:val="subscript"/>
        </w:rPr>
        <w:t>0</w:t>
      </w:r>
      <w:r>
        <w:t>-3), the vaccine choice for each round depends on RI coverage. After WPV elimination, blocks switch to the post-WPV-elimination schedule, for which the number of rounds also d</w:t>
      </w:r>
      <w:r w:rsidR="005C395F">
        <w:t>epends on RI coverage</w:t>
      </w:r>
      <w:r>
        <w:t>.  All blocks that use IPV-only at T</w:t>
      </w:r>
      <w:r>
        <w:rPr>
          <w:vertAlign w:val="subscript"/>
        </w:rPr>
        <w:t>0</w:t>
      </w:r>
      <w:r>
        <w:t xml:space="preserve"> achieve WPV elimination before they switch to IPV-only, and we assume no SIAs in blocks that use IPV-only.  The choice of vaccine depends on the time period, with tOPV-only initially, predominantly bOPV with some tOPV in lower RI coverage blocks after bOPV introduction, predominantly tOPV with some bOPV starting the last full year before OPV2 cessation in April 2016, and bOPV-only between OPV2 </w:t>
      </w:r>
      <w:r w:rsidR="00B1511A">
        <w:t xml:space="preserve">cessation </w:t>
      </w:r>
      <w:r>
        <w:t>and OPV13 cessation.</w:t>
      </w:r>
      <w:r w:rsidR="00640464">
        <w:t xml:space="preserve">  </w:t>
      </w:r>
    </w:p>
    <w:p w14:paraId="7F514FF0" w14:textId="054394CF" w:rsidR="001D695D" w:rsidRPr="00640464" w:rsidRDefault="001D695D" w:rsidP="006F6DEC">
      <w:pPr>
        <w:spacing w:before="240"/>
      </w:pPr>
      <w:r w:rsidRPr="00640464">
        <w:rPr>
          <w:lang w:eastAsia="ko-KR"/>
        </w:rPr>
        <w:t>Figure A2 shows the results burn in period.  Prior to the start of vaccination (i.e., year -23 in HIGH blocks, year -13 in other block)</w:t>
      </w:r>
      <w:proofErr w:type="gramStart"/>
      <w:r w:rsidRPr="00640464">
        <w:rPr>
          <w:lang w:eastAsia="ko-KR"/>
        </w:rPr>
        <w:t>,</w:t>
      </w:r>
      <w:proofErr w:type="gramEnd"/>
      <w:r w:rsidRPr="00640464">
        <w:rPr>
          <w:lang w:eastAsia="ko-KR"/>
        </w:rPr>
        <w:t xml:space="preserve"> the global incidence oscillates around 500,000 annual cases.  With RI vaccination increasing to current levels in all countries, the annual incidence drops to around 100,000 annual cases (i.e., year -9), and with the onset of SIAs (i.e., year -8) in non-HIGH blocks, the incidence drops dramatically.  Global WPV2 elimination occurs within 2 years of this instantaneous global start of SIAs with most countries eliminating all indigenous WPVs within a few years.  However, due to the inclusion of some blocks with properties similar to the last known WPV reservoirs with preferentially mixing under-vaccinated subpopulations (characterized by prior studies that modeled 3 of the 4 of these reservoirs</w:t>
      </w:r>
      <w:r w:rsidRPr="00640464">
        <w:rPr>
          <w:lang w:eastAsia="ko-KR"/>
        </w:rPr>
        <w:fldChar w:fldCharType="begin">
          <w:fldData xml:space="preserve">PEVuZE5vdGU+PENpdGU+PEF1dGhvcj5EdWludGplciBUZWJiZW5zPC9BdXRob3I+PFllYXI+MjAx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=
</w:fldData>
        </w:fldChar>
      </w:r>
      <w:r w:rsidR="0087117D">
        <w:rPr>
          <w:lang w:eastAsia="ko-KR"/>
        </w:rPr>
        <w:instrText xml:space="preserve"> ADDIN EN.CITE </w:instrText>
      </w:r>
      <w:r w:rsidR="0087117D">
        <w:rPr>
          <w:lang w:eastAsia="ko-KR"/>
        </w:rPr>
        <w:fldChar w:fldCharType="begin">
          <w:fldData xml:space="preserve">PEVuZE5vdGU+PENpdGU+PEF1dGhvcj5EdWludGplciBUZWJiZW5zPC9BdXRob3I+PFllYXI+MjAx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=
</w:fldData>
        </w:fldChar>
      </w:r>
      <w:r w:rsidR="0087117D">
        <w:rPr>
          <w:lang w:eastAsia="ko-KR"/>
        </w:rPr>
        <w:instrText xml:space="preserve"> ADDIN EN.CITE.DATA </w:instrText>
      </w:r>
      <w:r w:rsidR="0087117D">
        <w:rPr>
          <w:lang w:eastAsia="ko-KR"/>
        </w:rPr>
      </w:r>
      <w:r w:rsidR="0087117D">
        <w:rPr>
          <w:lang w:eastAsia="ko-KR"/>
        </w:rPr>
        <w:fldChar w:fldCharType="end"/>
      </w:r>
      <w:r w:rsidRPr="00640464">
        <w:rPr>
          <w:lang w:eastAsia="ko-KR"/>
        </w:rPr>
      </w:r>
      <w:r w:rsidRPr="00640464">
        <w:rPr>
          <w:lang w:eastAsia="ko-KR"/>
        </w:rPr>
        <w:fldChar w:fldCharType="separate"/>
      </w:r>
      <w:r w:rsidR="0087117D">
        <w:rPr>
          <w:noProof/>
          <w:lang w:eastAsia="ko-KR"/>
        </w:rPr>
        <w:t>[</w:t>
      </w:r>
      <w:hyperlink w:anchor="_ENREF_6" w:tooltip="Duintjer Tebbens, 2014 #1898" w:history="1">
        <w:r w:rsidR="00C52499">
          <w:rPr>
            <w:noProof/>
            <w:lang w:eastAsia="ko-KR"/>
          </w:rPr>
          <w:t>6</w:t>
        </w:r>
      </w:hyperlink>
      <w:r w:rsidR="0087117D">
        <w:rPr>
          <w:noProof/>
          <w:lang w:eastAsia="ko-KR"/>
        </w:rPr>
        <w:t xml:space="preserve">, </w:t>
      </w:r>
      <w:hyperlink w:anchor="_ENREF_5" w:tooltip="Duintjer Tebbens, 2013 #1762" w:history="1">
        <w:r w:rsidR="00C52499">
          <w:rPr>
            <w:noProof/>
            <w:lang w:eastAsia="ko-KR"/>
          </w:rPr>
          <w:t>5</w:t>
        </w:r>
      </w:hyperlink>
      <w:r w:rsidR="0087117D">
        <w:rPr>
          <w:noProof/>
          <w:lang w:eastAsia="ko-KR"/>
        </w:rPr>
        <w:t>]</w:t>
      </w:r>
      <w:r w:rsidRPr="00640464">
        <w:rPr>
          <w:lang w:eastAsia="ko-KR"/>
        </w:rPr>
        <w:fldChar w:fldCharType="end"/>
      </w:r>
      <w:r w:rsidRPr="00640464">
        <w:rPr>
          <w:lang w:eastAsia="ko-KR"/>
        </w:rPr>
        <w:t xml:space="preserve">), WPV3 continues to circulate in the last subpopulation until the start of year 1, and WPV1 until the start of year 3.  In the last subpopulation with endemic WPV, a cVDPV2 also emerges, but gets controlled due to the intensification of tOPV SIAs between year 2 and OPV2 cessation. </w:t>
      </w:r>
    </w:p>
    <w:p w14:paraId="1E8340F4" w14:textId="77777777" w:rsidR="00145F23" w:rsidRDefault="00145F23" w:rsidP="006F6DEC">
      <w:pPr>
        <w:rPr>
          <w:b/>
        </w:rPr>
      </w:pPr>
    </w:p>
    <w:p w14:paraId="3E763579" w14:textId="2A8685F7" w:rsidR="007C273B" w:rsidRPr="005C395F" w:rsidRDefault="00A81157" w:rsidP="006F6DEC">
      <w:pPr>
        <w:rPr>
          <w:b/>
          <w:i/>
        </w:rPr>
      </w:pPr>
      <w:r w:rsidRPr="005C395F">
        <w:rPr>
          <w:b/>
          <w:i/>
        </w:rPr>
        <w:t>A</w:t>
      </w:r>
      <w:r w:rsidR="0034795B">
        <w:rPr>
          <w:b/>
          <w:i/>
        </w:rPr>
        <w:t>6</w:t>
      </w:r>
      <w:r w:rsidR="007C273B" w:rsidRPr="005C395F">
        <w:rPr>
          <w:b/>
          <w:i/>
        </w:rPr>
        <w:t xml:space="preserve">. Generation of new long-term </w:t>
      </w:r>
      <w:proofErr w:type="spellStart"/>
      <w:r w:rsidR="007C273B" w:rsidRPr="005C395F">
        <w:rPr>
          <w:b/>
          <w:i/>
        </w:rPr>
        <w:t>iVDPV</w:t>
      </w:r>
      <w:proofErr w:type="spellEnd"/>
      <w:r w:rsidR="007C273B" w:rsidRPr="005C395F">
        <w:rPr>
          <w:b/>
          <w:i/>
        </w:rPr>
        <w:t xml:space="preserve"> excretors resulting from any </w:t>
      </w:r>
      <w:proofErr w:type="spellStart"/>
      <w:r w:rsidR="007C273B" w:rsidRPr="005C395F">
        <w:rPr>
          <w:b/>
          <w:i/>
        </w:rPr>
        <w:t>mOPV</w:t>
      </w:r>
      <w:proofErr w:type="spellEnd"/>
      <w:r w:rsidR="007C273B" w:rsidRPr="005C395F">
        <w:rPr>
          <w:b/>
          <w:i/>
        </w:rPr>
        <w:t xml:space="preserve"> use after OPV cessation</w:t>
      </w:r>
    </w:p>
    <w:p w14:paraId="57EE2831" w14:textId="77777777" w:rsidR="007C273B" w:rsidRDefault="007C273B" w:rsidP="006F6DEC">
      <w:pPr>
        <w:rPr>
          <w:b/>
        </w:rPr>
      </w:pPr>
    </w:p>
    <w:p w14:paraId="6688B358" w14:textId="1EDB791F" w:rsidR="007C273B" w:rsidRPr="005329D3" w:rsidRDefault="00DF32DA" w:rsidP="006F6DEC">
      <w:r>
        <w:t>We use</w:t>
      </w:r>
      <w:r w:rsidR="003022EF">
        <w:t xml:space="preserve"> the DES model</w:t>
      </w:r>
      <w:r w:rsidR="00745C37">
        <w:fldChar w:fldCharType="begin"/>
      </w:r>
      <w:r w:rsidR="00C52499">
        <w:instrText xml:space="preserve"> ADDIN EN.CITE &lt;EndNote&gt;&lt;Cite&gt;&lt;Author&gt;Duintjer Tebbens&lt;/Author&gt;&lt;RecNum&gt;1964&lt;/RecNum&gt;&lt;DisplayText&gt;[14]&lt;/DisplayText&gt;&lt;record&gt;&lt;rec-number&gt;1964&lt;/rec-number&gt;&lt;foreign-keys&gt;&lt;key app="EN" db-id="fa2xwf9f6tzsp8exae95vzepfaftffpad5ws"&gt;1964&lt;/key&gt;&lt;/foreign-keys&gt;&lt;ref-type name="Journal Article"&gt;17&lt;/ref-type&gt;&lt;contributors&gt;&lt;authors&gt;&lt;author&gt;Duintjer Tebbens, Radboud Jacobus&lt;/author&gt;&lt;author&gt;Pallansch, Mark A.&lt;/author&gt;&lt;author&gt;Thompson, Kimberly M.&lt;/author&gt;&lt;/authors&gt;&lt;/contributors&gt;&lt;titles&gt;&lt;title&gt;Modeling the prevalence of immunodeficiency-associated long-term vaccine-derived poliovirus excretors and the potential benefits of antiviral drugs&lt;/title&gt;&lt;secondary-title&gt;BMC Infectious Diseases&lt;/secondary-title&gt;&lt;/titles&gt;&lt;periodical&gt;&lt;full-title&gt;BMC Infectious Diseases&lt;/full-title&gt;&lt;abbr-1&gt;BMC Infect Dis&lt;/abbr-1&gt;&lt;/periodical&gt;&lt;volume&gt;In Press&lt;/volume&gt;&lt;dates&gt;&lt;year&gt;2015&lt;/year&gt;&lt;/dates&gt;&lt;urls&gt;&lt;/urls&gt;&lt;/record&gt;&lt;/Cite&gt;&lt;/EndNote&gt;</w:instrText>
      </w:r>
      <w:r w:rsidR="00745C37">
        <w:fldChar w:fldCharType="separate"/>
      </w:r>
      <w:r w:rsidR="0087117D">
        <w:rPr>
          <w:noProof/>
        </w:rPr>
        <w:t>[</w:t>
      </w:r>
      <w:hyperlink w:anchor="_ENREF_14" w:tooltip="Duintjer Tebbens, 2015 #1964" w:history="1">
        <w:r w:rsidR="00C52499">
          <w:rPr>
            <w:noProof/>
          </w:rPr>
          <w:t>14</w:t>
        </w:r>
      </w:hyperlink>
      <w:r w:rsidR="0087117D">
        <w:rPr>
          <w:noProof/>
        </w:rPr>
        <w:t>]</w:t>
      </w:r>
      <w:r w:rsidR="00745C37">
        <w:fldChar w:fldCharType="end"/>
      </w:r>
      <w:r w:rsidR="003022EF">
        <w:t xml:space="preserve"> that</w:t>
      </w:r>
      <w:r w:rsidR="007C273B" w:rsidRPr="005329D3">
        <w:t xml:space="preserve"> track</w:t>
      </w:r>
      <w:r w:rsidR="003022EF">
        <w:t>s</w:t>
      </w:r>
      <w:r w:rsidR="007C273B" w:rsidRPr="005329D3">
        <w:t xml:space="preserve"> the prevalence of and generate</w:t>
      </w:r>
      <w:r w:rsidR="00745C37">
        <w:t>s</w:t>
      </w:r>
      <w:r w:rsidR="007C273B" w:rsidRPr="005329D3">
        <w:t xml:space="preserve"> potentially effective introductions from, long-term excretors infected prior to OPV cessation</w:t>
      </w:r>
      <w:r w:rsidR="00745C37">
        <w:t xml:space="preserve"> (see Methods section of the main paper) also </w:t>
      </w:r>
      <w:r w:rsidR="007C273B" w:rsidRPr="005329D3">
        <w:t>to creat</w:t>
      </w:r>
      <w:r w:rsidR="00745C37">
        <w:t>e</w:t>
      </w:r>
      <w:r w:rsidR="007C273B" w:rsidRPr="005329D3">
        <w:t xml:space="preserve"> new </w:t>
      </w:r>
      <w:proofErr w:type="spellStart"/>
      <w:r w:rsidR="007C273B" w:rsidRPr="005329D3">
        <w:t>iVDPV</w:t>
      </w:r>
      <w:proofErr w:type="spellEnd"/>
      <w:r w:rsidR="007C273B" w:rsidRPr="005329D3">
        <w:t xml:space="preserve"> excretors as a result of any </w:t>
      </w:r>
      <w:proofErr w:type="spellStart"/>
      <w:r w:rsidR="007C273B" w:rsidRPr="005329D3">
        <w:t>mOPV</w:t>
      </w:r>
      <w:proofErr w:type="spellEnd"/>
      <w:r w:rsidR="007C273B" w:rsidRPr="005329D3">
        <w:t xml:space="preserve"> use to respond to outbreaks after OPV cessation.  For each individual born with a pre-disposition of developing a PID, the DES model pre-determines at birth whether the individual could acquire a long-term </w:t>
      </w:r>
      <w:proofErr w:type="spellStart"/>
      <w:r w:rsidR="007C273B" w:rsidRPr="005329D3">
        <w:t>iVDPV</w:t>
      </w:r>
      <w:proofErr w:type="spellEnd"/>
      <w:r w:rsidR="007C273B" w:rsidRPr="005329D3">
        <w:t xml:space="preserve"> infection if infected with OPV after PID onset.</w:t>
      </w:r>
      <w:r w:rsidR="00F06669">
        <w:fldChar w:fldCharType="begin"/>
      </w:r>
      <w:r w:rsidR="00C52499">
        <w:instrText xml:space="preserve"> ADDIN EN.CITE &lt;EndNote&gt;&lt;Cite&gt;&lt;Author&gt;Duintjer Tebbens&lt;/Author&gt;&lt;RecNum&gt;1964&lt;/RecNum&gt;&lt;DisplayText&gt;[14]&lt;/DisplayText&gt;&lt;record&gt;&lt;rec-number&gt;1964&lt;/rec-number&gt;&lt;foreign-keys&gt;&lt;key app="EN" db-id="fa2xwf9f6tzsp8exae95vzepfaftffpad5ws"&gt;1964&lt;/key&gt;&lt;/foreign-keys&gt;&lt;ref-type name="Journal Article"&gt;17&lt;/ref-type&gt;&lt;contributors&gt;&lt;authors&gt;&lt;author&gt;Duintjer Tebbens, Radboud Jacobus&lt;/author&gt;&lt;author&gt;Pallansch, Mark A.&lt;/author&gt;&lt;author&gt;Thompson, Kimberly M.&lt;/author&gt;&lt;/authors&gt;&lt;/contributors&gt;&lt;titles&gt;&lt;title&gt;Modeling the prevalence of immunodeficiency-associated long-term vaccine-derived poliovirus excretors and the potential benefits of antiviral drugs&lt;/title&gt;&lt;secondary-title&gt;BMC Infectious Diseases&lt;/secondary-title&gt;&lt;/titles&gt;&lt;periodical&gt;&lt;full-title&gt;BMC Infectious Diseases&lt;/full-title&gt;&lt;abbr-1&gt;BMC Infect Dis&lt;/abbr-1&gt;&lt;/periodical&gt;&lt;volume&gt;In Press&lt;/volume&gt;&lt;dates&gt;&lt;year&gt;2015&lt;/year&gt;&lt;/dates&gt;&lt;urls&gt;&lt;/urls&gt;&lt;/record&gt;&lt;/Cite&gt;&lt;/EndNote&gt;</w:instrText>
      </w:r>
      <w:r w:rsidR="00F06669">
        <w:fldChar w:fldCharType="separate"/>
      </w:r>
      <w:r w:rsidR="0087117D">
        <w:rPr>
          <w:noProof/>
        </w:rPr>
        <w:t>[</w:t>
      </w:r>
      <w:hyperlink w:anchor="_ENREF_14" w:tooltip="Duintjer Tebbens, 2015 #1964" w:history="1">
        <w:r w:rsidR="00C52499">
          <w:rPr>
            <w:noProof/>
          </w:rPr>
          <w:t>14</w:t>
        </w:r>
      </w:hyperlink>
      <w:r w:rsidR="0087117D">
        <w:rPr>
          <w:noProof/>
        </w:rPr>
        <w:t>]</w:t>
      </w:r>
      <w:r w:rsidR="00F06669">
        <w:fldChar w:fldCharType="end"/>
      </w:r>
      <w:r w:rsidR="007C273B" w:rsidRPr="005329D3">
        <w:t xml:space="preserve"> </w:t>
      </w:r>
      <w:r w:rsidR="007C273B">
        <w:t xml:space="preserve">All patients living with a PID for any time after OPV cessation and pre-determine to exhibit potential long-term </w:t>
      </w:r>
      <w:proofErr w:type="spellStart"/>
      <w:r w:rsidR="007C273B">
        <w:t>iVDPV</w:t>
      </w:r>
      <w:proofErr w:type="spellEnd"/>
      <w:r w:rsidR="007C273B">
        <w:t xml:space="preserve"> excretion if infected could develop long-term excretion as a result of any </w:t>
      </w:r>
      <w:proofErr w:type="spellStart"/>
      <w:r w:rsidR="007C273B">
        <w:t>mOPV</w:t>
      </w:r>
      <w:proofErr w:type="spellEnd"/>
      <w:r w:rsidR="007C273B">
        <w:t xml:space="preserve"> use after OPV cessation in their subpopulation.  Therefore, for all individuals meeting those criteria in a stochastic realization of the DES model, we record events that affect their ability to become newly generated </w:t>
      </w:r>
      <w:proofErr w:type="spellStart"/>
      <w:r w:rsidR="007C273B">
        <w:t>iVDPV</w:t>
      </w:r>
      <w:proofErr w:type="spellEnd"/>
      <w:r w:rsidR="007C273B">
        <w:t xml:space="preserve"> excretors, including </w:t>
      </w:r>
      <w:r w:rsidR="00642112">
        <w:t>(</w:t>
      </w:r>
      <w:r w:rsidR="00C16EC9">
        <w:t xml:space="preserve">1) </w:t>
      </w:r>
      <w:r w:rsidR="007C273B">
        <w:t xml:space="preserve">time of PID onset, </w:t>
      </w:r>
      <w:r w:rsidR="00642112">
        <w:t>(</w:t>
      </w:r>
      <w:r w:rsidR="00C16EC9">
        <w:t xml:space="preserve">2) </w:t>
      </w:r>
      <w:r w:rsidR="007C273B">
        <w:t xml:space="preserve">time of PID diagnosis (which </w:t>
      </w:r>
      <w:r w:rsidR="007C273B">
        <w:lastRenderedPageBreak/>
        <w:t xml:space="preserve">affects their probability of receiving OPV or becoming secondarily exposed to OPV), </w:t>
      </w:r>
      <w:r w:rsidR="00642112">
        <w:t>(</w:t>
      </w:r>
      <w:r w:rsidR="00C16EC9">
        <w:t xml:space="preserve">3) </w:t>
      </w:r>
      <w:r w:rsidR="007C273B">
        <w:t xml:space="preserve">time when any intravenous immunoglobulin treatments starts or falls into a lapse (which affects their probability of establishing a long-term infection), </w:t>
      </w:r>
      <w:r w:rsidR="00642112">
        <w:t>(</w:t>
      </w:r>
      <w:r w:rsidR="00C16EC9">
        <w:t xml:space="preserve">4) </w:t>
      </w:r>
      <w:r w:rsidR="007C273B">
        <w:t>time of death</w:t>
      </w:r>
      <w:r w:rsidR="00C16EC9">
        <w:t xml:space="preserve">, </w:t>
      </w:r>
      <w:r w:rsidR="00642112">
        <w:t>(</w:t>
      </w:r>
      <w:r w:rsidR="00C16EC9">
        <w:t>5) times of contacts with the general populations</w:t>
      </w:r>
      <w:r w:rsidR="007C273B">
        <w:t xml:space="preserve">.  Moreover, we pre-determine random characteristics of any new OPV infections that these individuals would experience in the event of </w:t>
      </w:r>
      <w:proofErr w:type="spellStart"/>
      <w:r w:rsidR="007C273B">
        <w:t>mOPV</w:t>
      </w:r>
      <w:proofErr w:type="spellEnd"/>
      <w:r w:rsidR="007C273B">
        <w:t xml:space="preserve"> </w:t>
      </w:r>
      <w:proofErr w:type="spellStart"/>
      <w:r w:rsidR="007C273B">
        <w:t>oSIAs</w:t>
      </w:r>
      <w:proofErr w:type="spellEnd"/>
      <w:r w:rsidR="007C273B">
        <w:t xml:space="preserve"> in their subpopulation.  </w:t>
      </w:r>
      <w:r w:rsidR="001D695D">
        <w:t xml:space="preserve">To do so, we generate random numbers to characterize 10 possible exposures to OPV after OPV cessation, including </w:t>
      </w:r>
      <w:r w:rsidR="00642112">
        <w:t>(</w:t>
      </w:r>
      <w:r w:rsidR="001D695D">
        <w:t xml:space="preserve">1) </w:t>
      </w:r>
      <w:r w:rsidR="00642112">
        <w:t>ten</w:t>
      </w:r>
      <w:r w:rsidR="001D695D">
        <w:t xml:space="preserve"> uniform random numbers to compare against the probability of infection given exposure, </w:t>
      </w:r>
      <w:r w:rsidR="00642112">
        <w:t>(</w:t>
      </w:r>
      <w:r w:rsidR="001D695D">
        <w:t xml:space="preserve">2) </w:t>
      </w:r>
      <w:r w:rsidR="00642112">
        <w:t>ten</w:t>
      </w:r>
      <w:r w:rsidR="001D695D">
        <w:t xml:space="preserve"> random durations of </w:t>
      </w:r>
      <w:r w:rsidR="00C16EC9">
        <w:t xml:space="preserve">an infection to apply in the event a new infection, </w:t>
      </w:r>
      <w:r w:rsidR="00642112">
        <w:t>(</w:t>
      </w:r>
      <w:r w:rsidR="00C16EC9">
        <w:t xml:space="preserve">3) </w:t>
      </w:r>
      <w:r w:rsidR="00642112">
        <w:t>ten</w:t>
      </w:r>
      <w:r w:rsidR="00C16EC9">
        <w:t xml:space="preserve"> uniform random numbers to determine if the time of VAPP onset in the event of a new infection, </w:t>
      </w:r>
      <w:r w:rsidR="00642112">
        <w:t>(</w:t>
      </w:r>
      <w:r w:rsidR="00C16EC9">
        <w:t xml:space="preserve">4) </w:t>
      </w:r>
      <w:r w:rsidR="00642112">
        <w:t>one</w:t>
      </w:r>
      <w:r w:rsidR="00C16EC9">
        <w:t xml:space="preserve"> uniform random number to determine whether fatal VAPP occurs in the event VAPP occurs prior to the time of death in the absence of VAPP and prior to recovery from the new infection, </w:t>
      </w:r>
      <w:r w:rsidR="00642112">
        <w:t>(</w:t>
      </w:r>
      <w:r w:rsidR="00C16EC9">
        <w:t xml:space="preserve">5) two random numbers to determine whether the patient would receive PAVDs and whether the PAVD would clear the infection in the event of a new infection and one of the two PAVD use scenarios. In the very unlikely event of more than </w:t>
      </w:r>
      <w:r w:rsidR="00642112">
        <w:t>ten</w:t>
      </w:r>
      <w:r w:rsidR="00C16EC9">
        <w:t xml:space="preserve"> OPV exposures after OPV cessation, we restart from the beginning of the appropriate lists of random numbers.  If an OPV oSIA occurs after OPV cessation, then we calculate the probability of infection given exposure for each alive, clinical PID patient not already infected at the time of the oSIA based on its diagnosis and treatments status based on infection probabilities used in the </w:t>
      </w:r>
      <w:r w:rsidR="00C16EC9" w:rsidRPr="003022EF">
        <w:t>DES model.</w:t>
      </w:r>
      <w:r w:rsidR="00745C37">
        <w:fldChar w:fldCharType="begin"/>
      </w:r>
      <w:r w:rsidR="00C52499">
        <w:instrText xml:space="preserve"> ADDIN EN.CITE &lt;EndNote&gt;&lt;Cite&gt;&lt;Author&gt;Duintjer Tebbens&lt;/Author&gt;&lt;RecNum&gt;1964&lt;/RecNum&gt;&lt;DisplayText&gt;[14]&lt;/DisplayText&gt;&lt;record&gt;&lt;rec-number&gt;1964&lt;/rec-number&gt;&lt;foreign-keys&gt;&lt;key app="EN" db-id="fa2xwf9f6tzsp8exae95vzepfaftffpad5ws"&gt;1964&lt;/key&gt;&lt;/foreign-keys&gt;&lt;ref-type name="Journal Article"&gt;17&lt;/ref-type&gt;&lt;contributors&gt;&lt;authors&gt;&lt;author&gt;Duintjer Tebbens, Radboud Jacobus&lt;/author&gt;&lt;author&gt;Pallansch, Mark A.&lt;/author&gt;&lt;author&gt;Thompson, Kimberly M.&lt;/author&gt;&lt;/authors&gt;&lt;/contributors&gt;&lt;titles&gt;&lt;title&gt;Modeling the prevalence of immunodeficiency-associated long-term vaccine-derived poliovirus excretors and the potential benefits of antiviral drugs&lt;/title&gt;&lt;secondary-title&gt;BMC Infectious Diseases&lt;/secondary-title&gt;&lt;/titles&gt;&lt;periodical&gt;&lt;full-title&gt;BMC Infectious Diseases&lt;/full-title&gt;&lt;abbr-1&gt;BMC Infect Dis&lt;/abbr-1&gt;&lt;/periodical&gt;&lt;volume&gt;In Press&lt;/volume&gt;&lt;dates&gt;&lt;year&gt;2015&lt;/year&gt;&lt;/dates&gt;&lt;urls&gt;&lt;/urls&gt;&lt;/record&gt;&lt;/Cite&gt;&lt;/EndNote&gt;</w:instrText>
      </w:r>
      <w:r w:rsidR="00745C37">
        <w:fldChar w:fldCharType="separate"/>
      </w:r>
      <w:r w:rsidR="0087117D">
        <w:rPr>
          <w:noProof/>
        </w:rPr>
        <w:t>[</w:t>
      </w:r>
      <w:hyperlink w:anchor="_ENREF_14" w:tooltip="Duintjer Tebbens, 2015 #1964" w:history="1">
        <w:r w:rsidR="00C52499">
          <w:rPr>
            <w:noProof/>
          </w:rPr>
          <w:t>14</w:t>
        </w:r>
      </w:hyperlink>
      <w:r w:rsidR="0087117D">
        <w:rPr>
          <w:noProof/>
        </w:rPr>
        <w:t>]</w:t>
      </w:r>
      <w:r w:rsidR="00745C37">
        <w:fldChar w:fldCharType="end"/>
      </w:r>
      <w:r w:rsidR="00EC09E5">
        <w:t xml:space="preserve">  </w:t>
      </w:r>
      <w:r w:rsidR="009179B6">
        <w:t>We then model a new infection if the random uniform number of the corresponding exposure is less than the probability of infection given exposure.  If a new infection occurs, then use the infection duration of the corresponding exposure and similarly determine whether (fatal) VAPP occurs and PAVD treatment clears the infection (which depends on the PAVD scenario) by comparing the appropriate random uniform number to the appropriate probability.</w:t>
      </w:r>
    </w:p>
    <w:p w14:paraId="2555251E" w14:textId="77777777" w:rsidR="007C273B" w:rsidRDefault="007C273B" w:rsidP="006F6DEC">
      <w:pPr>
        <w:rPr>
          <w:b/>
        </w:rPr>
      </w:pPr>
    </w:p>
    <w:p w14:paraId="4502AAC5" w14:textId="0F448993" w:rsidR="00E34035" w:rsidRPr="00AD013A" w:rsidRDefault="00A81157" w:rsidP="006F6DEC">
      <w:pPr>
        <w:rPr>
          <w:b/>
          <w:i/>
        </w:rPr>
      </w:pPr>
      <w:r w:rsidRPr="005C395F">
        <w:rPr>
          <w:b/>
          <w:i/>
        </w:rPr>
        <w:t>A7</w:t>
      </w:r>
      <w:r w:rsidR="00E34035" w:rsidRPr="005C395F">
        <w:rPr>
          <w:b/>
          <w:i/>
        </w:rPr>
        <w:t>. Blocks with potential IPV production sites</w:t>
      </w:r>
    </w:p>
    <w:p w14:paraId="2B1E5DA7" w14:textId="6C6AE040" w:rsidR="00363A9A" w:rsidRPr="00363A9A" w:rsidRDefault="00363A9A" w:rsidP="006F6DEC">
      <w:pPr>
        <w:pStyle w:val="Heading3"/>
        <w:keepNext w:val="0"/>
        <w:contextualSpacing/>
        <w:rPr>
          <w:rFonts w:ascii="Times New Roman" w:hAnsi="Times New Roman" w:cs="Times New Roman"/>
          <w:b w:val="0"/>
          <w:sz w:val="24"/>
          <w:szCs w:val="24"/>
          <w:lang w:eastAsia="ko-KR"/>
        </w:rPr>
      </w:pPr>
      <w:r w:rsidRPr="00363A9A">
        <w:rPr>
          <w:rFonts w:ascii="Times New Roman" w:hAnsi="Times New Roman" w:cs="Times New Roman"/>
          <w:b w:val="0"/>
          <w:sz w:val="24"/>
          <w:szCs w:val="24"/>
          <w:lang w:eastAsia="ko-KR"/>
        </w:rPr>
        <w:t>The overall rate of releases from IPV production sites remains 1 per 5 years</w:t>
      </w:r>
      <w:r>
        <w:rPr>
          <w:rFonts w:ascii="Times New Roman" w:hAnsi="Times New Roman" w:cs="Times New Roman"/>
          <w:b w:val="0"/>
          <w:sz w:val="24"/>
          <w:szCs w:val="24"/>
          <w:lang w:eastAsia="ko-KR"/>
        </w:rPr>
        <w:t xml:space="preserve"> (Table 4)</w:t>
      </w:r>
      <w:r w:rsidRPr="00363A9A">
        <w:rPr>
          <w:rFonts w:ascii="Times New Roman" w:hAnsi="Times New Roman" w:cs="Times New Roman"/>
          <w:b w:val="0"/>
          <w:sz w:val="24"/>
          <w:szCs w:val="24"/>
          <w:lang w:eastAsia="ko-KR"/>
        </w:rPr>
        <w:t xml:space="preserve">, and for each release we randomly select the IPV production site that releases either WPV (if the production site makes </w:t>
      </w:r>
      <w:proofErr w:type="spellStart"/>
      <w:r w:rsidRPr="00363A9A">
        <w:rPr>
          <w:rFonts w:ascii="Times New Roman" w:hAnsi="Times New Roman" w:cs="Times New Roman"/>
          <w:b w:val="0"/>
          <w:sz w:val="24"/>
          <w:szCs w:val="24"/>
          <w:lang w:eastAsia="ko-KR"/>
        </w:rPr>
        <w:t>wIPV</w:t>
      </w:r>
      <w:proofErr w:type="spellEnd"/>
      <w:r w:rsidRPr="00363A9A">
        <w:rPr>
          <w:rFonts w:ascii="Times New Roman" w:hAnsi="Times New Roman" w:cs="Times New Roman"/>
          <w:b w:val="0"/>
          <w:sz w:val="24"/>
          <w:szCs w:val="24"/>
          <w:lang w:eastAsia="ko-KR"/>
        </w:rPr>
        <w:t xml:space="preserve">) or Sabin (if the production site makes </w:t>
      </w:r>
      <w:proofErr w:type="spellStart"/>
      <w:r w:rsidRPr="00363A9A">
        <w:rPr>
          <w:rFonts w:ascii="Times New Roman" w:hAnsi="Times New Roman" w:cs="Times New Roman"/>
          <w:b w:val="0"/>
          <w:sz w:val="24"/>
          <w:szCs w:val="24"/>
          <w:lang w:eastAsia="ko-KR"/>
        </w:rPr>
        <w:t>sIPV</w:t>
      </w:r>
      <w:proofErr w:type="spellEnd"/>
      <w:r w:rsidRPr="00363A9A">
        <w:rPr>
          <w:rFonts w:ascii="Times New Roman" w:hAnsi="Times New Roman" w:cs="Times New Roman"/>
          <w:b w:val="0"/>
          <w:sz w:val="24"/>
          <w:szCs w:val="24"/>
          <w:lang w:eastAsia="ko-KR"/>
        </w:rPr>
        <w:t xml:space="preserve">).  </w:t>
      </w:r>
      <w:r w:rsidR="00836EDC">
        <w:rPr>
          <w:rFonts w:ascii="Times New Roman" w:hAnsi="Times New Roman" w:cs="Times New Roman"/>
          <w:b w:val="0"/>
          <w:sz w:val="24"/>
          <w:szCs w:val="24"/>
          <w:lang w:eastAsia="ko-KR"/>
        </w:rPr>
        <w:t xml:space="preserve">The exact locations of future IPV production sites remains uncertain, but some indication exists about the spectrum of properties of the populations </w:t>
      </w:r>
      <w:r w:rsidR="00642112">
        <w:rPr>
          <w:rFonts w:ascii="Times New Roman" w:hAnsi="Times New Roman" w:cs="Times New Roman"/>
          <w:b w:val="0"/>
          <w:sz w:val="24"/>
          <w:szCs w:val="24"/>
          <w:lang w:eastAsia="ko-KR"/>
        </w:rPr>
        <w:t>currently considering the potential to</w:t>
      </w:r>
      <w:r w:rsidR="00836EDC">
        <w:rPr>
          <w:rFonts w:ascii="Times New Roman" w:hAnsi="Times New Roman" w:cs="Times New Roman"/>
          <w:b w:val="0"/>
          <w:sz w:val="24"/>
          <w:szCs w:val="24"/>
          <w:lang w:eastAsia="ko-KR"/>
        </w:rPr>
        <w:t xml:space="preserve"> host an IPV production site </w:t>
      </w:r>
      <w:r w:rsidR="00642112">
        <w:rPr>
          <w:rFonts w:ascii="Times New Roman" w:hAnsi="Times New Roman" w:cs="Times New Roman"/>
          <w:b w:val="0"/>
          <w:sz w:val="24"/>
          <w:szCs w:val="24"/>
          <w:lang w:eastAsia="ko-KR"/>
        </w:rPr>
        <w:t>in the future</w:t>
      </w:r>
      <w:r w:rsidR="00836EDC">
        <w:rPr>
          <w:rFonts w:ascii="Times New Roman" w:hAnsi="Times New Roman" w:cs="Times New Roman"/>
          <w:b w:val="0"/>
          <w:sz w:val="24"/>
          <w:szCs w:val="24"/>
          <w:lang w:eastAsia="ko-KR"/>
        </w:rPr>
        <w:t xml:space="preserve">.  Therefore, we construct a single list of potential populations that may host an IPV </w:t>
      </w:r>
      <w:r w:rsidR="006F6DEC">
        <w:rPr>
          <w:rFonts w:ascii="Times New Roman" w:hAnsi="Times New Roman" w:cs="Times New Roman"/>
          <w:b w:val="0"/>
          <w:sz w:val="24"/>
          <w:szCs w:val="24"/>
          <w:lang w:eastAsia="ko-KR"/>
        </w:rPr>
        <w:t>p</w:t>
      </w:r>
      <w:r w:rsidR="00836EDC">
        <w:rPr>
          <w:rFonts w:ascii="Times New Roman" w:hAnsi="Times New Roman" w:cs="Times New Roman"/>
          <w:b w:val="0"/>
          <w:sz w:val="24"/>
          <w:szCs w:val="24"/>
          <w:lang w:eastAsia="ko-KR"/>
        </w:rPr>
        <w:t xml:space="preserve">roduction site in the future and randomly select locations </w:t>
      </w:r>
      <w:proofErr w:type="gramStart"/>
      <w:r w:rsidR="00836EDC">
        <w:rPr>
          <w:rFonts w:ascii="Times New Roman" w:hAnsi="Times New Roman" w:cs="Times New Roman"/>
          <w:b w:val="0"/>
          <w:sz w:val="24"/>
          <w:szCs w:val="24"/>
          <w:lang w:eastAsia="ko-KR"/>
        </w:rPr>
        <w:t>for each stochastic iteration</w:t>
      </w:r>
      <w:proofErr w:type="gramEnd"/>
      <w:r w:rsidR="00836EDC">
        <w:rPr>
          <w:rFonts w:ascii="Times New Roman" w:hAnsi="Times New Roman" w:cs="Times New Roman"/>
          <w:b w:val="0"/>
          <w:sz w:val="24"/>
          <w:szCs w:val="24"/>
          <w:lang w:eastAsia="ko-KR"/>
        </w:rPr>
        <w:t xml:space="preserve"> from these populations as follows</w:t>
      </w:r>
      <w:r w:rsidR="00B57604">
        <w:rPr>
          <w:rFonts w:ascii="Times New Roman" w:hAnsi="Times New Roman" w:cs="Times New Roman"/>
          <w:b w:val="0"/>
          <w:sz w:val="24"/>
          <w:szCs w:val="24"/>
          <w:lang w:eastAsia="ko-KR"/>
        </w:rPr>
        <w:t xml:space="preserve"> (see Table A1 for the properties of the blocks)</w:t>
      </w:r>
      <w:r w:rsidRPr="00363A9A">
        <w:rPr>
          <w:rFonts w:ascii="Times New Roman" w:hAnsi="Times New Roman" w:cs="Times New Roman"/>
          <w:b w:val="0"/>
          <w:sz w:val="24"/>
          <w:szCs w:val="24"/>
          <w:lang w:eastAsia="ko-KR"/>
        </w:rPr>
        <w:t>:</w:t>
      </w:r>
    </w:p>
    <w:p w14:paraId="65B9AD08" w14:textId="486F701E" w:rsidR="00363A9A" w:rsidRDefault="00363A9A" w:rsidP="006F6DEC">
      <w:pPr>
        <w:pStyle w:val="Heading3"/>
        <w:keepNext w:val="0"/>
        <w:numPr>
          <w:ilvl w:val="0"/>
          <w:numId w:val="5"/>
        </w:numPr>
        <w:contextualSpacing/>
        <w:rPr>
          <w:rFonts w:ascii="Times New Roman" w:hAnsi="Times New Roman" w:cs="Times New Roman"/>
          <w:b w:val="0"/>
          <w:sz w:val="24"/>
          <w:szCs w:val="24"/>
          <w:lang w:eastAsia="ko-KR"/>
        </w:rPr>
      </w:pPr>
      <w:r w:rsidRPr="00363A9A">
        <w:rPr>
          <w:rFonts w:ascii="Times New Roman" w:hAnsi="Times New Roman" w:cs="Times New Roman"/>
          <w:b w:val="0"/>
          <w:sz w:val="24"/>
          <w:szCs w:val="24"/>
          <w:lang w:eastAsia="ko-KR"/>
        </w:rPr>
        <w:t xml:space="preserve">5 </w:t>
      </w:r>
      <w:proofErr w:type="spellStart"/>
      <w:r w:rsidRPr="00363A9A">
        <w:rPr>
          <w:rFonts w:ascii="Times New Roman" w:hAnsi="Times New Roman" w:cs="Times New Roman"/>
          <w:b w:val="0"/>
          <w:sz w:val="24"/>
          <w:szCs w:val="24"/>
          <w:lang w:eastAsia="ko-KR"/>
        </w:rPr>
        <w:t>wIPV</w:t>
      </w:r>
      <w:proofErr w:type="spellEnd"/>
      <w:r w:rsidRPr="00363A9A">
        <w:rPr>
          <w:rFonts w:ascii="Times New Roman" w:hAnsi="Times New Roman" w:cs="Times New Roman"/>
          <w:b w:val="0"/>
          <w:sz w:val="24"/>
          <w:szCs w:val="24"/>
          <w:lang w:eastAsia="ko-KR"/>
        </w:rPr>
        <w:t xml:space="preserve"> production sites deterministically distributed in 5 different subpopulations of 2 European blocks</w:t>
      </w:r>
      <w:r w:rsidR="00836EDC">
        <w:rPr>
          <w:rFonts w:ascii="Times New Roman" w:hAnsi="Times New Roman" w:cs="Times New Roman"/>
          <w:b w:val="0"/>
          <w:sz w:val="24"/>
          <w:szCs w:val="24"/>
          <w:lang w:eastAsia="ko-KR"/>
        </w:rPr>
        <w:t xml:space="preserve"> (i.e.., subpopulations 5, 6, and 7 of block 45 and subpopulations 3 and 4 of block 45</w:t>
      </w:r>
    </w:p>
    <w:p w14:paraId="182185E8" w14:textId="7968FF4E" w:rsidR="00363A9A" w:rsidRDefault="00363A9A" w:rsidP="006F6DEC">
      <w:pPr>
        <w:pStyle w:val="Heading3"/>
        <w:keepNext w:val="0"/>
        <w:numPr>
          <w:ilvl w:val="0"/>
          <w:numId w:val="5"/>
        </w:numPr>
        <w:contextualSpacing/>
        <w:rPr>
          <w:rFonts w:ascii="Times New Roman" w:hAnsi="Times New Roman" w:cs="Times New Roman"/>
          <w:b w:val="0"/>
          <w:sz w:val="24"/>
          <w:szCs w:val="24"/>
          <w:lang w:eastAsia="ko-KR"/>
        </w:rPr>
      </w:pPr>
      <w:r w:rsidRPr="00363A9A">
        <w:rPr>
          <w:rFonts w:ascii="Times New Roman" w:hAnsi="Times New Roman" w:cs="Times New Roman"/>
          <w:b w:val="0"/>
          <w:sz w:val="24"/>
          <w:szCs w:val="24"/>
          <w:lang w:eastAsia="ko-KR"/>
        </w:rPr>
        <w:t xml:space="preserve">1 </w:t>
      </w:r>
      <w:proofErr w:type="spellStart"/>
      <w:r w:rsidRPr="00363A9A">
        <w:rPr>
          <w:rFonts w:ascii="Times New Roman" w:hAnsi="Times New Roman" w:cs="Times New Roman"/>
          <w:b w:val="0"/>
          <w:sz w:val="24"/>
          <w:szCs w:val="24"/>
          <w:lang w:eastAsia="ko-KR"/>
        </w:rPr>
        <w:t>sIPV</w:t>
      </w:r>
      <w:proofErr w:type="spellEnd"/>
      <w:r w:rsidRPr="00363A9A">
        <w:rPr>
          <w:rFonts w:ascii="Times New Roman" w:hAnsi="Times New Roman" w:cs="Times New Roman"/>
          <w:b w:val="0"/>
          <w:sz w:val="24"/>
          <w:szCs w:val="24"/>
          <w:lang w:eastAsia="ko-KR"/>
        </w:rPr>
        <w:t xml:space="preserve"> production site in a random subpopulation in </w:t>
      </w:r>
      <w:r w:rsidR="00B57604">
        <w:rPr>
          <w:rFonts w:ascii="Times New Roman" w:hAnsi="Times New Roman" w:cs="Times New Roman"/>
          <w:b w:val="0"/>
          <w:sz w:val="24"/>
          <w:szCs w:val="24"/>
          <w:lang w:eastAsia="ko-KR"/>
        </w:rPr>
        <w:t xml:space="preserve">the region of China and neighbors, comprising </w:t>
      </w:r>
      <w:r w:rsidRPr="00363A9A">
        <w:rPr>
          <w:rFonts w:ascii="Times New Roman" w:hAnsi="Times New Roman" w:cs="Times New Roman"/>
          <w:b w:val="0"/>
          <w:sz w:val="24"/>
          <w:szCs w:val="24"/>
          <w:lang w:eastAsia="ko-KR"/>
        </w:rPr>
        <w:t>14 blocks</w:t>
      </w:r>
    </w:p>
    <w:p w14:paraId="2F9D5D0B" w14:textId="762D0776" w:rsidR="00B57604" w:rsidRDefault="00363A9A" w:rsidP="006F6DEC">
      <w:pPr>
        <w:pStyle w:val="Heading3"/>
        <w:keepNext w:val="0"/>
        <w:numPr>
          <w:ilvl w:val="0"/>
          <w:numId w:val="5"/>
        </w:numPr>
        <w:contextualSpacing/>
        <w:rPr>
          <w:rFonts w:ascii="Times New Roman" w:hAnsi="Times New Roman" w:cs="Times New Roman"/>
          <w:b w:val="0"/>
          <w:sz w:val="24"/>
          <w:szCs w:val="24"/>
          <w:lang w:eastAsia="ko-KR"/>
        </w:rPr>
      </w:pPr>
      <w:r w:rsidRPr="00363A9A">
        <w:rPr>
          <w:rFonts w:ascii="Times New Roman" w:hAnsi="Times New Roman" w:cs="Times New Roman"/>
          <w:b w:val="0"/>
          <w:sz w:val="24"/>
          <w:szCs w:val="24"/>
          <w:lang w:eastAsia="ko-KR"/>
        </w:rPr>
        <w:t xml:space="preserve">3 more </w:t>
      </w:r>
      <w:proofErr w:type="spellStart"/>
      <w:r w:rsidRPr="00363A9A">
        <w:rPr>
          <w:rFonts w:ascii="Times New Roman" w:hAnsi="Times New Roman" w:cs="Times New Roman"/>
          <w:b w:val="0"/>
          <w:sz w:val="24"/>
          <w:szCs w:val="24"/>
          <w:lang w:eastAsia="ko-KR"/>
        </w:rPr>
        <w:t>sIPV</w:t>
      </w:r>
      <w:proofErr w:type="spellEnd"/>
      <w:r w:rsidRPr="00363A9A">
        <w:rPr>
          <w:rFonts w:ascii="Times New Roman" w:hAnsi="Times New Roman" w:cs="Times New Roman"/>
          <w:b w:val="0"/>
          <w:sz w:val="24"/>
          <w:szCs w:val="24"/>
          <w:lang w:eastAsia="ko-KR"/>
        </w:rPr>
        <w:t xml:space="preserve"> production sites in 3 different randomly selected</w:t>
      </w:r>
      <w:r w:rsidR="00836EDC">
        <w:rPr>
          <w:rFonts w:ascii="Times New Roman" w:hAnsi="Times New Roman" w:cs="Times New Roman"/>
          <w:b w:val="0"/>
          <w:sz w:val="24"/>
          <w:szCs w:val="24"/>
          <w:lang w:eastAsia="ko-KR"/>
        </w:rPr>
        <w:t xml:space="preserve"> UMI</w:t>
      </w:r>
      <w:r w:rsidRPr="00363A9A">
        <w:rPr>
          <w:rFonts w:ascii="Times New Roman" w:hAnsi="Times New Roman" w:cs="Times New Roman"/>
          <w:b w:val="0"/>
          <w:sz w:val="24"/>
          <w:szCs w:val="24"/>
          <w:lang w:eastAsia="ko-KR"/>
        </w:rPr>
        <w:t xml:space="preserve"> blocks from the </w:t>
      </w:r>
      <w:proofErr w:type="spellStart"/>
      <w:r>
        <w:rPr>
          <w:rFonts w:ascii="Times New Roman" w:hAnsi="Times New Roman" w:cs="Times New Roman"/>
          <w:b w:val="0"/>
          <w:sz w:val="24"/>
          <w:szCs w:val="24"/>
          <w:lang w:eastAsia="ko-KR"/>
        </w:rPr>
        <w:t>sublist</w:t>
      </w:r>
      <w:proofErr w:type="spellEnd"/>
      <w:r>
        <w:rPr>
          <w:rFonts w:ascii="Times New Roman" w:hAnsi="Times New Roman" w:cs="Times New Roman"/>
          <w:b w:val="0"/>
          <w:sz w:val="24"/>
          <w:szCs w:val="24"/>
          <w:lang w:eastAsia="ko-KR"/>
        </w:rPr>
        <w:t xml:space="preserve"> containing blocks </w:t>
      </w:r>
      <w:r w:rsidR="00B57604">
        <w:rPr>
          <w:rFonts w:ascii="Times New Roman" w:hAnsi="Times New Roman" w:cs="Times New Roman"/>
          <w:b w:val="0"/>
          <w:sz w:val="24"/>
          <w:szCs w:val="24"/>
          <w:lang w:eastAsia="ko-KR"/>
        </w:rPr>
        <w:t>35, 37, 60, 62, 70 and one of blocks 61 and 63 with equal chance.</w:t>
      </w:r>
    </w:p>
    <w:p w14:paraId="0A58ADB3" w14:textId="79864887" w:rsidR="00B57604" w:rsidRDefault="00363A9A" w:rsidP="006F6DEC">
      <w:pPr>
        <w:pStyle w:val="Heading3"/>
        <w:keepNext w:val="0"/>
        <w:numPr>
          <w:ilvl w:val="0"/>
          <w:numId w:val="5"/>
        </w:numPr>
        <w:contextualSpacing/>
        <w:rPr>
          <w:rFonts w:ascii="Times New Roman" w:hAnsi="Times New Roman" w:cs="Times New Roman"/>
          <w:b w:val="0"/>
          <w:sz w:val="24"/>
          <w:szCs w:val="24"/>
          <w:lang w:eastAsia="ko-KR"/>
        </w:rPr>
      </w:pPr>
      <w:r w:rsidRPr="00B57604">
        <w:rPr>
          <w:rFonts w:ascii="Times New Roman" w:hAnsi="Times New Roman" w:cs="Times New Roman"/>
          <w:b w:val="0"/>
          <w:sz w:val="24"/>
          <w:szCs w:val="24"/>
          <w:lang w:eastAsia="ko-KR"/>
        </w:rPr>
        <w:t xml:space="preserve">1 </w:t>
      </w:r>
      <w:proofErr w:type="spellStart"/>
      <w:r w:rsidRPr="00B57604">
        <w:rPr>
          <w:rFonts w:ascii="Times New Roman" w:hAnsi="Times New Roman" w:cs="Times New Roman"/>
          <w:b w:val="0"/>
          <w:sz w:val="24"/>
          <w:szCs w:val="24"/>
          <w:lang w:eastAsia="ko-KR"/>
        </w:rPr>
        <w:t>sIPV</w:t>
      </w:r>
      <w:proofErr w:type="spellEnd"/>
      <w:r w:rsidRPr="00B57604">
        <w:rPr>
          <w:rFonts w:ascii="Times New Roman" w:hAnsi="Times New Roman" w:cs="Times New Roman"/>
          <w:b w:val="0"/>
          <w:sz w:val="24"/>
          <w:szCs w:val="24"/>
          <w:lang w:eastAsia="ko-KR"/>
        </w:rPr>
        <w:t xml:space="preserve"> production site in a random subpopulation in</w:t>
      </w:r>
      <w:r w:rsidR="00836EDC">
        <w:rPr>
          <w:rFonts w:ascii="Times New Roman" w:hAnsi="Times New Roman" w:cs="Times New Roman"/>
          <w:b w:val="0"/>
          <w:sz w:val="24"/>
          <w:szCs w:val="24"/>
          <w:lang w:eastAsia="ko-KR"/>
        </w:rPr>
        <w:t xml:space="preserve"> the Indian region, comprising</w:t>
      </w:r>
      <w:r w:rsidRPr="00B57604">
        <w:rPr>
          <w:rFonts w:ascii="Times New Roman" w:hAnsi="Times New Roman" w:cs="Times New Roman"/>
          <w:b w:val="0"/>
          <w:sz w:val="24"/>
          <w:szCs w:val="24"/>
          <w:lang w:eastAsia="ko-KR"/>
        </w:rPr>
        <w:t xml:space="preserve"> 12 blocks</w:t>
      </w:r>
    </w:p>
    <w:p w14:paraId="3F3A5F4F" w14:textId="6DCB7545" w:rsidR="00B57604" w:rsidRDefault="00363A9A" w:rsidP="006F6DEC">
      <w:pPr>
        <w:pStyle w:val="Heading3"/>
        <w:keepNext w:val="0"/>
        <w:numPr>
          <w:ilvl w:val="0"/>
          <w:numId w:val="5"/>
        </w:numPr>
        <w:contextualSpacing/>
        <w:rPr>
          <w:rFonts w:ascii="Times New Roman" w:hAnsi="Times New Roman" w:cs="Times New Roman"/>
          <w:b w:val="0"/>
          <w:sz w:val="24"/>
          <w:szCs w:val="24"/>
          <w:lang w:eastAsia="ko-KR"/>
        </w:rPr>
      </w:pPr>
      <w:r w:rsidRPr="00B57604">
        <w:rPr>
          <w:rFonts w:ascii="Times New Roman" w:hAnsi="Times New Roman" w:cs="Times New Roman"/>
          <w:b w:val="0"/>
          <w:sz w:val="24"/>
          <w:szCs w:val="24"/>
          <w:lang w:eastAsia="ko-KR"/>
        </w:rPr>
        <w:lastRenderedPageBreak/>
        <w:t xml:space="preserve">1 </w:t>
      </w:r>
      <w:proofErr w:type="spellStart"/>
      <w:r w:rsidRPr="00B57604">
        <w:rPr>
          <w:rFonts w:ascii="Times New Roman" w:hAnsi="Times New Roman" w:cs="Times New Roman"/>
          <w:b w:val="0"/>
          <w:sz w:val="24"/>
          <w:szCs w:val="24"/>
          <w:lang w:eastAsia="ko-KR"/>
        </w:rPr>
        <w:t>sIPV</w:t>
      </w:r>
      <w:proofErr w:type="spellEnd"/>
      <w:r w:rsidRPr="00B57604">
        <w:rPr>
          <w:rFonts w:ascii="Times New Roman" w:hAnsi="Times New Roman" w:cs="Times New Roman"/>
          <w:b w:val="0"/>
          <w:sz w:val="24"/>
          <w:szCs w:val="24"/>
          <w:lang w:eastAsia="ko-KR"/>
        </w:rPr>
        <w:t xml:space="preserve"> production site in a random subpopulation in </w:t>
      </w:r>
      <w:r w:rsidR="00B57604" w:rsidRPr="00B57604">
        <w:rPr>
          <w:rFonts w:ascii="Times New Roman" w:hAnsi="Times New Roman" w:cs="Times New Roman"/>
          <w:b w:val="0"/>
          <w:sz w:val="24"/>
          <w:szCs w:val="24"/>
          <w:lang w:eastAsia="ko-KR"/>
        </w:rPr>
        <w:t>blocks 1</w:t>
      </w:r>
      <w:r w:rsidRPr="00B57604">
        <w:rPr>
          <w:rFonts w:ascii="Times New Roman" w:hAnsi="Times New Roman" w:cs="Times New Roman"/>
          <w:b w:val="0"/>
          <w:sz w:val="24"/>
          <w:szCs w:val="24"/>
          <w:lang w:eastAsia="ko-KR"/>
        </w:rPr>
        <w:t>3</w:t>
      </w:r>
      <w:r w:rsidR="00B57604" w:rsidRPr="00B57604">
        <w:rPr>
          <w:rFonts w:ascii="Times New Roman" w:hAnsi="Times New Roman" w:cs="Times New Roman"/>
          <w:b w:val="0"/>
          <w:sz w:val="24"/>
          <w:szCs w:val="24"/>
          <w:lang w:eastAsia="ko-KR"/>
        </w:rPr>
        <w:t>, 14, or 15</w:t>
      </w:r>
      <w:r w:rsidR="00B57604">
        <w:rPr>
          <w:rFonts w:ascii="Times New Roman" w:hAnsi="Times New Roman" w:cs="Times New Roman"/>
          <w:b w:val="0"/>
          <w:sz w:val="24"/>
          <w:szCs w:val="24"/>
          <w:lang w:eastAsia="ko-KR"/>
        </w:rPr>
        <w:t xml:space="preserve"> with equal probability</w:t>
      </w:r>
    </w:p>
    <w:p w14:paraId="4B70A3ED" w14:textId="67A59C28" w:rsidR="00B57604" w:rsidRDefault="00363A9A" w:rsidP="006F6DEC">
      <w:pPr>
        <w:pStyle w:val="Heading3"/>
        <w:keepNext w:val="0"/>
        <w:numPr>
          <w:ilvl w:val="0"/>
          <w:numId w:val="5"/>
        </w:numPr>
        <w:contextualSpacing/>
        <w:rPr>
          <w:rFonts w:ascii="Times New Roman" w:hAnsi="Times New Roman" w:cs="Times New Roman"/>
          <w:b w:val="0"/>
          <w:sz w:val="24"/>
          <w:szCs w:val="24"/>
          <w:lang w:eastAsia="ko-KR"/>
        </w:rPr>
      </w:pPr>
      <w:r w:rsidRPr="00B57604">
        <w:rPr>
          <w:rFonts w:ascii="Times New Roman" w:hAnsi="Times New Roman" w:cs="Times New Roman"/>
          <w:b w:val="0"/>
          <w:sz w:val="24"/>
          <w:szCs w:val="24"/>
          <w:lang w:eastAsia="ko-KR"/>
        </w:rPr>
        <w:t xml:space="preserve">1 </w:t>
      </w:r>
      <w:proofErr w:type="spellStart"/>
      <w:r w:rsidRPr="00B57604">
        <w:rPr>
          <w:rFonts w:ascii="Times New Roman" w:hAnsi="Times New Roman" w:cs="Times New Roman"/>
          <w:b w:val="0"/>
          <w:sz w:val="24"/>
          <w:szCs w:val="24"/>
          <w:lang w:eastAsia="ko-KR"/>
        </w:rPr>
        <w:t>sIPV</w:t>
      </w:r>
      <w:proofErr w:type="spellEnd"/>
      <w:r w:rsidRPr="00B57604">
        <w:rPr>
          <w:rFonts w:ascii="Times New Roman" w:hAnsi="Times New Roman" w:cs="Times New Roman"/>
          <w:b w:val="0"/>
          <w:sz w:val="24"/>
          <w:szCs w:val="24"/>
          <w:lang w:eastAsia="ko-KR"/>
        </w:rPr>
        <w:t xml:space="preserve"> production site in a random subpopulation of </w:t>
      </w:r>
      <w:r w:rsidR="00B57604" w:rsidRPr="00B57604">
        <w:rPr>
          <w:rFonts w:ascii="Times New Roman" w:hAnsi="Times New Roman" w:cs="Times New Roman"/>
          <w:b w:val="0"/>
          <w:sz w:val="24"/>
          <w:szCs w:val="24"/>
          <w:lang w:eastAsia="ko-KR"/>
        </w:rPr>
        <w:t>block 6 or 69 with equal probability</w:t>
      </w:r>
    </w:p>
    <w:p w14:paraId="1CF1C3DA" w14:textId="77777777" w:rsidR="00B57604" w:rsidRDefault="00363A9A" w:rsidP="006F6DEC">
      <w:pPr>
        <w:pStyle w:val="Heading3"/>
        <w:keepNext w:val="0"/>
        <w:contextualSpacing/>
        <w:rPr>
          <w:rFonts w:ascii="Times New Roman" w:hAnsi="Times New Roman" w:cs="Times New Roman"/>
          <w:b w:val="0"/>
          <w:sz w:val="24"/>
          <w:szCs w:val="24"/>
          <w:lang w:eastAsia="ko-KR"/>
        </w:rPr>
      </w:pPr>
      <w:r w:rsidRPr="00363A9A">
        <w:rPr>
          <w:rFonts w:ascii="Times New Roman" w:hAnsi="Times New Roman" w:cs="Times New Roman"/>
          <w:b w:val="0"/>
          <w:sz w:val="24"/>
          <w:szCs w:val="24"/>
          <w:lang w:eastAsia="ko-KR"/>
        </w:rPr>
        <w:t>For the pol</w:t>
      </w:r>
      <w:r w:rsidR="00B57604">
        <w:rPr>
          <w:rFonts w:ascii="Times New Roman" w:hAnsi="Times New Roman" w:cs="Times New Roman"/>
          <w:b w:val="0"/>
          <w:sz w:val="24"/>
          <w:szCs w:val="24"/>
          <w:lang w:eastAsia="ko-KR"/>
        </w:rPr>
        <w:t xml:space="preserve">icy option of </w:t>
      </w:r>
      <w:r w:rsidRPr="00363A9A">
        <w:rPr>
          <w:rFonts w:ascii="Times New Roman" w:hAnsi="Times New Roman" w:cs="Times New Roman"/>
          <w:b w:val="0"/>
          <w:sz w:val="24"/>
          <w:szCs w:val="24"/>
          <w:lang w:eastAsia="ko-KR"/>
        </w:rPr>
        <w:t xml:space="preserve">IPV </w:t>
      </w:r>
      <w:r w:rsidR="00B57604">
        <w:rPr>
          <w:rFonts w:ascii="Times New Roman" w:hAnsi="Times New Roman" w:cs="Times New Roman"/>
          <w:b w:val="0"/>
          <w:sz w:val="24"/>
          <w:szCs w:val="24"/>
          <w:lang w:eastAsia="ko-KR"/>
        </w:rPr>
        <w:t>through T</w:t>
      </w:r>
      <w:r w:rsidR="00B57604">
        <w:rPr>
          <w:rFonts w:ascii="Times New Roman" w:hAnsi="Times New Roman" w:cs="Times New Roman"/>
          <w:b w:val="0"/>
          <w:sz w:val="24"/>
          <w:szCs w:val="24"/>
          <w:vertAlign w:val="subscript"/>
          <w:lang w:eastAsia="ko-KR"/>
        </w:rPr>
        <w:t>end</w:t>
      </w:r>
      <w:r w:rsidRPr="00363A9A">
        <w:rPr>
          <w:rFonts w:ascii="Times New Roman" w:hAnsi="Times New Roman" w:cs="Times New Roman"/>
          <w:b w:val="0"/>
          <w:sz w:val="24"/>
          <w:szCs w:val="24"/>
          <w:lang w:eastAsia="ko-KR"/>
        </w:rPr>
        <w:t xml:space="preserve">, we add 3 more </w:t>
      </w:r>
      <w:proofErr w:type="spellStart"/>
      <w:r w:rsidRPr="00363A9A">
        <w:rPr>
          <w:rFonts w:ascii="Times New Roman" w:hAnsi="Times New Roman" w:cs="Times New Roman"/>
          <w:b w:val="0"/>
          <w:sz w:val="24"/>
          <w:szCs w:val="24"/>
          <w:lang w:eastAsia="ko-KR"/>
        </w:rPr>
        <w:t>sIPV</w:t>
      </w:r>
      <w:proofErr w:type="spellEnd"/>
      <w:r w:rsidRPr="00363A9A">
        <w:rPr>
          <w:rFonts w:ascii="Times New Roman" w:hAnsi="Times New Roman" w:cs="Times New Roman"/>
          <w:b w:val="0"/>
          <w:sz w:val="24"/>
          <w:szCs w:val="24"/>
          <w:lang w:eastAsia="ko-KR"/>
        </w:rPr>
        <w:t xml:space="preserve"> production sites to the list in the event of a release after </w:t>
      </w:r>
      <w:r w:rsidR="00B57604">
        <w:rPr>
          <w:rFonts w:ascii="Times New Roman" w:hAnsi="Times New Roman" w:cs="Times New Roman"/>
          <w:b w:val="0"/>
          <w:sz w:val="24"/>
          <w:szCs w:val="24"/>
          <w:lang w:eastAsia="ko-KR"/>
        </w:rPr>
        <w:t>2029</w:t>
      </w:r>
      <w:r w:rsidRPr="00363A9A">
        <w:rPr>
          <w:rFonts w:ascii="Times New Roman" w:hAnsi="Times New Roman" w:cs="Times New Roman"/>
          <w:b w:val="0"/>
          <w:sz w:val="24"/>
          <w:szCs w:val="24"/>
          <w:lang w:eastAsia="ko-KR"/>
        </w:rPr>
        <w:t xml:space="preserve"> (i.e., more than 1</w:t>
      </w:r>
      <w:r w:rsidR="00B57604">
        <w:rPr>
          <w:rFonts w:ascii="Times New Roman" w:hAnsi="Times New Roman" w:cs="Times New Roman"/>
          <w:b w:val="0"/>
          <w:sz w:val="24"/>
          <w:szCs w:val="24"/>
          <w:lang w:eastAsia="ko-KR"/>
        </w:rPr>
        <w:t>0 years after OPV13 cessation):</w:t>
      </w:r>
    </w:p>
    <w:p w14:paraId="038DF591" w14:textId="796FB6C4" w:rsidR="00B57604" w:rsidRDefault="00363A9A" w:rsidP="006F6DEC">
      <w:pPr>
        <w:pStyle w:val="Heading3"/>
        <w:keepNext w:val="0"/>
        <w:numPr>
          <w:ilvl w:val="0"/>
          <w:numId w:val="5"/>
        </w:numPr>
        <w:contextualSpacing/>
        <w:rPr>
          <w:rFonts w:ascii="Times New Roman" w:hAnsi="Times New Roman" w:cs="Times New Roman"/>
          <w:b w:val="0"/>
          <w:sz w:val="24"/>
          <w:szCs w:val="24"/>
          <w:lang w:eastAsia="ko-KR"/>
        </w:rPr>
      </w:pPr>
      <w:r w:rsidRPr="00B57604">
        <w:rPr>
          <w:rFonts w:ascii="Times New Roman" w:hAnsi="Times New Roman" w:cs="Times New Roman"/>
          <w:b w:val="0"/>
          <w:sz w:val="24"/>
          <w:szCs w:val="24"/>
          <w:lang w:eastAsia="ko-KR"/>
        </w:rPr>
        <w:t>2 in randomly selected non-Chinese UMI blocks from the list</w:t>
      </w:r>
      <w:r w:rsidR="00836EDC">
        <w:rPr>
          <w:rFonts w:ascii="Times New Roman" w:hAnsi="Times New Roman" w:cs="Times New Roman"/>
          <w:b w:val="0"/>
          <w:sz w:val="24"/>
          <w:szCs w:val="24"/>
          <w:lang w:eastAsia="ko-KR"/>
        </w:rPr>
        <w:t xml:space="preserve"> (second bullet above)</w:t>
      </w:r>
      <w:r w:rsidRPr="00B57604">
        <w:rPr>
          <w:rFonts w:ascii="Times New Roman" w:hAnsi="Times New Roman" w:cs="Times New Roman"/>
          <w:b w:val="0"/>
          <w:sz w:val="24"/>
          <w:szCs w:val="24"/>
          <w:lang w:eastAsia="ko-KR"/>
        </w:rPr>
        <w:t xml:space="preserve"> that do</w:t>
      </w:r>
      <w:r w:rsidR="00836EDC">
        <w:rPr>
          <w:rFonts w:ascii="Times New Roman" w:hAnsi="Times New Roman" w:cs="Times New Roman"/>
          <w:b w:val="0"/>
          <w:sz w:val="24"/>
          <w:szCs w:val="24"/>
          <w:lang w:eastAsia="ko-KR"/>
        </w:rPr>
        <w:t xml:space="preserve"> no</w:t>
      </w:r>
      <w:r w:rsidRPr="00B57604">
        <w:rPr>
          <w:rFonts w:ascii="Times New Roman" w:hAnsi="Times New Roman" w:cs="Times New Roman"/>
          <w:b w:val="0"/>
          <w:sz w:val="24"/>
          <w:szCs w:val="24"/>
          <w:lang w:eastAsia="ko-KR"/>
        </w:rPr>
        <w:t>t alrea</w:t>
      </w:r>
      <w:r w:rsidR="00B57604" w:rsidRPr="00B57604">
        <w:rPr>
          <w:rFonts w:ascii="Times New Roman" w:hAnsi="Times New Roman" w:cs="Times New Roman"/>
          <w:b w:val="0"/>
          <w:sz w:val="24"/>
          <w:szCs w:val="24"/>
          <w:lang w:eastAsia="ko-KR"/>
        </w:rPr>
        <w:t xml:space="preserve">dy have an </w:t>
      </w:r>
      <w:proofErr w:type="spellStart"/>
      <w:r w:rsidR="00B57604" w:rsidRPr="00B57604">
        <w:rPr>
          <w:rFonts w:ascii="Times New Roman" w:hAnsi="Times New Roman" w:cs="Times New Roman"/>
          <w:b w:val="0"/>
          <w:sz w:val="24"/>
          <w:szCs w:val="24"/>
          <w:lang w:eastAsia="ko-KR"/>
        </w:rPr>
        <w:t>sIPV</w:t>
      </w:r>
      <w:proofErr w:type="spellEnd"/>
      <w:r w:rsidR="00B57604" w:rsidRPr="00B57604">
        <w:rPr>
          <w:rFonts w:ascii="Times New Roman" w:hAnsi="Times New Roman" w:cs="Times New Roman"/>
          <w:b w:val="0"/>
          <w:sz w:val="24"/>
          <w:szCs w:val="24"/>
          <w:lang w:eastAsia="ko-KR"/>
        </w:rPr>
        <w:t xml:space="preserve"> production site</w:t>
      </w:r>
    </w:p>
    <w:p w14:paraId="3DE30A64" w14:textId="5D6A9FD5" w:rsidR="00363A9A" w:rsidRPr="00B57604" w:rsidRDefault="00363A9A" w:rsidP="006F6DEC">
      <w:pPr>
        <w:pStyle w:val="Heading3"/>
        <w:keepNext w:val="0"/>
        <w:numPr>
          <w:ilvl w:val="0"/>
          <w:numId w:val="5"/>
        </w:numPr>
        <w:contextualSpacing/>
        <w:rPr>
          <w:rFonts w:ascii="Times New Roman" w:hAnsi="Times New Roman" w:cs="Times New Roman"/>
          <w:b w:val="0"/>
          <w:sz w:val="24"/>
          <w:szCs w:val="24"/>
          <w:lang w:eastAsia="ko-KR"/>
        </w:rPr>
      </w:pPr>
      <w:r w:rsidRPr="00B57604">
        <w:rPr>
          <w:rFonts w:ascii="Times New Roman" w:hAnsi="Times New Roman" w:cs="Times New Roman"/>
          <w:b w:val="0"/>
          <w:sz w:val="24"/>
          <w:szCs w:val="24"/>
          <w:lang w:eastAsia="ko-KR"/>
        </w:rPr>
        <w:t xml:space="preserve">1 in either </w:t>
      </w:r>
      <w:r w:rsidR="00836EDC">
        <w:rPr>
          <w:rFonts w:ascii="Times New Roman" w:hAnsi="Times New Roman" w:cs="Times New Roman"/>
          <w:b w:val="0"/>
          <w:sz w:val="24"/>
          <w:szCs w:val="24"/>
          <w:lang w:eastAsia="ko-KR"/>
        </w:rPr>
        <w:t>block 34 or in</w:t>
      </w:r>
      <w:r w:rsidRPr="00B57604">
        <w:rPr>
          <w:rFonts w:ascii="Times New Roman" w:hAnsi="Times New Roman" w:cs="Times New Roman"/>
          <w:b w:val="0"/>
          <w:sz w:val="24"/>
          <w:szCs w:val="24"/>
          <w:lang w:eastAsia="ko-KR"/>
        </w:rPr>
        <w:t xml:space="preserve"> whichever of</w:t>
      </w:r>
      <w:r w:rsidR="00836EDC">
        <w:rPr>
          <w:rFonts w:ascii="Times New Roman" w:hAnsi="Times New Roman" w:cs="Times New Roman"/>
          <w:b w:val="0"/>
          <w:sz w:val="24"/>
          <w:szCs w:val="24"/>
          <w:lang w:eastAsia="ko-KR"/>
        </w:rPr>
        <w:t xml:space="preserve"> blocks</w:t>
      </w:r>
      <w:r w:rsidRPr="00B57604">
        <w:rPr>
          <w:rFonts w:ascii="Times New Roman" w:hAnsi="Times New Roman" w:cs="Times New Roman"/>
          <w:b w:val="0"/>
          <w:sz w:val="24"/>
          <w:szCs w:val="24"/>
          <w:lang w:eastAsia="ko-KR"/>
        </w:rPr>
        <w:t xml:space="preserve"> </w:t>
      </w:r>
      <w:r w:rsidR="00836EDC">
        <w:rPr>
          <w:rFonts w:ascii="Times New Roman" w:hAnsi="Times New Roman" w:cs="Times New Roman"/>
          <w:b w:val="0"/>
          <w:sz w:val="24"/>
          <w:szCs w:val="24"/>
          <w:lang w:eastAsia="ko-KR"/>
        </w:rPr>
        <w:t>6 or 69 (last bullet above)</w:t>
      </w:r>
      <w:r w:rsidRPr="00B57604">
        <w:rPr>
          <w:rFonts w:ascii="Times New Roman" w:hAnsi="Times New Roman" w:cs="Times New Roman"/>
          <w:b w:val="0"/>
          <w:sz w:val="24"/>
          <w:szCs w:val="24"/>
          <w:lang w:eastAsia="ko-KR"/>
        </w:rPr>
        <w:t xml:space="preserve"> does</w:t>
      </w:r>
      <w:r w:rsidR="00836EDC">
        <w:rPr>
          <w:rFonts w:ascii="Times New Roman" w:hAnsi="Times New Roman" w:cs="Times New Roman"/>
          <w:b w:val="0"/>
          <w:sz w:val="24"/>
          <w:szCs w:val="24"/>
          <w:lang w:eastAsia="ko-KR"/>
        </w:rPr>
        <w:t xml:space="preserve"> no</w:t>
      </w:r>
      <w:r w:rsidRPr="00B57604">
        <w:rPr>
          <w:rFonts w:ascii="Times New Roman" w:hAnsi="Times New Roman" w:cs="Times New Roman"/>
          <w:b w:val="0"/>
          <w:sz w:val="24"/>
          <w:szCs w:val="24"/>
          <w:lang w:eastAsia="ko-KR"/>
        </w:rPr>
        <w:t xml:space="preserve">t already have an </w:t>
      </w:r>
      <w:proofErr w:type="spellStart"/>
      <w:r w:rsidRPr="00B57604">
        <w:rPr>
          <w:rFonts w:ascii="Times New Roman" w:hAnsi="Times New Roman" w:cs="Times New Roman"/>
          <w:b w:val="0"/>
          <w:sz w:val="24"/>
          <w:szCs w:val="24"/>
          <w:lang w:eastAsia="ko-KR"/>
        </w:rPr>
        <w:t>sIPV</w:t>
      </w:r>
      <w:proofErr w:type="spellEnd"/>
      <w:r w:rsidRPr="00B57604">
        <w:rPr>
          <w:rFonts w:ascii="Times New Roman" w:hAnsi="Times New Roman" w:cs="Times New Roman"/>
          <w:b w:val="0"/>
          <w:sz w:val="24"/>
          <w:szCs w:val="24"/>
          <w:lang w:eastAsia="ko-KR"/>
        </w:rPr>
        <w:t xml:space="preserve"> production site</w:t>
      </w:r>
    </w:p>
    <w:p w14:paraId="60D6DD74" w14:textId="200B9F9F" w:rsidR="00363A9A" w:rsidRDefault="00363A9A" w:rsidP="006F6DEC">
      <w:pPr>
        <w:pStyle w:val="Heading3"/>
        <w:keepNext w:val="0"/>
        <w:spacing w:before="0" w:after="0"/>
        <w:contextualSpacing/>
        <w:rPr>
          <w:rFonts w:ascii="Times New Roman" w:hAnsi="Times New Roman" w:cs="Times New Roman"/>
          <w:b w:val="0"/>
          <w:sz w:val="24"/>
          <w:szCs w:val="24"/>
          <w:lang w:eastAsia="ko-KR"/>
        </w:rPr>
      </w:pPr>
      <w:r w:rsidRPr="00363A9A">
        <w:rPr>
          <w:rFonts w:ascii="Times New Roman" w:hAnsi="Times New Roman" w:cs="Times New Roman"/>
          <w:b w:val="0"/>
          <w:sz w:val="24"/>
          <w:szCs w:val="24"/>
          <w:lang w:eastAsia="ko-KR"/>
        </w:rPr>
        <w:t xml:space="preserve">To </w:t>
      </w:r>
      <w:r w:rsidR="00B57604">
        <w:rPr>
          <w:rFonts w:ascii="Times New Roman" w:hAnsi="Times New Roman" w:cs="Times New Roman"/>
          <w:b w:val="0"/>
          <w:sz w:val="24"/>
          <w:szCs w:val="24"/>
          <w:lang w:eastAsia="ko-KR"/>
        </w:rPr>
        <w:t>ensure fair comparisons between policies</w:t>
      </w:r>
      <w:r w:rsidRPr="00363A9A">
        <w:rPr>
          <w:rFonts w:ascii="Times New Roman" w:hAnsi="Times New Roman" w:cs="Times New Roman"/>
          <w:b w:val="0"/>
          <w:sz w:val="24"/>
          <w:szCs w:val="24"/>
          <w:lang w:eastAsia="ko-KR"/>
        </w:rPr>
        <w:t xml:space="preserve">, we pre-select all introductions over the entire time </w:t>
      </w:r>
      <w:r w:rsidR="00B57604">
        <w:rPr>
          <w:rFonts w:ascii="Times New Roman" w:hAnsi="Times New Roman" w:cs="Times New Roman"/>
          <w:b w:val="0"/>
          <w:sz w:val="24"/>
          <w:szCs w:val="24"/>
          <w:lang w:eastAsia="ko-KR"/>
        </w:rPr>
        <w:t>horizon at the beginning of a stochastic</w:t>
      </w:r>
      <w:r w:rsidRPr="00363A9A">
        <w:rPr>
          <w:rFonts w:ascii="Times New Roman" w:hAnsi="Times New Roman" w:cs="Times New Roman"/>
          <w:b w:val="0"/>
          <w:sz w:val="24"/>
          <w:szCs w:val="24"/>
          <w:lang w:eastAsia="ko-KR"/>
        </w:rPr>
        <w:t xml:space="preserve"> iteration.  If </w:t>
      </w:r>
      <w:r w:rsidR="00642112">
        <w:rPr>
          <w:rFonts w:ascii="Times New Roman" w:hAnsi="Times New Roman" w:cs="Times New Roman"/>
          <w:b w:val="0"/>
          <w:sz w:val="24"/>
          <w:szCs w:val="24"/>
          <w:lang w:eastAsia="ko-KR"/>
        </w:rPr>
        <w:t xml:space="preserve">random selection of the release location results </w:t>
      </w:r>
      <w:r w:rsidRPr="00363A9A">
        <w:rPr>
          <w:rFonts w:ascii="Times New Roman" w:hAnsi="Times New Roman" w:cs="Times New Roman"/>
          <w:b w:val="0"/>
          <w:sz w:val="24"/>
          <w:szCs w:val="24"/>
          <w:lang w:eastAsia="ko-KR"/>
        </w:rPr>
        <w:t xml:space="preserve">in a LMI production site, then the release does not take place </w:t>
      </w:r>
      <w:r w:rsidR="00642112">
        <w:rPr>
          <w:rFonts w:ascii="Times New Roman" w:hAnsi="Times New Roman" w:cs="Times New Roman"/>
          <w:b w:val="0"/>
          <w:sz w:val="24"/>
          <w:szCs w:val="24"/>
          <w:lang w:eastAsia="ko-KR"/>
        </w:rPr>
        <w:t xml:space="preserve">after </w:t>
      </w:r>
      <w:r w:rsidRPr="00363A9A">
        <w:rPr>
          <w:rFonts w:ascii="Times New Roman" w:hAnsi="Times New Roman" w:cs="Times New Roman"/>
          <w:b w:val="0"/>
          <w:sz w:val="24"/>
          <w:szCs w:val="24"/>
          <w:lang w:eastAsia="ko-KR"/>
        </w:rPr>
        <w:t>global IPV use stopped, because LOW and LMI blocks will stop using IPV by then (while UMI and HIGH blocks continue to use IPV).  This implies that the effective rate of releases goes down slightly after global IPV cessation (i.e., some fraction of releases does</w:t>
      </w:r>
      <w:r w:rsidR="00B57604">
        <w:rPr>
          <w:rFonts w:ascii="Times New Roman" w:hAnsi="Times New Roman" w:cs="Times New Roman"/>
          <w:b w:val="0"/>
          <w:sz w:val="24"/>
          <w:szCs w:val="24"/>
          <w:lang w:eastAsia="ko-KR"/>
        </w:rPr>
        <w:t xml:space="preserve"> no</w:t>
      </w:r>
      <w:r w:rsidRPr="00363A9A">
        <w:rPr>
          <w:rFonts w:ascii="Times New Roman" w:hAnsi="Times New Roman" w:cs="Times New Roman"/>
          <w:b w:val="0"/>
          <w:sz w:val="24"/>
          <w:szCs w:val="24"/>
          <w:lang w:eastAsia="ko-KR"/>
        </w:rPr>
        <w:t xml:space="preserve">t occur).  </w:t>
      </w:r>
    </w:p>
    <w:p w14:paraId="72869A9B" w14:textId="77777777" w:rsidR="00B57604" w:rsidRPr="00B57604" w:rsidRDefault="00B57604" w:rsidP="006F6DEC">
      <w:pPr>
        <w:rPr>
          <w:lang w:eastAsia="ko-KR"/>
        </w:rPr>
      </w:pPr>
    </w:p>
    <w:p w14:paraId="6001E792" w14:textId="2B8E4559" w:rsidR="00E213DC" w:rsidRPr="005C395F" w:rsidRDefault="005D3CCE" w:rsidP="006F6DEC">
      <w:pPr>
        <w:rPr>
          <w:b/>
          <w:i/>
        </w:rPr>
      </w:pPr>
      <w:r w:rsidRPr="005C395F">
        <w:rPr>
          <w:b/>
          <w:i/>
        </w:rPr>
        <w:t>A</w:t>
      </w:r>
      <w:r w:rsidR="00AD013A">
        <w:rPr>
          <w:b/>
          <w:i/>
        </w:rPr>
        <w:t>8</w:t>
      </w:r>
      <w:r w:rsidR="002B6212" w:rsidRPr="005C395F">
        <w:rPr>
          <w:b/>
          <w:i/>
        </w:rPr>
        <w:t>. Details of stochastic iterations that led to OPV restart</w:t>
      </w:r>
    </w:p>
    <w:p w14:paraId="441DC739" w14:textId="49935DBE" w:rsidR="002B6212" w:rsidRDefault="002B6212" w:rsidP="006F6DEC">
      <w:pPr>
        <w:rPr>
          <w:b/>
        </w:rPr>
      </w:pPr>
    </w:p>
    <w:p w14:paraId="1EA7C08D" w14:textId="70C388EE" w:rsidR="009179B6" w:rsidRPr="009179B6" w:rsidRDefault="009179B6" w:rsidP="006F6DEC">
      <w:r w:rsidRPr="009179B6">
        <w:t>Table A4</w:t>
      </w:r>
      <w:r>
        <w:t xml:space="preserve"> lists the characteristics of stochastic iterations that led to an OPV restart (based on 50,000 cumulative cases </w:t>
      </w:r>
      <w:proofErr w:type="gramStart"/>
      <w:r>
        <w:t>between 2016-2051</w:t>
      </w:r>
      <w:proofErr w:type="gramEnd"/>
      <w:r>
        <w:t xml:space="preserve">) for one or more of the main policies.  </w:t>
      </w:r>
    </w:p>
    <w:p w14:paraId="2750DDD6" w14:textId="5A7A64D4" w:rsidR="009179B6" w:rsidRDefault="009179B6" w:rsidP="006F6DEC">
      <w:pPr>
        <w:rPr>
          <w:b/>
        </w:rPr>
      </w:pPr>
      <w:r>
        <w:rPr>
          <w:b/>
        </w:rPr>
        <w:t xml:space="preserve"> </w:t>
      </w:r>
    </w:p>
    <w:p w14:paraId="0B3D4F0A" w14:textId="77777777" w:rsidR="00745C37" w:rsidRDefault="00745C37" w:rsidP="006F6DEC">
      <w:pPr>
        <w:rPr>
          <w:b/>
        </w:rPr>
      </w:pPr>
    </w:p>
    <w:p w14:paraId="1560ADE5" w14:textId="77777777" w:rsidR="00745C37" w:rsidRDefault="00745C37" w:rsidP="006F6DEC">
      <w:pPr>
        <w:spacing w:after="200" w:line="276" w:lineRule="auto"/>
        <w:rPr>
          <w:b/>
        </w:rPr>
      </w:pPr>
      <w:r>
        <w:rPr>
          <w:b/>
        </w:rPr>
        <w:br w:type="page"/>
      </w:r>
    </w:p>
    <w:p w14:paraId="38FBE277" w14:textId="77777777" w:rsidR="00745C37" w:rsidRPr="00730753" w:rsidRDefault="00745C37" w:rsidP="006F6DEC">
      <w:pPr>
        <w:rPr>
          <w:b/>
        </w:rPr>
      </w:pPr>
      <w:r w:rsidRPr="00730753">
        <w:rPr>
          <w:b/>
        </w:rPr>
        <w:lastRenderedPageBreak/>
        <w:t>Table A1: List of variability inputs for 710 subpopulations in the global poliovirus transmission model (list of symbols provided at bottom of table)</w:t>
      </w:r>
    </w:p>
    <w:tbl>
      <w:tblPr>
        <w:tblW w:w="91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470"/>
        <w:gridCol w:w="588"/>
        <w:gridCol w:w="731"/>
        <w:gridCol w:w="754"/>
        <w:gridCol w:w="990"/>
        <w:gridCol w:w="360"/>
        <w:gridCol w:w="454"/>
        <w:gridCol w:w="401"/>
        <w:gridCol w:w="454"/>
        <w:gridCol w:w="311"/>
        <w:gridCol w:w="598"/>
        <w:gridCol w:w="336"/>
        <w:gridCol w:w="360"/>
        <w:gridCol w:w="385"/>
      </w:tblGrid>
      <w:tr w:rsidR="00745C37" w:rsidRPr="00620576" w14:paraId="2F4B4EFD" w14:textId="77777777" w:rsidTr="00E76C33">
        <w:trPr>
          <w:trHeight w:val="259"/>
        </w:trPr>
        <w:tc>
          <w:tcPr>
            <w:tcW w:w="2470" w:type="dxa"/>
            <w:shd w:val="clear" w:color="auto" w:fill="auto"/>
            <w:noWrap/>
            <w:vAlign w:val="bottom"/>
            <w:hideMark/>
          </w:tcPr>
          <w:p w14:paraId="322BB284" w14:textId="77777777" w:rsidR="00745C37" w:rsidRPr="00D831AF" w:rsidRDefault="00745C37" w:rsidP="006F6DEC">
            <w:pPr>
              <w:rPr>
                <w:rFonts w:eastAsia="Times New Roman"/>
                <w:b/>
                <w:color w:val="000000"/>
                <w:sz w:val="20"/>
                <w:szCs w:val="20"/>
              </w:rPr>
            </w:pPr>
            <w:r w:rsidRPr="00D831AF">
              <w:rPr>
                <w:rFonts w:eastAsia="Times New Roman"/>
                <w:b/>
                <w:color w:val="000000"/>
                <w:sz w:val="20"/>
                <w:szCs w:val="20"/>
              </w:rPr>
              <w:t>Region</w:t>
            </w:r>
          </w:p>
        </w:tc>
        <w:tc>
          <w:tcPr>
            <w:tcW w:w="588" w:type="dxa"/>
            <w:shd w:val="clear" w:color="auto" w:fill="auto"/>
            <w:noWrap/>
            <w:vAlign w:val="bottom"/>
            <w:hideMark/>
          </w:tcPr>
          <w:p w14:paraId="516C5023" w14:textId="77777777" w:rsidR="00745C37" w:rsidRPr="00D831AF" w:rsidRDefault="00745C37" w:rsidP="006F6DEC">
            <w:pPr>
              <w:rPr>
                <w:rFonts w:eastAsia="Times New Roman"/>
                <w:b/>
                <w:color w:val="000000"/>
                <w:sz w:val="20"/>
                <w:szCs w:val="20"/>
              </w:rPr>
            </w:pPr>
            <w:r w:rsidRPr="00D831AF">
              <w:rPr>
                <w:rFonts w:eastAsia="Times New Roman"/>
                <w:b/>
                <w:color w:val="000000"/>
                <w:sz w:val="20"/>
                <w:szCs w:val="20"/>
              </w:rPr>
              <w:t>Block</w:t>
            </w:r>
          </w:p>
        </w:tc>
        <w:tc>
          <w:tcPr>
            <w:tcW w:w="728" w:type="dxa"/>
            <w:shd w:val="clear" w:color="auto" w:fill="auto"/>
            <w:noWrap/>
            <w:vAlign w:val="bottom"/>
            <w:hideMark/>
          </w:tcPr>
          <w:p w14:paraId="434B34EB" w14:textId="77777777" w:rsidR="00745C37" w:rsidRPr="00D831AF" w:rsidRDefault="00745C37" w:rsidP="006F6DEC">
            <w:pPr>
              <w:rPr>
                <w:rFonts w:eastAsia="Times New Roman"/>
                <w:b/>
                <w:color w:val="000000"/>
                <w:sz w:val="20"/>
                <w:szCs w:val="20"/>
              </w:rPr>
            </w:pPr>
            <w:r w:rsidRPr="00D831AF">
              <w:rPr>
                <w:rFonts w:eastAsia="Times New Roman"/>
                <w:b/>
                <w:color w:val="000000"/>
                <w:sz w:val="20"/>
                <w:szCs w:val="20"/>
              </w:rPr>
              <w:t>Sub-</w:t>
            </w:r>
          </w:p>
          <w:p w14:paraId="3739EBEB" w14:textId="77777777" w:rsidR="00745C37" w:rsidRPr="00D831AF" w:rsidRDefault="00745C37" w:rsidP="006F6DEC">
            <w:pPr>
              <w:rPr>
                <w:rFonts w:eastAsia="Times New Roman"/>
                <w:b/>
                <w:color w:val="000000"/>
                <w:sz w:val="20"/>
                <w:szCs w:val="20"/>
              </w:rPr>
            </w:pPr>
            <w:proofErr w:type="spellStart"/>
            <w:r w:rsidRPr="00D831AF">
              <w:rPr>
                <w:rFonts w:eastAsia="Times New Roman"/>
                <w:b/>
                <w:color w:val="000000"/>
                <w:sz w:val="20"/>
                <w:szCs w:val="20"/>
              </w:rPr>
              <w:t>popul-ation</w:t>
            </w:r>
            <w:proofErr w:type="spellEnd"/>
            <w:r w:rsidRPr="00D831AF">
              <w:rPr>
                <w:rFonts w:eastAsia="Times New Roman"/>
                <w:b/>
                <w:color w:val="000000"/>
                <w:sz w:val="20"/>
                <w:szCs w:val="20"/>
              </w:rPr>
              <w:t>(s)</w:t>
            </w:r>
          </w:p>
        </w:tc>
        <w:tc>
          <w:tcPr>
            <w:tcW w:w="754" w:type="dxa"/>
            <w:shd w:val="clear" w:color="auto" w:fill="auto"/>
            <w:noWrap/>
            <w:vAlign w:val="bottom"/>
            <w:hideMark/>
          </w:tcPr>
          <w:p w14:paraId="441C7A53" w14:textId="77777777" w:rsidR="00745C37" w:rsidRPr="00D831AF" w:rsidRDefault="00745C37" w:rsidP="006F6DEC">
            <w:pPr>
              <w:rPr>
                <w:rFonts w:eastAsia="Times New Roman"/>
                <w:b/>
                <w:color w:val="000000"/>
                <w:sz w:val="20"/>
                <w:szCs w:val="20"/>
              </w:rPr>
            </w:pPr>
            <w:r w:rsidRPr="00D831AF">
              <w:rPr>
                <w:rFonts w:eastAsia="Times New Roman"/>
                <w:b/>
                <w:color w:val="000000"/>
                <w:sz w:val="20"/>
                <w:szCs w:val="20"/>
              </w:rPr>
              <w:t>Income level</w:t>
            </w:r>
          </w:p>
        </w:tc>
        <w:tc>
          <w:tcPr>
            <w:tcW w:w="990" w:type="dxa"/>
            <w:shd w:val="clear" w:color="auto" w:fill="auto"/>
            <w:noWrap/>
            <w:vAlign w:val="bottom"/>
            <w:hideMark/>
          </w:tcPr>
          <w:p w14:paraId="138DA7D5" w14:textId="77777777" w:rsidR="00745C37" w:rsidRPr="00D831AF" w:rsidRDefault="00745C37" w:rsidP="006F6DEC">
            <w:pPr>
              <w:rPr>
                <w:rFonts w:eastAsia="Times New Roman"/>
                <w:b/>
                <w:color w:val="000000"/>
                <w:sz w:val="20"/>
                <w:szCs w:val="20"/>
              </w:rPr>
            </w:pPr>
            <w:r w:rsidRPr="00D831AF">
              <w:rPr>
                <w:rFonts w:eastAsia="Times New Roman"/>
                <w:b/>
                <w:color w:val="000000"/>
                <w:sz w:val="20"/>
                <w:szCs w:val="20"/>
              </w:rPr>
              <w:t>Polio vaccine at T</w:t>
            </w:r>
            <w:r w:rsidRPr="00D831AF">
              <w:rPr>
                <w:rFonts w:eastAsia="Times New Roman"/>
                <w:b/>
                <w:color w:val="000000"/>
                <w:sz w:val="20"/>
                <w:szCs w:val="20"/>
                <w:vertAlign w:val="subscript"/>
              </w:rPr>
              <w:t>0</w:t>
            </w:r>
          </w:p>
        </w:tc>
        <w:tc>
          <w:tcPr>
            <w:tcW w:w="360" w:type="dxa"/>
            <w:shd w:val="clear" w:color="auto" w:fill="auto"/>
            <w:noWrap/>
            <w:vAlign w:val="bottom"/>
            <w:hideMark/>
          </w:tcPr>
          <w:p w14:paraId="3C6C5C83" w14:textId="77777777" w:rsidR="00745C37" w:rsidRPr="00D831AF" w:rsidRDefault="00745C37" w:rsidP="006F6DEC">
            <w:pPr>
              <w:rPr>
                <w:rFonts w:eastAsia="Times New Roman"/>
                <w:b/>
                <w:color w:val="000000"/>
                <w:sz w:val="20"/>
                <w:szCs w:val="20"/>
              </w:rPr>
            </w:pPr>
            <w:r w:rsidRPr="00D831AF">
              <w:rPr>
                <w:rFonts w:eastAsia="Times New Roman"/>
                <w:b/>
                <w:color w:val="000000"/>
                <w:sz w:val="20"/>
                <w:szCs w:val="20"/>
              </w:rPr>
              <w:t>R</w:t>
            </w:r>
            <w:r w:rsidRPr="00D831AF">
              <w:rPr>
                <w:rFonts w:eastAsia="Times New Roman"/>
                <w:b/>
                <w:color w:val="000000"/>
                <w:sz w:val="20"/>
                <w:szCs w:val="20"/>
                <w:vertAlign w:val="subscript"/>
              </w:rPr>
              <w:t>0</w:t>
            </w:r>
          </w:p>
        </w:tc>
        <w:tc>
          <w:tcPr>
            <w:tcW w:w="454" w:type="dxa"/>
            <w:shd w:val="clear" w:color="auto" w:fill="auto"/>
            <w:noWrap/>
            <w:vAlign w:val="bottom"/>
            <w:hideMark/>
          </w:tcPr>
          <w:p w14:paraId="2425E808" w14:textId="6765A7EF" w:rsidR="00745C37" w:rsidRPr="00D831AF" w:rsidRDefault="00CB3598" w:rsidP="006F6DEC">
            <w:pPr>
              <w:rPr>
                <w:rFonts w:eastAsia="Times New Roman"/>
                <w:b/>
                <w:color w:val="000000"/>
                <w:sz w:val="20"/>
                <w:szCs w:val="20"/>
              </w:rPr>
            </w:pPr>
            <w:r w:rsidRPr="00DF00D9">
              <w:rPr>
                <w:sz w:val="20"/>
                <w:szCs w:val="20"/>
              </w:rPr>
              <w:t>α</w:t>
            </w:r>
          </w:p>
        </w:tc>
        <w:tc>
          <w:tcPr>
            <w:tcW w:w="401" w:type="dxa"/>
            <w:shd w:val="clear" w:color="auto" w:fill="auto"/>
            <w:noWrap/>
            <w:vAlign w:val="bottom"/>
            <w:hideMark/>
          </w:tcPr>
          <w:p w14:paraId="5D433799" w14:textId="77777777" w:rsidR="00745C37" w:rsidRPr="00D831AF" w:rsidRDefault="00745C37" w:rsidP="006F6DEC">
            <w:pPr>
              <w:rPr>
                <w:rFonts w:eastAsia="Times New Roman"/>
                <w:b/>
                <w:color w:val="000000"/>
                <w:sz w:val="20"/>
                <w:szCs w:val="20"/>
              </w:rPr>
            </w:pPr>
            <w:proofErr w:type="spellStart"/>
            <w:r w:rsidRPr="00D831AF">
              <w:rPr>
                <w:rFonts w:eastAsia="Times New Roman"/>
                <w:b/>
                <w:color w:val="000000"/>
                <w:sz w:val="20"/>
                <w:szCs w:val="20"/>
              </w:rPr>
              <w:t>pd</w:t>
            </w:r>
            <w:proofErr w:type="spellEnd"/>
          </w:p>
        </w:tc>
        <w:tc>
          <w:tcPr>
            <w:tcW w:w="454" w:type="dxa"/>
            <w:shd w:val="clear" w:color="auto" w:fill="auto"/>
            <w:noWrap/>
            <w:vAlign w:val="bottom"/>
            <w:hideMark/>
          </w:tcPr>
          <w:p w14:paraId="76B8C75D" w14:textId="41E87D13" w:rsidR="00745C37" w:rsidRPr="00D831AF" w:rsidRDefault="00745C37" w:rsidP="006F6DEC">
            <w:pPr>
              <w:rPr>
                <w:rFonts w:eastAsia="Times New Roman"/>
                <w:b/>
                <w:color w:val="000000"/>
                <w:sz w:val="20"/>
                <w:szCs w:val="20"/>
              </w:rPr>
            </w:pPr>
            <w:r w:rsidRPr="00D831AF">
              <w:rPr>
                <w:rFonts w:eastAsia="Times New Roman"/>
                <w:b/>
                <w:color w:val="000000"/>
                <w:sz w:val="20"/>
                <w:szCs w:val="20"/>
              </w:rPr>
              <w:t xml:space="preserve"> </w:t>
            </w:r>
            <w:r w:rsidR="00CB3598" w:rsidRPr="00DF00D9">
              <w:rPr>
                <w:sz w:val="20"/>
                <w:szCs w:val="20"/>
              </w:rPr>
              <w:t>κ</w:t>
            </w:r>
          </w:p>
        </w:tc>
        <w:tc>
          <w:tcPr>
            <w:tcW w:w="311" w:type="dxa"/>
            <w:shd w:val="clear" w:color="auto" w:fill="auto"/>
            <w:noWrap/>
            <w:vAlign w:val="bottom"/>
            <w:hideMark/>
          </w:tcPr>
          <w:p w14:paraId="29C5325F" w14:textId="77777777" w:rsidR="00745C37" w:rsidRPr="00D831AF" w:rsidRDefault="00745C37" w:rsidP="006F6DEC">
            <w:pPr>
              <w:rPr>
                <w:rFonts w:eastAsia="Times New Roman"/>
                <w:b/>
                <w:color w:val="000000"/>
                <w:sz w:val="20"/>
                <w:szCs w:val="20"/>
              </w:rPr>
            </w:pPr>
            <w:proofErr w:type="spellStart"/>
            <w:r w:rsidRPr="00D831AF">
              <w:rPr>
                <w:rFonts w:eastAsia="Times New Roman"/>
                <w:b/>
                <w:color w:val="000000"/>
                <w:sz w:val="20"/>
                <w:szCs w:val="20"/>
              </w:rPr>
              <w:t>trl</w:t>
            </w:r>
            <w:proofErr w:type="spellEnd"/>
          </w:p>
        </w:tc>
        <w:tc>
          <w:tcPr>
            <w:tcW w:w="564" w:type="dxa"/>
            <w:shd w:val="clear" w:color="auto" w:fill="auto"/>
            <w:noWrap/>
            <w:vAlign w:val="bottom"/>
            <w:hideMark/>
          </w:tcPr>
          <w:p w14:paraId="0D2A3C75" w14:textId="77777777" w:rsidR="00745C37" w:rsidRPr="00D831AF" w:rsidRDefault="00745C37" w:rsidP="006F6DEC">
            <w:pPr>
              <w:rPr>
                <w:rFonts w:eastAsia="Times New Roman"/>
                <w:b/>
                <w:color w:val="000000"/>
                <w:sz w:val="20"/>
                <w:szCs w:val="20"/>
              </w:rPr>
            </w:pPr>
            <w:r w:rsidRPr="00D831AF">
              <w:rPr>
                <w:rFonts w:eastAsia="Times New Roman"/>
                <w:b/>
                <w:color w:val="000000"/>
                <w:sz w:val="20"/>
                <w:szCs w:val="20"/>
              </w:rPr>
              <w:t>POL3</w:t>
            </w:r>
          </w:p>
        </w:tc>
        <w:tc>
          <w:tcPr>
            <w:tcW w:w="336" w:type="dxa"/>
            <w:shd w:val="clear" w:color="auto" w:fill="auto"/>
            <w:noWrap/>
            <w:vAlign w:val="bottom"/>
            <w:hideMark/>
          </w:tcPr>
          <w:p w14:paraId="285E1518" w14:textId="77777777" w:rsidR="00745C37" w:rsidRPr="00D831AF" w:rsidRDefault="00745C37" w:rsidP="006F6DEC">
            <w:pPr>
              <w:rPr>
                <w:rFonts w:eastAsia="Times New Roman"/>
                <w:b/>
                <w:color w:val="000000"/>
                <w:sz w:val="20"/>
                <w:szCs w:val="20"/>
                <w:vertAlign w:val="superscript"/>
              </w:rPr>
            </w:pPr>
            <w:proofErr w:type="spellStart"/>
            <w:r w:rsidRPr="00D831AF">
              <w:rPr>
                <w:rFonts w:eastAsia="Times New Roman"/>
                <w:b/>
                <w:color w:val="000000"/>
                <w:sz w:val="20"/>
                <w:szCs w:val="20"/>
              </w:rPr>
              <w:t>sil</w:t>
            </w:r>
            <w:proofErr w:type="spellEnd"/>
          </w:p>
        </w:tc>
        <w:tc>
          <w:tcPr>
            <w:tcW w:w="360" w:type="dxa"/>
            <w:shd w:val="clear" w:color="auto" w:fill="auto"/>
            <w:noWrap/>
            <w:vAlign w:val="bottom"/>
            <w:hideMark/>
          </w:tcPr>
          <w:p w14:paraId="3C5C0339" w14:textId="77777777" w:rsidR="00745C37" w:rsidRPr="00D831AF" w:rsidRDefault="00745C37" w:rsidP="006F6DEC">
            <w:pPr>
              <w:rPr>
                <w:rFonts w:eastAsia="Times New Roman"/>
                <w:b/>
                <w:color w:val="000000"/>
                <w:sz w:val="20"/>
                <w:szCs w:val="20"/>
              </w:rPr>
            </w:pPr>
            <w:proofErr w:type="spellStart"/>
            <w:r w:rsidRPr="00D831AF">
              <w:rPr>
                <w:rFonts w:eastAsia="Times New Roman"/>
                <w:b/>
                <w:color w:val="000000"/>
                <w:sz w:val="20"/>
                <w:szCs w:val="20"/>
              </w:rPr>
              <w:t>dt</w:t>
            </w:r>
            <w:proofErr w:type="spellEnd"/>
          </w:p>
        </w:tc>
        <w:tc>
          <w:tcPr>
            <w:tcW w:w="360" w:type="dxa"/>
            <w:shd w:val="clear" w:color="auto" w:fill="auto"/>
            <w:noWrap/>
            <w:vAlign w:val="bottom"/>
            <w:hideMark/>
          </w:tcPr>
          <w:p w14:paraId="30F482D1" w14:textId="77777777" w:rsidR="00745C37" w:rsidRPr="00D831AF" w:rsidRDefault="00745C37" w:rsidP="006F6DEC">
            <w:pPr>
              <w:rPr>
                <w:rFonts w:eastAsia="Times New Roman"/>
                <w:b/>
                <w:color w:val="000000"/>
                <w:sz w:val="20"/>
                <w:szCs w:val="20"/>
                <w:vertAlign w:val="superscript"/>
              </w:rPr>
            </w:pPr>
            <w:proofErr w:type="spellStart"/>
            <w:r w:rsidRPr="00D831AF">
              <w:rPr>
                <w:rFonts w:eastAsia="Times New Roman"/>
                <w:b/>
                <w:color w:val="000000"/>
                <w:sz w:val="20"/>
                <w:szCs w:val="20"/>
              </w:rPr>
              <w:t>p</w:t>
            </w:r>
            <w:r w:rsidRPr="00D831AF">
              <w:rPr>
                <w:rFonts w:eastAsia="Times New Roman"/>
                <w:b/>
                <w:color w:val="000000"/>
                <w:sz w:val="20"/>
                <w:szCs w:val="20"/>
                <w:vertAlign w:val="superscript"/>
              </w:rPr>
              <w:t>oro</w:t>
            </w:r>
            <w:proofErr w:type="spellEnd"/>
          </w:p>
        </w:tc>
      </w:tr>
      <w:tr w:rsidR="00745C37" w:rsidRPr="00620576" w14:paraId="3FB4EEED" w14:textId="77777777" w:rsidTr="00E76C33">
        <w:trPr>
          <w:trHeight w:val="259"/>
        </w:trPr>
        <w:tc>
          <w:tcPr>
            <w:tcW w:w="2470" w:type="dxa"/>
            <w:shd w:val="clear" w:color="auto" w:fill="auto"/>
            <w:noWrap/>
            <w:vAlign w:val="bottom"/>
            <w:hideMark/>
          </w:tcPr>
          <w:p w14:paraId="7722093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6FC7690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28" w:type="dxa"/>
            <w:shd w:val="clear" w:color="auto" w:fill="auto"/>
            <w:noWrap/>
            <w:vAlign w:val="bottom"/>
            <w:hideMark/>
          </w:tcPr>
          <w:p w14:paraId="50141AD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754" w:type="dxa"/>
            <w:shd w:val="clear" w:color="auto" w:fill="auto"/>
            <w:noWrap/>
            <w:vAlign w:val="bottom"/>
            <w:hideMark/>
          </w:tcPr>
          <w:p w14:paraId="2E575F7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68F6F1A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64A1C38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454" w:type="dxa"/>
            <w:shd w:val="clear" w:color="auto" w:fill="auto"/>
            <w:noWrap/>
            <w:vAlign w:val="bottom"/>
            <w:hideMark/>
          </w:tcPr>
          <w:p w14:paraId="2CD6D16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482D5C6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0F3F97E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15B3CF7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2E29D6F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36" w:type="dxa"/>
            <w:shd w:val="clear" w:color="auto" w:fill="auto"/>
            <w:noWrap/>
            <w:vAlign w:val="bottom"/>
            <w:hideMark/>
          </w:tcPr>
          <w:p w14:paraId="16280B4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1944BAC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7CBED31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7E487AF0" w14:textId="77777777" w:rsidTr="00E76C33">
        <w:trPr>
          <w:trHeight w:val="259"/>
        </w:trPr>
        <w:tc>
          <w:tcPr>
            <w:tcW w:w="2470" w:type="dxa"/>
            <w:shd w:val="clear" w:color="auto" w:fill="auto"/>
            <w:noWrap/>
            <w:vAlign w:val="bottom"/>
            <w:hideMark/>
          </w:tcPr>
          <w:p w14:paraId="1B3EBE3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5113D55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28" w:type="dxa"/>
            <w:shd w:val="clear" w:color="auto" w:fill="auto"/>
            <w:noWrap/>
            <w:vAlign w:val="bottom"/>
            <w:hideMark/>
          </w:tcPr>
          <w:p w14:paraId="00ED300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3-3</w:t>
            </w:r>
          </w:p>
        </w:tc>
        <w:tc>
          <w:tcPr>
            <w:tcW w:w="754" w:type="dxa"/>
            <w:shd w:val="clear" w:color="auto" w:fill="auto"/>
            <w:noWrap/>
            <w:vAlign w:val="bottom"/>
            <w:hideMark/>
          </w:tcPr>
          <w:p w14:paraId="2658047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19B0ECA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3372AAD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454" w:type="dxa"/>
            <w:shd w:val="clear" w:color="auto" w:fill="auto"/>
            <w:noWrap/>
            <w:vAlign w:val="bottom"/>
            <w:hideMark/>
          </w:tcPr>
          <w:p w14:paraId="51104A0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78F53A9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72D6542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2367422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4B61678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72CD509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99A046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34A6CE6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7DD16B5D" w14:textId="77777777" w:rsidTr="00E76C33">
        <w:trPr>
          <w:trHeight w:val="259"/>
        </w:trPr>
        <w:tc>
          <w:tcPr>
            <w:tcW w:w="2470" w:type="dxa"/>
            <w:shd w:val="clear" w:color="auto" w:fill="auto"/>
            <w:noWrap/>
            <w:vAlign w:val="bottom"/>
            <w:hideMark/>
          </w:tcPr>
          <w:p w14:paraId="3DA1344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6C5EB78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28" w:type="dxa"/>
            <w:shd w:val="clear" w:color="auto" w:fill="auto"/>
            <w:noWrap/>
            <w:vAlign w:val="bottom"/>
            <w:hideMark/>
          </w:tcPr>
          <w:p w14:paraId="08B43B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5-9</w:t>
            </w:r>
          </w:p>
        </w:tc>
        <w:tc>
          <w:tcPr>
            <w:tcW w:w="754" w:type="dxa"/>
            <w:shd w:val="clear" w:color="auto" w:fill="auto"/>
            <w:noWrap/>
            <w:vAlign w:val="bottom"/>
            <w:hideMark/>
          </w:tcPr>
          <w:p w14:paraId="054BDB4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4A27877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69857A5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454" w:type="dxa"/>
            <w:shd w:val="clear" w:color="auto" w:fill="auto"/>
            <w:noWrap/>
            <w:vAlign w:val="bottom"/>
            <w:hideMark/>
          </w:tcPr>
          <w:p w14:paraId="40B30A5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2FA1527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5AE4D64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17FC323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4120119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064FE05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15E479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58EC56F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5185C22E" w14:textId="77777777" w:rsidTr="00E76C33">
        <w:trPr>
          <w:trHeight w:val="259"/>
        </w:trPr>
        <w:tc>
          <w:tcPr>
            <w:tcW w:w="2470" w:type="dxa"/>
            <w:shd w:val="clear" w:color="auto" w:fill="auto"/>
            <w:noWrap/>
            <w:vAlign w:val="bottom"/>
            <w:hideMark/>
          </w:tcPr>
          <w:p w14:paraId="6610D7F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2F3A822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28" w:type="dxa"/>
            <w:shd w:val="clear" w:color="auto" w:fill="auto"/>
            <w:noWrap/>
            <w:vAlign w:val="bottom"/>
            <w:hideMark/>
          </w:tcPr>
          <w:p w14:paraId="729F5D4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754" w:type="dxa"/>
            <w:shd w:val="clear" w:color="auto" w:fill="auto"/>
            <w:noWrap/>
            <w:vAlign w:val="bottom"/>
            <w:hideMark/>
          </w:tcPr>
          <w:p w14:paraId="66C9F0C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6C265AC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1676753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454" w:type="dxa"/>
            <w:shd w:val="clear" w:color="auto" w:fill="auto"/>
            <w:noWrap/>
            <w:vAlign w:val="bottom"/>
            <w:hideMark/>
          </w:tcPr>
          <w:p w14:paraId="597C8E4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1A6B5A4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2373A59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26A39FF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6E3C9CF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265ED8E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1FB48E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CD564B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254D0DB6" w14:textId="77777777" w:rsidTr="00E76C33">
        <w:trPr>
          <w:trHeight w:val="259"/>
        </w:trPr>
        <w:tc>
          <w:tcPr>
            <w:tcW w:w="2470" w:type="dxa"/>
            <w:shd w:val="clear" w:color="auto" w:fill="auto"/>
            <w:noWrap/>
            <w:vAlign w:val="bottom"/>
            <w:hideMark/>
          </w:tcPr>
          <w:p w14:paraId="137748B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622E2EF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728" w:type="dxa"/>
            <w:shd w:val="clear" w:color="auto" w:fill="auto"/>
            <w:noWrap/>
            <w:vAlign w:val="bottom"/>
            <w:hideMark/>
          </w:tcPr>
          <w:p w14:paraId="20CC64F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5C4A2A2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243FEC8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3614F5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454" w:type="dxa"/>
            <w:shd w:val="clear" w:color="auto" w:fill="auto"/>
            <w:noWrap/>
            <w:vAlign w:val="bottom"/>
            <w:hideMark/>
          </w:tcPr>
          <w:p w14:paraId="072D3F6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6DE53B5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0E23316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72C304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75454CD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36" w:type="dxa"/>
            <w:shd w:val="clear" w:color="auto" w:fill="auto"/>
            <w:noWrap/>
            <w:vAlign w:val="bottom"/>
            <w:hideMark/>
          </w:tcPr>
          <w:p w14:paraId="7EA2AD2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1D9762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4E97816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033BC486" w14:textId="77777777" w:rsidTr="00E76C33">
        <w:trPr>
          <w:trHeight w:val="259"/>
        </w:trPr>
        <w:tc>
          <w:tcPr>
            <w:tcW w:w="2470" w:type="dxa"/>
            <w:shd w:val="clear" w:color="auto" w:fill="auto"/>
            <w:noWrap/>
            <w:vAlign w:val="bottom"/>
            <w:hideMark/>
          </w:tcPr>
          <w:p w14:paraId="1813D42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4BBF08F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728" w:type="dxa"/>
            <w:shd w:val="clear" w:color="auto" w:fill="auto"/>
            <w:noWrap/>
            <w:vAlign w:val="bottom"/>
            <w:hideMark/>
          </w:tcPr>
          <w:p w14:paraId="7AC74D3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754" w:type="dxa"/>
            <w:shd w:val="clear" w:color="auto" w:fill="auto"/>
            <w:noWrap/>
            <w:vAlign w:val="bottom"/>
            <w:hideMark/>
          </w:tcPr>
          <w:p w14:paraId="4AEAD36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2DBD2A1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D0501C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454" w:type="dxa"/>
            <w:shd w:val="clear" w:color="auto" w:fill="auto"/>
            <w:noWrap/>
            <w:vAlign w:val="bottom"/>
            <w:hideMark/>
          </w:tcPr>
          <w:p w14:paraId="54233E4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6719596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52887B7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58F49DE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3B5995E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76D9B97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19AC89D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0B3173F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3F8DECA3" w14:textId="77777777" w:rsidTr="00E76C33">
        <w:trPr>
          <w:trHeight w:val="259"/>
        </w:trPr>
        <w:tc>
          <w:tcPr>
            <w:tcW w:w="2470" w:type="dxa"/>
            <w:shd w:val="clear" w:color="auto" w:fill="auto"/>
            <w:noWrap/>
            <w:vAlign w:val="bottom"/>
            <w:hideMark/>
          </w:tcPr>
          <w:p w14:paraId="26EEF5B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3855275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728" w:type="dxa"/>
            <w:shd w:val="clear" w:color="auto" w:fill="auto"/>
            <w:noWrap/>
            <w:vAlign w:val="bottom"/>
            <w:hideMark/>
          </w:tcPr>
          <w:p w14:paraId="35D294B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3-10</w:t>
            </w:r>
          </w:p>
        </w:tc>
        <w:tc>
          <w:tcPr>
            <w:tcW w:w="754" w:type="dxa"/>
            <w:shd w:val="clear" w:color="auto" w:fill="auto"/>
            <w:noWrap/>
            <w:vAlign w:val="bottom"/>
            <w:hideMark/>
          </w:tcPr>
          <w:p w14:paraId="6A9EEF3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6E4CE60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17227A5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454" w:type="dxa"/>
            <w:shd w:val="clear" w:color="auto" w:fill="auto"/>
            <w:noWrap/>
            <w:vAlign w:val="bottom"/>
            <w:hideMark/>
          </w:tcPr>
          <w:p w14:paraId="20BBE13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62BC397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69F4C04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6D8132E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108B340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475764C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7EC212A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7651EA1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0A1C2241" w14:textId="77777777" w:rsidTr="00E76C33">
        <w:trPr>
          <w:trHeight w:val="259"/>
        </w:trPr>
        <w:tc>
          <w:tcPr>
            <w:tcW w:w="2470" w:type="dxa"/>
            <w:shd w:val="clear" w:color="auto" w:fill="auto"/>
            <w:noWrap/>
            <w:vAlign w:val="bottom"/>
            <w:hideMark/>
          </w:tcPr>
          <w:p w14:paraId="42BC0E4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437D2E5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728" w:type="dxa"/>
            <w:shd w:val="clear" w:color="auto" w:fill="auto"/>
            <w:noWrap/>
            <w:vAlign w:val="bottom"/>
            <w:hideMark/>
          </w:tcPr>
          <w:p w14:paraId="3468547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217D394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5C0BA07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51844E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454" w:type="dxa"/>
            <w:shd w:val="clear" w:color="auto" w:fill="auto"/>
            <w:noWrap/>
            <w:vAlign w:val="bottom"/>
            <w:hideMark/>
          </w:tcPr>
          <w:p w14:paraId="4F194BC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187D120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112925E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29FF1D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7D0CFC7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36" w:type="dxa"/>
            <w:shd w:val="clear" w:color="auto" w:fill="auto"/>
            <w:noWrap/>
            <w:vAlign w:val="bottom"/>
            <w:hideMark/>
          </w:tcPr>
          <w:p w14:paraId="763F940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001F1FE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4516789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2FD0342E" w14:textId="77777777" w:rsidTr="00E76C33">
        <w:trPr>
          <w:trHeight w:val="259"/>
        </w:trPr>
        <w:tc>
          <w:tcPr>
            <w:tcW w:w="2470" w:type="dxa"/>
            <w:shd w:val="clear" w:color="auto" w:fill="auto"/>
            <w:noWrap/>
            <w:vAlign w:val="bottom"/>
            <w:hideMark/>
          </w:tcPr>
          <w:p w14:paraId="745AD5B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5BC630A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728" w:type="dxa"/>
            <w:shd w:val="clear" w:color="auto" w:fill="auto"/>
            <w:noWrap/>
            <w:vAlign w:val="bottom"/>
            <w:hideMark/>
          </w:tcPr>
          <w:p w14:paraId="5D45B96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754" w:type="dxa"/>
            <w:shd w:val="clear" w:color="auto" w:fill="auto"/>
            <w:noWrap/>
            <w:vAlign w:val="bottom"/>
            <w:hideMark/>
          </w:tcPr>
          <w:p w14:paraId="56E6A7D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69C1D3D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BE9FA0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454" w:type="dxa"/>
            <w:shd w:val="clear" w:color="auto" w:fill="auto"/>
            <w:noWrap/>
            <w:vAlign w:val="bottom"/>
            <w:hideMark/>
          </w:tcPr>
          <w:p w14:paraId="6A29236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4740DA6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1E065D2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531926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09CACB2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43E00DC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057E56A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5ACE1A3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608889C8" w14:textId="77777777" w:rsidTr="00E76C33">
        <w:trPr>
          <w:trHeight w:val="259"/>
        </w:trPr>
        <w:tc>
          <w:tcPr>
            <w:tcW w:w="2470" w:type="dxa"/>
            <w:shd w:val="clear" w:color="auto" w:fill="auto"/>
            <w:noWrap/>
            <w:vAlign w:val="bottom"/>
            <w:hideMark/>
          </w:tcPr>
          <w:p w14:paraId="616E82C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679C03B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728" w:type="dxa"/>
            <w:shd w:val="clear" w:color="auto" w:fill="auto"/>
            <w:noWrap/>
            <w:vAlign w:val="bottom"/>
            <w:hideMark/>
          </w:tcPr>
          <w:p w14:paraId="6747E4F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5-8</w:t>
            </w:r>
          </w:p>
        </w:tc>
        <w:tc>
          <w:tcPr>
            <w:tcW w:w="754" w:type="dxa"/>
            <w:shd w:val="clear" w:color="auto" w:fill="auto"/>
            <w:noWrap/>
            <w:vAlign w:val="bottom"/>
            <w:hideMark/>
          </w:tcPr>
          <w:p w14:paraId="4C26BA6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04C90A5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2F9F2D3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454" w:type="dxa"/>
            <w:shd w:val="clear" w:color="auto" w:fill="auto"/>
            <w:noWrap/>
            <w:vAlign w:val="bottom"/>
            <w:hideMark/>
          </w:tcPr>
          <w:p w14:paraId="0896368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05B69E9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49EE5CD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586BC1F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38FC631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45714A3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2638B49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6874B67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27836E19" w14:textId="77777777" w:rsidTr="00E76C33">
        <w:trPr>
          <w:trHeight w:val="259"/>
        </w:trPr>
        <w:tc>
          <w:tcPr>
            <w:tcW w:w="2470" w:type="dxa"/>
            <w:shd w:val="clear" w:color="auto" w:fill="auto"/>
            <w:noWrap/>
            <w:vAlign w:val="bottom"/>
            <w:hideMark/>
          </w:tcPr>
          <w:p w14:paraId="711AB15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2812683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728" w:type="dxa"/>
            <w:shd w:val="clear" w:color="auto" w:fill="auto"/>
            <w:noWrap/>
            <w:vAlign w:val="bottom"/>
            <w:hideMark/>
          </w:tcPr>
          <w:p w14:paraId="6533F6F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w:t>
            </w:r>
          </w:p>
        </w:tc>
        <w:tc>
          <w:tcPr>
            <w:tcW w:w="754" w:type="dxa"/>
            <w:shd w:val="clear" w:color="auto" w:fill="auto"/>
            <w:noWrap/>
            <w:vAlign w:val="bottom"/>
            <w:hideMark/>
          </w:tcPr>
          <w:p w14:paraId="15955EE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1E66BE9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66A9F48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454" w:type="dxa"/>
            <w:shd w:val="clear" w:color="auto" w:fill="auto"/>
            <w:noWrap/>
            <w:vAlign w:val="bottom"/>
            <w:hideMark/>
          </w:tcPr>
          <w:p w14:paraId="2115D04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5CE5193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5C04A3B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3908F2A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2750D3D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62DBD8A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2712D6E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18CA64A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33D209D8" w14:textId="77777777" w:rsidTr="00E76C33">
        <w:trPr>
          <w:trHeight w:val="259"/>
        </w:trPr>
        <w:tc>
          <w:tcPr>
            <w:tcW w:w="2470" w:type="dxa"/>
            <w:shd w:val="clear" w:color="auto" w:fill="auto"/>
            <w:noWrap/>
            <w:vAlign w:val="bottom"/>
            <w:hideMark/>
          </w:tcPr>
          <w:p w14:paraId="7823875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060C727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728" w:type="dxa"/>
            <w:shd w:val="clear" w:color="auto" w:fill="auto"/>
            <w:noWrap/>
            <w:vAlign w:val="bottom"/>
            <w:hideMark/>
          </w:tcPr>
          <w:p w14:paraId="2690394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754" w:type="dxa"/>
            <w:shd w:val="clear" w:color="auto" w:fill="auto"/>
            <w:noWrap/>
            <w:vAlign w:val="bottom"/>
            <w:hideMark/>
          </w:tcPr>
          <w:p w14:paraId="05F2A19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482E62F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3698802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w:t>
            </w:r>
          </w:p>
        </w:tc>
        <w:tc>
          <w:tcPr>
            <w:tcW w:w="454" w:type="dxa"/>
            <w:shd w:val="clear" w:color="auto" w:fill="auto"/>
            <w:noWrap/>
            <w:vAlign w:val="bottom"/>
            <w:hideMark/>
          </w:tcPr>
          <w:p w14:paraId="1378C51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1B2CC47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1F78DD6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AD33ED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151DB5D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2FD4B6F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0E7C09B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478E294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62AA411A" w14:textId="77777777" w:rsidTr="00E76C33">
        <w:trPr>
          <w:trHeight w:val="259"/>
        </w:trPr>
        <w:tc>
          <w:tcPr>
            <w:tcW w:w="2470" w:type="dxa"/>
            <w:shd w:val="clear" w:color="auto" w:fill="auto"/>
            <w:noWrap/>
            <w:vAlign w:val="bottom"/>
            <w:hideMark/>
          </w:tcPr>
          <w:p w14:paraId="1BD06BC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25C36FA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728" w:type="dxa"/>
            <w:shd w:val="clear" w:color="auto" w:fill="auto"/>
            <w:noWrap/>
            <w:vAlign w:val="bottom"/>
            <w:hideMark/>
          </w:tcPr>
          <w:p w14:paraId="559E787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3-8</w:t>
            </w:r>
          </w:p>
        </w:tc>
        <w:tc>
          <w:tcPr>
            <w:tcW w:w="754" w:type="dxa"/>
            <w:shd w:val="clear" w:color="auto" w:fill="auto"/>
            <w:noWrap/>
            <w:vAlign w:val="bottom"/>
            <w:hideMark/>
          </w:tcPr>
          <w:p w14:paraId="3B8116B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625088D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69ED30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w:t>
            </w:r>
          </w:p>
        </w:tc>
        <w:tc>
          <w:tcPr>
            <w:tcW w:w="454" w:type="dxa"/>
            <w:shd w:val="clear" w:color="auto" w:fill="auto"/>
            <w:noWrap/>
            <w:vAlign w:val="bottom"/>
            <w:hideMark/>
          </w:tcPr>
          <w:p w14:paraId="5612D0D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2AE1C5E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32712E6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3B0E850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371151C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2E7C088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676001D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932F33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04252ACE" w14:textId="77777777" w:rsidTr="00E76C33">
        <w:trPr>
          <w:trHeight w:val="259"/>
        </w:trPr>
        <w:tc>
          <w:tcPr>
            <w:tcW w:w="2470" w:type="dxa"/>
            <w:shd w:val="clear" w:color="auto" w:fill="auto"/>
            <w:noWrap/>
            <w:vAlign w:val="bottom"/>
            <w:hideMark/>
          </w:tcPr>
          <w:p w14:paraId="3890696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1728379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728" w:type="dxa"/>
            <w:shd w:val="clear" w:color="auto" w:fill="auto"/>
            <w:noWrap/>
            <w:vAlign w:val="bottom"/>
            <w:hideMark/>
          </w:tcPr>
          <w:p w14:paraId="7CE84A0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9-10</w:t>
            </w:r>
          </w:p>
        </w:tc>
        <w:tc>
          <w:tcPr>
            <w:tcW w:w="754" w:type="dxa"/>
            <w:shd w:val="clear" w:color="auto" w:fill="auto"/>
            <w:noWrap/>
            <w:vAlign w:val="bottom"/>
            <w:hideMark/>
          </w:tcPr>
          <w:p w14:paraId="766DE48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70E43EF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7F4F9D2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w:t>
            </w:r>
          </w:p>
        </w:tc>
        <w:tc>
          <w:tcPr>
            <w:tcW w:w="454" w:type="dxa"/>
            <w:shd w:val="clear" w:color="auto" w:fill="auto"/>
            <w:noWrap/>
            <w:vAlign w:val="bottom"/>
            <w:hideMark/>
          </w:tcPr>
          <w:p w14:paraId="2C4D003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210F15F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5ACAEE4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362457E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2B4C727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2ED0E2C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1E98BD1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49A07A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6FE1E02B" w14:textId="77777777" w:rsidTr="00E76C33">
        <w:trPr>
          <w:trHeight w:val="259"/>
        </w:trPr>
        <w:tc>
          <w:tcPr>
            <w:tcW w:w="2470" w:type="dxa"/>
            <w:shd w:val="clear" w:color="auto" w:fill="auto"/>
            <w:noWrap/>
            <w:vAlign w:val="bottom"/>
            <w:hideMark/>
          </w:tcPr>
          <w:p w14:paraId="20E7C1B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75FFF2C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728" w:type="dxa"/>
            <w:shd w:val="clear" w:color="auto" w:fill="auto"/>
            <w:noWrap/>
            <w:vAlign w:val="bottom"/>
            <w:hideMark/>
          </w:tcPr>
          <w:p w14:paraId="7712BAC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24952EF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0A37107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7D7EBC0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454" w:type="dxa"/>
            <w:shd w:val="clear" w:color="auto" w:fill="auto"/>
            <w:noWrap/>
            <w:vAlign w:val="bottom"/>
            <w:hideMark/>
          </w:tcPr>
          <w:p w14:paraId="020057D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6236EAA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6FD6270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05A3EDC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7CE64BB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36" w:type="dxa"/>
            <w:shd w:val="clear" w:color="auto" w:fill="auto"/>
            <w:noWrap/>
            <w:vAlign w:val="bottom"/>
            <w:hideMark/>
          </w:tcPr>
          <w:p w14:paraId="29F312C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6D23523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7F15516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2E5BAD92" w14:textId="77777777" w:rsidTr="00E76C33">
        <w:trPr>
          <w:trHeight w:val="259"/>
        </w:trPr>
        <w:tc>
          <w:tcPr>
            <w:tcW w:w="2470" w:type="dxa"/>
            <w:shd w:val="clear" w:color="auto" w:fill="auto"/>
            <w:noWrap/>
            <w:vAlign w:val="bottom"/>
            <w:hideMark/>
          </w:tcPr>
          <w:p w14:paraId="4761D18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0EAFDDE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728" w:type="dxa"/>
            <w:shd w:val="clear" w:color="auto" w:fill="auto"/>
            <w:noWrap/>
            <w:vAlign w:val="bottom"/>
            <w:hideMark/>
          </w:tcPr>
          <w:p w14:paraId="0BE14AD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w:t>
            </w:r>
          </w:p>
        </w:tc>
        <w:tc>
          <w:tcPr>
            <w:tcW w:w="754" w:type="dxa"/>
            <w:shd w:val="clear" w:color="auto" w:fill="auto"/>
            <w:noWrap/>
            <w:vAlign w:val="bottom"/>
            <w:hideMark/>
          </w:tcPr>
          <w:p w14:paraId="5D0155C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174573B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5E73F51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454" w:type="dxa"/>
            <w:shd w:val="clear" w:color="auto" w:fill="auto"/>
            <w:noWrap/>
            <w:vAlign w:val="bottom"/>
            <w:hideMark/>
          </w:tcPr>
          <w:p w14:paraId="218E382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680C8D2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4490D7D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03B5C49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6F440BD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2086B39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6AA446C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3B3D00F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49698B39" w14:textId="77777777" w:rsidTr="00E76C33">
        <w:trPr>
          <w:trHeight w:val="259"/>
        </w:trPr>
        <w:tc>
          <w:tcPr>
            <w:tcW w:w="2470" w:type="dxa"/>
            <w:shd w:val="clear" w:color="auto" w:fill="auto"/>
            <w:noWrap/>
            <w:vAlign w:val="bottom"/>
            <w:hideMark/>
          </w:tcPr>
          <w:p w14:paraId="0E1E94B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463B8EF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728" w:type="dxa"/>
            <w:shd w:val="clear" w:color="auto" w:fill="auto"/>
            <w:noWrap/>
            <w:vAlign w:val="bottom"/>
            <w:hideMark/>
          </w:tcPr>
          <w:p w14:paraId="75E9525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5-10</w:t>
            </w:r>
          </w:p>
        </w:tc>
        <w:tc>
          <w:tcPr>
            <w:tcW w:w="754" w:type="dxa"/>
            <w:shd w:val="clear" w:color="auto" w:fill="auto"/>
            <w:noWrap/>
            <w:vAlign w:val="bottom"/>
            <w:hideMark/>
          </w:tcPr>
          <w:p w14:paraId="1308593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4253D18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2499D82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454" w:type="dxa"/>
            <w:shd w:val="clear" w:color="auto" w:fill="auto"/>
            <w:noWrap/>
            <w:vAlign w:val="bottom"/>
            <w:hideMark/>
          </w:tcPr>
          <w:p w14:paraId="3D05F4C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288D7C3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56E3541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6A1D2DA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7C6E185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26A8C14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330BD4C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7EEA62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02707032" w14:textId="77777777" w:rsidTr="00E76C33">
        <w:trPr>
          <w:trHeight w:val="259"/>
        </w:trPr>
        <w:tc>
          <w:tcPr>
            <w:tcW w:w="2470" w:type="dxa"/>
            <w:shd w:val="clear" w:color="auto" w:fill="auto"/>
            <w:noWrap/>
            <w:vAlign w:val="bottom"/>
            <w:hideMark/>
          </w:tcPr>
          <w:p w14:paraId="710EEE1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64D1914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728" w:type="dxa"/>
            <w:shd w:val="clear" w:color="auto" w:fill="auto"/>
            <w:noWrap/>
            <w:vAlign w:val="bottom"/>
            <w:hideMark/>
          </w:tcPr>
          <w:p w14:paraId="56BFE47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1-4</w:t>
            </w:r>
          </w:p>
        </w:tc>
        <w:tc>
          <w:tcPr>
            <w:tcW w:w="754" w:type="dxa"/>
            <w:shd w:val="clear" w:color="auto" w:fill="auto"/>
            <w:noWrap/>
            <w:vAlign w:val="bottom"/>
            <w:hideMark/>
          </w:tcPr>
          <w:p w14:paraId="1AAC19C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576670E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100697A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w:t>
            </w:r>
          </w:p>
        </w:tc>
        <w:tc>
          <w:tcPr>
            <w:tcW w:w="454" w:type="dxa"/>
            <w:shd w:val="clear" w:color="auto" w:fill="auto"/>
            <w:noWrap/>
            <w:vAlign w:val="bottom"/>
            <w:hideMark/>
          </w:tcPr>
          <w:p w14:paraId="67F3AE1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0A698CF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0E51511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60A1DBF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564" w:type="dxa"/>
            <w:shd w:val="clear" w:color="auto" w:fill="auto"/>
            <w:noWrap/>
            <w:vAlign w:val="bottom"/>
            <w:hideMark/>
          </w:tcPr>
          <w:p w14:paraId="3C816EE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4C8930C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621CC8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19AFA59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119A650B" w14:textId="77777777" w:rsidTr="00E76C33">
        <w:trPr>
          <w:trHeight w:val="259"/>
        </w:trPr>
        <w:tc>
          <w:tcPr>
            <w:tcW w:w="2470" w:type="dxa"/>
            <w:shd w:val="clear" w:color="auto" w:fill="auto"/>
            <w:noWrap/>
            <w:vAlign w:val="bottom"/>
            <w:hideMark/>
          </w:tcPr>
          <w:p w14:paraId="2E8CD59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6BEA571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728" w:type="dxa"/>
            <w:shd w:val="clear" w:color="auto" w:fill="auto"/>
            <w:noWrap/>
            <w:vAlign w:val="bottom"/>
            <w:hideMark/>
          </w:tcPr>
          <w:p w14:paraId="181B494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5-6</w:t>
            </w:r>
          </w:p>
        </w:tc>
        <w:tc>
          <w:tcPr>
            <w:tcW w:w="754" w:type="dxa"/>
            <w:shd w:val="clear" w:color="auto" w:fill="auto"/>
            <w:noWrap/>
            <w:vAlign w:val="bottom"/>
            <w:hideMark/>
          </w:tcPr>
          <w:p w14:paraId="69D5CB8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49EDEB7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76FCE0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w:t>
            </w:r>
          </w:p>
        </w:tc>
        <w:tc>
          <w:tcPr>
            <w:tcW w:w="454" w:type="dxa"/>
            <w:shd w:val="clear" w:color="auto" w:fill="auto"/>
            <w:noWrap/>
            <w:vAlign w:val="bottom"/>
            <w:hideMark/>
          </w:tcPr>
          <w:p w14:paraId="27400EE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5F879EE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70E7397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719368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564" w:type="dxa"/>
            <w:shd w:val="clear" w:color="auto" w:fill="auto"/>
            <w:noWrap/>
            <w:vAlign w:val="bottom"/>
            <w:hideMark/>
          </w:tcPr>
          <w:p w14:paraId="3F26CA0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4E21F3A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078DC1A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44A4DE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130D5679" w14:textId="77777777" w:rsidTr="00E76C33">
        <w:trPr>
          <w:trHeight w:val="259"/>
        </w:trPr>
        <w:tc>
          <w:tcPr>
            <w:tcW w:w="2470" w:type="dxa"/>
            <w:shd w:val="clear" w:color="auto" w:fill="auto"/>
            <w:noWrap/>
            <w:vAlign w:val="bottom"/>
            <w:hideMark/>
          </w:tcPr>
          <w:p w14:paraId="6B23023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391963D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728" w:type="dxa"/>
            <w:shd w:val="clear" w:color="auto" w:fill="auto"/>
            <w:noWrap/>
            <w:vAlign w:val="bottom"/>
            <w:hideMark/>
          </w:tcPr>
          <w:p w14:paraId="1E189AE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7-10</w:t>
            </w:r>
          </w:p>
        </w:tc>
        <w:tc>
          <w:tcPr>
            <w:tcW w:w="754" w:type="dxa"/>
            <w:shd w:val="clear" w:color="auto" w:fill="auto"/>
            <w:noWrap/>
            <w:vAlign w:val="bottom"/>
            <w:hideMark/>
          </w:tcPr>
          <w:p w14:paraId="30FB81A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3BA9FFE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03CAC35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w:t>
            </w:r>
          </w:p>
        </w:tc>
        <w:tc>
          <w:tcPr>
            <w:tcW w:w="454" w:type="dxa"/>
            <w:shd w:val="clear" w:color="auto" w:fill="auto"/>
            <w:noWrap/>
            <w:vAlign w:val="bottom"/>
            <w:hideMark/>
          </w:tcPr>
          <w:p w14:paraId="14B3CD1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50CF12C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3310B4C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22F36D7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564" w:type="dxa"/>
            <w:shd w:val="clear" w:color="auto" w:fill="auto"/>
            <w:noWrap/>
            <w:vAlign w:val="bottom"/>
            <w:hideMark/>
          </w:tcPr>
          <w:p w14:paraId="6FBB32C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7B9850F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1D65F41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B50BA7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0677CC7B" w14:textId="77777777" w:rsidTr="00E76C33">
        <w:trPr>
          <w:trHeight w:val="259"/>
        </w:trPr>
        <w:tc>
          <w:tcPr>
            <w:tcW w:w="2470" w:type="dxa"/>
            <w:shd w:val="clear" w:color="auto" w:fill="auto"/>
            <w:noWrap/>
            <w:vAlign w:val="bottom"/>
            <w:hideMark/>
          </w:tcPr>
          <w:p w14:paraId="01BB162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014CD65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728" w:type="dxa"/>
            <w:shd w:val="clear" w:color="auto" w:fill="auto"/>
            <w:noWrap/>
            <w:vAlign w:val="bottom"/>
            <w:hideMark/>
          </w:tcPr>
          <w:p w14:paraId="7BC7A61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353BB31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4E515D6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227A1F0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42050F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573A528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737BEE3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746E752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4C91CD8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36" w:type="dxa"/>
            <w:shd w:val="clear" w:color="auto" w:fill="auto"/>
            <w:noWrap/>
            <w:vAlign w:val="bottom"/>
            <w:hideMark/>
          </w:tcPr>
          <w:p w14:paraId="1085DAC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7A27DDD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667736A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1AF3EE11" w14:textId="77777777" w:rsidTr="00E76C33">
        <w:trPr>
          <w:trHeight w:val="259"/>
        </w:trPr>
        <w:tc>
          <w:tcPr>
            <w:tcW w:w="2470" w:type="dxa"/>
            <w:shd w:val="clear" w:color="auto" w:fill="auto"/>
            <w:noWrap/>
            <w:vAlign w:val="bottom"/>
            <w:hideMark/>
          </w:tcPr>
          <w:p w14:paraId="3CEC462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4F4D0EB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728" w:type="dxa"/>
            <w:shd w:val="clear" w:color="auto" w:fill="auto"/>
            <w:noWrap/>
            <w:vAlign w:val="bottom"/>
            <w:hideMark/>
          </w:tcPr>
          <w:p w14:paraId="5A3AE25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2-8</w:t>
            </w:r>
          </w:p>
        </w:tc>
        <w:tc>
          <w:tcPr>
            <w:tcW w:w="754" w:type="dxa"/>
            <w:shd w:val="clear" w:color="auto" w:fill="auto"/>
            <w:noWrap/>
            <w:vAlign w:val="bottom"/>
            <w:hideMark/>
          </w:tcPr>
          <w:p w14:paraId="200B001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610F91A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2D5393F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7A5FBAC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458D348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552580A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1AC55D7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209E523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74C4576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2B5AD5D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56C9E8C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69CDC890" w14:textId="77777777" w:rsidTr="00E76C33">
        <w:trPr>
          <w:trHeight w:val="259"/>
        </w:trPr>
        <w:tc>
          <w:tcPr>
            <w:tcW w:w="2470" w:type="dxa"/>
            <w:shd w:val="clear" w:color="auto" w:fill="auto"/>
            <w:noWrap/>
            <w:vAlign w:val="bottom"/>
            <w:hideMark/>
          </w:tcPr>
          <w:p w14:paraId="1B00B88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05B2D46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728" w:type="dxa"/>
            <w:shd w:val="clear" w:color="auto" w:fill="auto"/>
            <w:noWrap/>
            <w:vAlign w:val="bottom"/>
            <w:hideMark/>
          </w:tcPr>
          <w:p w14:paraId="388C2FD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9-10</w:t>
            </w:r>
          </w:p>
        </w:tc>
        <w:tc>
          <w:tcPr>
            <w:tcW w:w="754" w:type="dxa"/>
            <w:shd w:val="clear" w:color="auto" w:fill="auto"/>
            <w:noWrap/>
            <w:vAlign w:val="bottom"/>
            <w:hideMark/>
          </w:tcPr>
          <w:p w14:paraId="7514279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213EC51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001AB32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1B56DB4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6E27B21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03E7655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5F2847D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2758357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7E0882A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2788374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2FBC672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264A164B" w14:textId="77777777" w:rsidTr="00E76C33">
        <w:trPr>
          <w:trHeight w:val="259"/>
        </w:trPr>
        <w:tc>
          <w:tcPr>
            <w:tcW w:w="2470" w:type="dxa"/>
            <w:shd w:val="clear" w:color="auto" w:fill="auto"/>
            <w:noWrap/>
            <w:vAlign w:val="bottom"/>
            <w:hideMark/>
          </w:tcPr>
          <w:p w14:paraId="1694192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4A95A2A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728" w:type="dxa"/>
            <w:shd w:val="clear" w:color="auto" w:fill="auto"/>
            <w:noWrap/>
            <w:vAlign w:val="bottom"/>
            <w:hideMark/>
          </w:tcPr>
          <w:p w14:paraId="698E481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1271AA7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2DA5BC4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A358F5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03C9E83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73DF0C8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4EF082D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7BD940C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58982DF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336" w:type="dxa"/>
            <w:shd w:val="clear" w:color="auto" w:fill="auto"/>
            <w:noWrap/>
            <w:vAlign w:val="bottom"/>
            <w:hideMark/>
          </w:tcPr>
          <w:p w14:paraId="61279A9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47619DF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06F5FF2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71A46AD2" w14:textId="77777777" w:rsidTr="00E76C33">
        <w:trPr>
          <w:trHeight w:val="259"/>
        </w:trPr>
        <w:tc>
          <w:tcPr>
            <w:tcW w:w="2470" w:type="dxa"/>
            <w:shd w:val="clear" w:color="auto" w:fill="auto"/>
            <w:noWrap/>
            <w:vAlign w:val="bottom"/>
            <w:hideMark/>
          </w:tcPr>
          <w:p w14:paraId="03460BA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31398EF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728" w:type="dxa"/>
            <w:shd w:val="clear" w:color="auto" w:fill="auto"/>
            <w:noWrap/>
            <w:vAlign w:val="bottom"/>
            <w:hideMark/>
          </w:tcPr>
          <w:p w14:paraId="082E3AE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2-10</w:t>
            </w:r>
          </w:p>
        </w:tc>
        <w:tc>
          <w:tcPr>
            <w:tcW w:w="754" w:type="dxa"/>
            <w:shd w:val="clear" w:color="auto" w:fill="auto"/>
            <w:noWrap/>
            <w:vAlign w:val="bottom"/>
            <w:hideMark/>
          </w:tcPr>
          <w:p w14:paraId="7097727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7D0FD77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63C9B09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4B88924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515FBC0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60BE22E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794DCC2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389D3AD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36" w:type="dxa"/>
            <w:shd w:val="clear" w:color="auto" w:fill="auto"/>
            <w:noWrap/>
            <w:vAlign w:val="bottom"/>
            <w:hideMark/>
          </w:tcPr>
          <w:p w14:paraId="02E7727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041F450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3EA8ED4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663D3363" w14:textId="77777777" w:rsidTr="00E76C33">
        <w:trPr>
          <w:trHeight w:val="259"/>
        </w:trPr>
        <w:tc>
          <w:tcPr>
            <w:tcW w:w="2470" w:type="dxa"/>
            <w:shd w:val="clear" w:color="auto" w:fill="auto"/>
            <w:noWrap/>
            <w:vAlign w:val="bottom"/>
            <w:hideMark/>
          </w:tcPr>
          <w:p w14:paraId="4BA2FA4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4667E5D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w:t>
            </w:r>
          </w:p>
        </w:tc>
        <w:tc>
          <w:tcPr>
            <w:tcW w:w="728" w:type="dxa"/>
            <w:shd w:val="clear" w:color="auto" w:fill="auto"/>
            <w:noWrap/>
            <w:vAlign w:val="bottom"/>
            <w:hideMark/>
          </w:tcPr>
          <w:p w14:paraId="1AE9022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1-6</w:t>
            </w:r>
          </w:p>
        </w:tc>
        <w:tc>
          <w:tcPr>
            <w:tcW w:w="754" w:type="dxa"/>
            <w:shd w:val="clear" w:color="auto" w:fill="auto"/>
            <w:noWrap/>
            <w:vAlign w:val="bottom"/>
            <w:hideMark/>
          </w:tcPr>
          <w:p w14:paraId="78039F7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3E08FB7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79A39AE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w:t>
            </w:r>
          </w:p>
        </w:tc>
        <w:tc>
          <w:tcPr>
            <w:tcW w:w="454" w:type="dxa"/>
            <w:shd w:val="clear" w:color="auto" w:fill="auto"/>
            <w:noWrap/>
            <w:vAlign w:val="bottom"/>
            <w:hideMark/>
          </w:tcPr>
          <w:p w14:paraId="147B9E1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656C94F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119BEC4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25C40EC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6D77977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1FFBCD9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1A0BB7D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4E9932C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397906C9" w14:textId="77777777" w:rsidTr="00E76C33">
        <w:trPr>
          <w:trHeight w:val="259"/>
        </w:trPr>
        <w:tc>
          <w:tcPr>
            <w:tcW w:w="2470" w:type="dxa"/>
            <w:shd w:val="clear" w:color="auto" w:fill="auto"/>
            <w:noWrap/>
            <w:vAlign w:val="bottom"/>
            <w:hideMark/>
          </w:tcPr>
          <w:p w14:paraId="54E940E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136C5D0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w:t>
            </w:r>
          </w:p>
        </w:tc>
        <w:tc>
          <w:tcPr>
            <w:tcW w:w="728" w:type="dxa"/>
            <w:shd w:val="clear" w:color="auto" w:fill="auto"/>
            <w:noWrap/>
            <w:vAlign w:val="bottom"/>
            <w:hideMark/>
          </w:tcPr>
          <w:p w14:paraId="3F3A81D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7-10</w:t>
            </w:r>
          </w:p>
        </w:tc>
        <w:tc>
          <w:tcPr>
            <w:tcW w:w="754" w:type="dxa"/>
            <w:shd w:val="clear" w:color="auto" w:fill="auto"/>
            <w:noWrap/>
            <w:vAlign w:val="bottom"/>
            <w:hideMark/>
          </w:tcPr>
          <w:p w14:paraId="429488F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575881B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7974421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w:t>
            </w:r>
          </w:p>
        </w:tc>
        <w:tc>
          <w:tcPr>
            <w:tcW w:w="454" w:type="dxa"/>
            <w:shd w:val="clear" w:color="auto" w:fill="auto"/>
            <w:noWrap/>
            <w:vAlign w:val="bottom"/>
            <w:hideMark/>
          </w:tcPr>
          <w:p w14:paraId="7C18173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433F6EE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738F3A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58CE1B5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75FAA90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2C341B2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6602B9A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119919A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73443E4E" w14:textId="77777777" w:rsidTr="00E76C33">
        <w:trPr>
          <w:trHeight w:val="259"/>
        </w:trPr>
        <w:tc>
          <w:tcPr>
            <w:tcW w:w="2470" w:type="dxa"/>
            <w:shd w:val="clear" w:color="auto" w:fill="auto"/>
            <w:noWrap/>
            <w:vAlign w:val="bottom"/>
            <w:hideMark/>
          </w:tcPr>
          <w:p w14:paraId="730629E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4E83724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728" w:type="dxa"/>
            <w:shd w:val="clear" w:color="auto" w:fill="auto"/>
            <w:noWrap/>
            <w:vAlign w:val="bottom"/>
            <w:hideMark/>
          </w:tcPr>
          <w:p w14:paraId="23C4713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4237961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6985745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3FCC860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243F316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2758363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7E2462A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54E95A8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1742362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622317A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774E698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1634664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6ADAFD74" w14:textId="77777777" w:rsidTr="00E76C33">
        <w:trPr>
          <w:trHeight w:val="259"/>
        </w:trPr>
        <w:tc>
          <w:tcPr>
            <w:tcW w:w="2470" w:type="dxa"/>
            <w:shd w:val="clear" w:color="auto" w:fill="auto"/>
            <w:noWrap/>
            <w:vAlign w:val="bottom"/>
            <w:hideMark/>
          </w:tcPr>
          <w:p w14:paraId="1C171CF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3DBFE9E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728" w:type="dxa"/>
            <w:shd w:val="clear" w:color="auto" w:fill="auto"/>
            <w:noWrap/>
            <w:vAlign w:val="bottom"/>
            <w:hideMark/>
          </w:tcPr>
          <w:p w14:paraId="067D348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2-6</w:t>
            </w:r>
          </w:p>
        </w:tc>
        <w:tc>
          <w:tcPr>
            <w:tcW w:w="754" w:type="dxa"/>
            <w:shd w:val="clear" w:color="auto" w:fill="auto"/>
            <w:noWrap/>
            <w:vAlign w:val="bottom"/>
            <w:hideMark/>
          </w:tcPr>
          <w:p w14:paraId="0C54472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183A7A8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167BABA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2175870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34CAE5F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66E4682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637C87F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3B78185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094AC21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1405735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302732F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379CE92E" w14:textId="77777777" w:rsidTr="00E76C33">
        <w:trPr>
          <w:trHeight w:val="259"/>
        </w:trPr>
        <w:tc>
          <w:tcPr>
            <w:tcW w:w="2470" w:type="dxa"/>
            <w:shd w:val="clear" w:color="auto" w:fill="auto"/>
            <w:noWrap/>
            <w:vAlign w:val="bottom"/>
            <w:hideMark/>
          </w:tcPr>
          <w:p w14:paraId="6E3A2F2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4930715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728" w:type="dxa"/>
            <w:shd w:val="clear" w:color="auto" w:fill="auto"/>
            <w:noWrap/>
            <w:vAlign w:val="bottom"/>
            <w:hideMark/>
          </w:tcPr>
          <w:p w14:paraId="6279060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7-10</w:t>
            </w:r>
          </w:p>
        </w:tc>
        <w:tc>
          <w:tcPr>
            <w:tcW w:w="754" w:type="dxa"/>
            <w:shd w:val="clear" w:color="auto" w:fill="auto"/>
            <w:noWrap/>
            <w:vAlign w:val="bottom"/>
            <w:hideMark/>
          </w:tcPr>
          <w:p w14:paraId="57E8F1D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1E92A0E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7A33383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1A00C40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2A6D8BA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47942FB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1AF8088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386B02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7C3C4CA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3054844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3563255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5569B6C2" w14:textId="77777777" w:rsidTr="00E76C33">
        <w:trPr>
          <w:trHeight w:val="259"/>
        </w:trPr>
        <w:tc>
          <w:tcPr>
            <w:tcW w:w="2470" w:type="dxa"/>
            <w:shd w:val="clear" w:color="auto" w:fill="auto"/>
            <w:noWrap/>
            <w:vAlign w:val="bottom"/>
            <w:hideMark/>
          </w:tcPr>
          <w:p w14:paraId="19AA4A6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34F4155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728" w:type="dxa"/>
            <w:shd w:val="clear" w:color="auto" w:fill="auto"/>
            <w:noWrap/>
            <w:vAlign w:val="bottom"/>
            <w:hideMark/>
          </w:tcPr>
          <w:p w14:paraId="12E3D45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754" w:type="dxa"/>
            <w:shd w:val="clear" w:color="auto" w:fill="auto"/>
            <w:noWrap/>
            <w:vAlign w:val="bottom"/>
            <w:hideMark/>
          </w:tcPr>
          <w:p w14:paraId="4955113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5F82A3D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31D3D9F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275E1D1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0.25</w:t>
            </w:r>
          </w:p>
        </w:tc>
        <w:tc>
          <w:tcPr>
            <w:tcW w:w="401" w:type="dxa"/>
            <w:shd w:val="clear" w:color="auto" w:fill="auto"/>
            <w:noWrap/>
            <w:vAlign w:val="bottom"/>
            <w:hideMark/>
          </w:tcPr>
          <w:p w14:paraId="608FE4C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300</w:t>
            </w:r>
          </w:p>
        </w:tc>
        <w:tc>
          <w:tcPr>
            <w:tcW w:w="454" w:type="dxa"/>
            <w:shd w:val="clear" w:color="auto" w:fill="auto"/>
            <w:noWrap/>
            <w:vAlign w:val="bottom"/>
            <w:hideMark/>
          </w:tcPr>
          <w:p w14:paraId="0B49BC0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26BF48C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1358249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3781232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702D742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1ACD6A0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640A8EAC" w14:textId="77777777" w:rsidTr="00E76C33">
        <w:trPr>
          <w:trHeight w:val="259"/>
        </w:trPr>
        <w:tc>
          <w:tcPr>
            <w:tcW w:w="2470" w:type="dxa"/>
            <w:shd w:val="clear" w:color="auto" w:fill="auto"/>
            <w:noWrap/>
            <w:vAlign w:val="bottom"/>
            <w:hideMark/>
          </w:tcPr>
          <w:p w14:paraId="539501F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Africa</w:t>
            </w:r>
          </w:p>
        </w:tc>
        <w:tc>
          <w:tcPr>
            <w:tcW w:w="588" w:type="dxa"/>
            <w:shd w:val="clear" w:color="auto" w:fill="auto"/>
            <w:noWrap/>
            <w:vAlign w:val="bottom"/>
            <w:hideMark/>
          </w:tcPr>
          <w:p w14:paraId="167A857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728" w:type="dxa"/>
            <w:shd w:val="clear" w:color="auto" w:fill="auto"/>
            <w:noWrap/>
            <w:vAlign w:val="bottom"/>
            <w:hideMark/>
          </w:tcPr>
          <w:p w14:paraId="755E899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3-10</w:t>
            </w:r>
          </w:p>
        </w:tc>
        <w:tc>
          <w:tcPr>
            <w:tcW w:w="754" w:type="dxa"/>
            <w:shd w:val="clear" w:color="auto" w:fill="auto"/>
            <w:noWrap/>
            <w:vAlign w:val="bottom"/>
            <w:hideMark/>
          </w:tcPr>
          <w:p w14:paraId="46D1F0A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7F0AEFF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61A3DB3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661EF2E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0.25</w:t>
            </w:r>
          </w:p>
        </w:tc>
        <w:tc>
          <w:tcPr>
            <w:tcW w:w="401" w:type="dxa"/>
            <w:shd w:val="clear" w:color="auto" w:fill="auto"/>
            <w:noWrap/>
            <w:vAlign w:val="bottom"/>
            <w:hideMark/>
          </w:tcPr>
          <w:p w14:paraId="4C595AC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300</w:t>
            </w:r>
          </w:p>
        </w:tc>
        <w:tc>
          <w:tcPr>
            <w:tcW w:w="454" w:type="dxa"/>
            <w:shd w:val="clear" w:color="auto" w:fill="auto"/>
            <w:noWrap/>
            <w:vAlign w:val="bottom"/>
            <w:hideMark/>
          </w:tcPr>
          <w:p w14:paraId="1AFCCD2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6F58105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2078918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4C73EED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169E7F2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5981CFB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5AA67FF1" w14:textId="77777777" w:rsidTr="00E76C33">
        <w:trPr>
          <w:trHeight w:val="259"/>
        </w:trPr>
        <w:tc>
          <w:tcPr>
            <w:tcW w:w="2470" w:type="dxa"/>
            <w:shd w:val="clear" w:color="auto" w:fill="auto"/>
            <w:noWrap/>
            <w:vAlign w:val="bottom"/>
            <w:hideMark/>
          </w:tcPr>
          <w:p w14:paraId="04104B9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00313B1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728" w:type="dxa"/>
            <w:shd w:val="clear" w:color="auto" w:fill="auto"/>
            <w:noWrap/>
            <w:vAlign w:val="bottom"/>
            <w:hideMark/>
          </w:tcPr>
          <w:p w14:paraId="7BB4F3F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68011CC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0DBB08A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5B47547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5A7F5D3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63283C4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199E6C0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6DA4284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4DA9374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6FBA8D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62DD4C0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5EBB833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r>
      <w:tr w:rsidR="00745C37" w:rsidRPr="00620576" w14:paraId="7E8EA239" w14:textId="77777777" w:rsidTr="00E76C33">
        <w:trPr>
          <w:trHeight w:val="259"/>
        </w:trPr>
        <w:tc>
          <w:tcPr>
            <w:tcW w:w="2470" w:type="dxa"/>
            <w:shd w:val="clear" w:color="auto" w:fill="auto"/>
            <w:noWrap/>
            <w:vAlign w:val="bottom"/>
            <w:hideMark/>
          </w:tcPr>
          <w:p w14:paraId="4087370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1E564E9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728" w:type="dxa"/>
            <w:shd w:val="clear" w:color="auto" w:fill="auto"/>
            <w:noWrap/>
            <w:vAlign w:val="bottom"/>
            <w:hideMark/>
          </w:tcPr>
          <w:p w14:paraId="70121B9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2-10</w:t>
            </w:r>
          </w:p>
        </w:tc>
        <w:tc>
          <w:tcPr>
            <w:tcW w:w="754" w:type="dxa"/>
            <w:shd w:val="clear" w:color="auto" w:fill="auto"/>
            <w:noWrap/>
            <w:vAlign w:val="bottom"/>
            <w:hideMark/>
          </w:tcPr>
          <w:p w14:paraId="01BA8D0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6CC0754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2E60A9D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4D60ADF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10FDD4A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74D436A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0C40932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245A491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36B3A05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241C374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9806AD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r>
      <w:tr w:rsidR="00745C37" w:rsidRPr="00620576" w14:paraId="1DC2413D" w14:textId="77777777" w:rsidTr="00E76C33">
        <w:trPr>
          <w:trHeight w:val="259"/>
        </w:trPr>
        <w:tc>
          <w:tcPr>
            <w:tcW w:w="2470" w:type="dxa"/>
            <w:shd w:val="clear" w:color="auto" w:fill="auto"/>
            <w:noWrap/>
            <w:vAlign w:val="bottom"/>
            <w:hideMark/>
          </w:tcPr>
          <w:p w14:paraId="40F25DC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2D04FC9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13</w:t>
            </w:r>
          </w:p>
        </w:tc>
        <w:tc>
          <w:tcPr>
            <w:tcW w:w="728" w:type="dxa"/>
            <w:shd w:val="clear" w:color="auto" w:fill="auto"/>
            <w:noWrap/>
            <w:vAlign w:val="bottom"/>
            <w:hideMark/>
          </w:tcPr>
          <w:p w14:paraId="335B813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587878E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20C283D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6149A89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61D5E45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65A52FD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0D288C2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6796114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0321D1D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36" w:type="dxa"/>
            <w:shd w:val="clear" w:color="auto" w:fill="auto"/>
            <w:noWrap/>
            <w:vAlign w:val="bottom"/>
            <w:hideMark/>
          </w:tcPr>
          <w:p w14:paraId="437B36E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68F574E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2B9211D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72A8E764" w14:textId="77777777" w:rsidTr="00E76C33">
        <w:trPr>
          <w:trHeight w:val="259"/>
        </w:trPr>
        <w:tc>
          <w:tcPr>
            <w:tcW w:w="2470" w:type="dxa"/>
            <w:shd w:val="clear" w:color="auto" w:fill="auto"/>
            <w:noWrap/>
            <w:vAlign w:val="bottom"/>
            <w:hideMark/>
          </w:tcPr>
          <w:p w14:paraId="404D917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7AD3111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13</w:t>
            </w:r>
          </w:p>
        </w:tc>
        <w:tc>
          <w:tcPr>
            <w:tcW w:w="728" w:type="dxa"/>
            <w:shd w:val="clear" w:color="auto" w:fill="auto"/>
            <w:noWrap/>
            <w:vAlign w:val="bottom"/>
            <w:hideMark/>
          </w:tcPr>
          <w:p w14:paraId="0E43B7C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2-7</w:t>
            </w:r>
          </w:p>
        </w:tc>
        <w:tc>
          <w:tcPr>
            <w:tcW w:w="754" w:type="dxa"/>
            <w:shd w:val="clear" w:color="auto" w:fill="auto"/>
            <w:noWrap/>
            <w:vAlign w:val="bottom"/>
            <w:hideMark/>
          </w:tcPr>
          <w:p w14:paraId="56ED78D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6F4201D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524D42E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790BD7B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565EFB0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14D1A8F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4A4CE38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02C08D6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2FFE65F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D9A86A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3C2BAD6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1223AAB3" w14:textId="77777777" w:rsidTr="00E76C33">
        <w:trPr>
          <w:trHeight w:val="259"/>
        </w:trPr>
        <w:tc>
          <w:tcPr>
            <w:tcW w:w="2470" w:type="dxa"/>
            <w:shd w:val="clear" w:color="auto" w:fill="auto"/>
            <w:noWrap/>
            <w:vAlign w:val="bottom"/>
            <w:hideMark/>
          </w:tcPr>
          <w:p w14:paraId="54C1DB6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2C0A731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13</w:t>
            </w:r>
          </w:p>
        </w:tc>
        <w:tc>
          <w:tcPr>
            <w:tcW w:w="728" w:type="dxa"/>
            <w:shd w:val="clear" w:color="auto" w:fill="auto"/>
            <w:noWrap/>
            <w:vAlign w:val="bottom"/>
            <w:hideMark/>
          </w:tcPr>
          <w:p w14:paraId="27EE9C3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754" w:type="dxa"/>
            <w:shd w:val="clear" w:color="auto" w:fill="auto"/>
            <w:noWrap/>
            <w:vAlign w:val="bottom"/>
            <w:hideMark/>
          </w:tcPr>
          <w:p w14:paraId="07ECAA4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1D4E132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5741AE6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0DCDCE6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2B74762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2DE662A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A62A2D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350ED3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14C5459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6F0C889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4EE068D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4C498DF6" w14:textId="77777777" w:rsidTr="00E76C33">
        <w:trPr>
          <w:trHeight w:val="259"/>
        </w:trPr>
        <w:tc>
          <w:tcPr>
            <w:tcW w:w="2470" w:type="dxa"/>
            <w:shd w:val="clear" w:color="auto" w:fill="auto"/>
            <w:noWrap/>
            <w:vAlign w:val="bottom"/>
            <w:hideMark/>
          </w:tcPr>
          <w:p w14:paraId="7D58424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3DF3B94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13</w:t>
            </w:r>
          </w:p>
        </w:tc>
        <w:tc>
          <w:tcPr>
            <w:tcW w:w="728" w:type="dxa"/>
            <w:shd w:val="clear" w:color="auto" w:fill="auto"/>
            <w:noWrap/>
            <w:vAlign w:val="bottom"/>
            <w:hideMark/>
          </w:tcPr>
          <w:p w14:paraId="4A17624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9-10</w:t>
            </w:r>
          </w:p>
        </w:tc>
        <w:tc>
          <w:tcPr>
            <w:tcW w:w="754" w:type="dxa"/>
            <w:shd w:val="clear" w:color="auto" w:fill="auto"/>
            <w:noWrap/>
            <w:vAlign w:val="bottom"/>
            <w:hideMark/>
          </w:tcPr>
          <w:p w14:paraId="7E234D2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2B53FD4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50286F7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3A49574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2AA58B2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2BD8C4B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35FE8C8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0160C7F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78E3404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1264B9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752FF7F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5818A078" w14:textId="77777777" w:rsidTr="00E76C33">
        <w:trPr>
          <w:trHeight w:val="259"/>
        </w:trPr>
        <w:tc>
          <w:tcPr>
            <w:tcW w:w="2470" w:type="dxa"/>
            <w:shd w:val="clear" w:color="auto" w:fill="auto"/>
            <w:noWrap/>
            <w:vAlign w:val="bottom"/>
            <w:hideMark/>
          </w:tcPr>
          <w:p w14:paraId="3CD7E32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4132C96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14</w:t>
            </w:r>
          </w:p>
        </w:tc>
        <w:tc>
          <w:tcPr>
            <w:tcW w:w="728" w:type="dxa"/>
            <w:shd w:val="clear" w:color="auto" w:fill="auto"/>
            <w:noWrap/>
            <w:vAlign w:val="bottom"/>
            <w:hideMark/>
          </w:tcPr>
          <w:p w14:paraId="54664E8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1-5</w:t>
            </w:r>
          </w:p>
        </w:tc>
        <w:tc>
          <w:tcPr>
            <w:tcW w:w="754" w:type="dxa"/>
            <w:shd w:val="clear" w:color="auto" w:fill="auto"/>
            <w:noWrap/>
            <w:vAlign w:val="bottom"/>
            <w:hideMark/>
          </w:tcPr>
          <w:p w14:paraId="73DED15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46125AC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930C86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6F85D26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7BE61E0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461AAD3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0873D32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5E782D2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4369DF0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F9EEF6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1F53420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r>
      <w:tr w:rsidR="00745C37" w:rsidRPr="00620576" w14:paraId="118623A3" w14:textId="77777777" w:rsidTr="00E76C33">
        <w:trPr>
          <w:trHeight w:val="259"/>
        </w:trPr>
        <w:tc>
          <w:tcPr>
            <w:tcW w:w="2470" w:type="dxa"/>
            <w:shd w:val="clear" w:color="auto" w:fill="auto"/>
            <w:noWrap/>
            <w:vAlign w:val="bottom"/>
            <w:hideMark/>
          </w:tcPr>
          <w:p w14:paraId="43D0EF9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41843F1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14</w:t>
            </w:r>
          </w:p>
        </w:tc>
        <w:tc>
          <w:tcPr>
            <w:tcW w:w="728" w:type="dxa"/>
            <w:shd w:val="clear" w:color="auto" w:fill="auto"/>
            <w:noWrap/>
            <w:vAlign w:val="bottom"/>
            <w:hideMark/>
          </w:tcPr>
          <w:p w14:paraId="0974F08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6-9</w:t>
            </w:r>
          </w:p>
        </w:tc>
        <w:tc>
          <w:tcPr>
            <w:tcW w:w="754" w:type="dxa"/>
            <w:shd w:val="clear" w:color="auto" w:fill="auto"/>
            <w:noWrap/>
            <w:vAlign w:val="bottom"/>
            <w:hideMark/>
          </w:tcPr>
          <w:p w14:paraId="663D4EF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590AB88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0B564E1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08FDA40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058AE08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3BD3C30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45ECC6C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279333E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553A52A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3981733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362DAE5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r>
      <w:tr w:rsidR="00745C37" w:rsidRPr="00620576" w14:paraId="0D897AF0" w14:textId="77777777" w:rsidTr="00E76C33">
        <w:trPr>
          <w:trHeight w:val="259"/>
        </w:trPr>
        <w:tc>
          <w:tcPr>
            <w:tcW w:w="2470" w:type="dxa"/>
            <w:shd w:val="clear" w:color="auto" w:fill="auto"/>
            <w:noWrap/>
            <w:vAlign w:val="bottom"/>
            <w:hideMark/>
          </w:tcPr>
          <w:p w14:paraId="6211EA7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645DF28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14</w:t>
            </w:r>
          </w:p>
        </w:tc>
        <w:tc>
          <w:tcPr>
            <w:tcW w:w="728" w:type="dxa"/>
            <w:shd w:val="clear" w:color="auto" w:fill="auto"/>
            <w:noWrap/>
            <w:vAlign w:val="bottom"/>
            <w:hideMark/>
          </w:tcPr>
          <w:p w14:paraId="032D666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754" w:type="dxa"/>
            <w:shd w:val="clear" w:color="auto" w:fill="auto"/>
            <w:noWrap/>
            <w:vAlign w:val="bottom"/>
            <w:hideMark/>
          </w:tcPr>
          <w:p w14:paraId="7FBE5CF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4500C6D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9D8505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0A8DE7B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00FF9C2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6916F00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3003A85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175E0ED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0E6B090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3B46CFC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269DC48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r>
      <w:tr w:rsidR="00745C37" w:rsidRPr="00620576" w14:paraId="07A799BE" w14:textId="77777777" w:rsidTr="00E76C33">
        <w:trPr>
          <w:trHeight w:val="259"/>
        </w:trPr>
        <w:tc>
          <w:tcPr>
            <w:tcW w:w="2470" w:type="dxa"/>
            <w:shd w:val="clear" w:color="auto" w:fill="auto"/>
            <w:noWrap/>
            <w:vAlign w:val="bottom"/>
            <w:hideMark/>
          </w:tcPr>
          <w:p w14:paraId="6E3E016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5BC7EF4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15</w:t>
            </w:r>
          </w:p>
        </w:tc>
        <w:tc>
          <w:tcPr>
            <w:tcW w:w="728" w:type="dxa"/>
            <w:shd w:val="clear" w:color="auto" w:fill="auto"/>
            <w:noWrap/>
            <w:vAlign w:val="bottom"/>
            <w:hideMark/>
          </w:tcPr>
          <w:p w14:paraId="20337F8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1-5</w:t>
            </w:r>
          </w:p>
        </w:tc>
        <w:tc>
          <w:tcPr>
            <w:tcW w:w="754" w:type="dxa"/>
            <w:shd w:val="clear" w:color="auto" w:fill="auto"/>
            <w:noWrap/>
            <w:vAlign w:val="bottom"/>
            <w:hideMark/>
          </w:tcPr>
          <w:p w14:paraId="72B0979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7BB3659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2C4E7DC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5A3BD5E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4489782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68D422D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2D49CA2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02DC320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5477E87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171D363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56B563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41C9FF43" w14:textId="77777777" w:rsidTr="00E76C33">
        <w:trPr>
          <w:trHeight w:val="259"/>
        </w:trPr>
        <w:tc>
          <w:tcPr>
            <w:tcW w:w="2470" w:type="dxa"/>
            <w:shd w:val="clear" w:color="auto" w:fill="auto"/>
            <w:noWrap/>
            <w:vAlign w:val="bottom"/>
            <w:hideMark/>
          </w:tcPr>
          <w:p w14:paraId="43C1B17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78C1F8D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15</w:t>
            </w:r>
          </w:p>
        </w:tc>
        <w:tc>
          <w:tcPr>
            <w:tcW w:w="728" w:type="dxa"/>
            <w:shd w:val="clear" w:color="auto" w:fill="auto"/>
            <w:noWrap/>
            <w:vAlign w:val="bottom"/>
            <w:hideMark/>
          </w:tcPr>
          <w:p w14:paraId="447475C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6-9</w:t>
            </w:r>
          </w:p>
        </w:tc>
        <w:tc>
          <w:tcPr>
            <w:tcW w:w="754" w:type="dxa"/>
            <w:shd w:val="clear" w:color="auto" w:fill="auto"/>
            <w:noWrap/>
            <w:vAlign w:val="bottom"/>
            <w:hideMark/>
          </w:tcPr>
          <w:p w14:paraId="42D6F7C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4BEC9F1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FA0946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5E6A9CE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3B11D6B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3667A0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4075A29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7BEB6DF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11E5B6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34A0DBD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1A1F674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1DAA1133" w14:textId="77777777" w:rsidTr="00E76C33">
        <w:trPr>
          <w:trHeight w:val="259"/>
        </w:trPr>
        <w:tc>
          <w:tcPr>
            <w:tcW w:w="2470" w:type="dxa"/>
            <w:shd w:val="clear" w:color="auto" w:fill="auto"/>
            <w:noWrap/>
            <w:vAlign w:val="bottom"/>
            <w:hideMark/>
          </w:tcPr>
          <w:p w14:paraId="7D52797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lastRenderedPageBreak/>
              <w:t>Australasia</w:t>
            </w:r>
          </w:p>
        </w:tc>
        <w:tc>
          <w:tcPr>
            <w:tcW w:w="588" w:type="dxa"/>
            <w:shd w:val="clear" w:color="auto" w:fill="auto"/>
            <w:noWrap/>
            <w:vAlign w:val="bottom"/>
            <w:hideMark/>
          </w:tcPr>
          <w:p w14:paraId="600AB90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15</w:t>
            </w:r>
          </w:p>
        </w:tc>
        <w:tc>
          <w:tcPr>
            <w:tcW w:w="728" w:type="dxa"/>
            <w:shd w:val="clear" w:color="auto" w:fill="auto"/>
            <w:noWrap/>
            <w:vAlign w:val="bottom"/>
            <w:hideMark/>
          </w:tcPr>
          <w:p w14:paraId="1669F41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754" w:type="dxa"/>
            <w:shd w:val="clear" w:color="auto" w:fill="auto"/>
            <w:noWrap/>
            <w:vAlign w:val="bottom"/>
            <w:hideMark/>
          </w:tcPr>
          <w:p w14:paraId="79C55A4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2324A29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F7F5EF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646BF6B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1CE4860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05F763B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7EB8FF6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1A2BEF4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2287929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60EB6B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3D8475D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7E84EECD" w14:textId="77777777" w:rsidTr="00E76C33">
        <w:trPr>
          <w:trHeight w:val="259"/>
        </w:trPr>
        <w:tc>
          <w:tcPr>
            <w:tcW w:w="2470" w:type="dxa"/>
            <w:shd w:val="clear" w:color="auto" w:fill="auto"/>
            <w:noWrap/>
            <w:vAlign w:val="bottom"/>
            <w:hideMark/>
          </w:tcPr>
          <w:p w14:paraId="2062A5A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037A90A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16</w:t>
            </w:r>
          </w:p>
        </w:tc>
        <w:tc>
          <w:tcPr>
            <w:tcW w:w="728" w:type="dxa"/>
            <w:shd w:val="clear" w:color="auto" w:fill="auto"/>
            <w:noWrap/>
            <w:vAlign w:val="bottom"/>
            <w:hideMark/>
          </w:tcPr>
          <w:p w14:paraId="100C0FF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1-4</w:t>
            </w:r>
          </w:p>
        </w:tc>
        <w:tc>
          <w:tcPr>
            <w:tcW w:w="754" w:type="dxa"/>
            <w:shd w:val="clear" w:color="auto" w:fill="auto"/>
            <w:noWrap/>
            <w:vAlign w:val="bottom"/>
            <w:hideMark/>
          </w:tcPr>
          <w:p w14:paraId="39CE350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36D5186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2815C62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665F18A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6942E7F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454" w:type="dxa"/>
            <w:shd w:val="clear" w:color="auto" w:fill="auto"/>
            <w:noWrap/>
            <w:vAlign w:val="bottom"/>
            <w:hideMark/>
          </w:tcPr>
          <w:p w14:paraId="46C9A1E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0.45</w:t>
            </w:r>
          </w:p>
        </w:tc>
        <w:tc>
          <w:tcPr>
            <w:tcW w:w="311" w:type="dxa"/>
            <w:shd w:val="clear" w:color="auto" w:fill="auto"/>
            <w:noWrap/>
            <w:vAlign w:val="bottom"/>
            <w:hideMark/>
          </w:tcPr>
          <w:p w14:paraId="40551D7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1C5761E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5F548DD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9D1B17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0C93007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1A08D2DA" w14:textId="77777777" w:rsidTr="00E76C33">
        <w:trPr>
          <w:trHeight w:val="259"/>
        </w:trPr>
        <w:tc>
          <w:tcPr>
            <w:tcW w:w="2470" w:type="dxa"/>
            <w:shd w:val="clear" w:color="auto" w:fill="auto"/>
            <w:noWrap/>
            <w:vAlign w:val="bottom"/>
            <w:hideMark/>
          </w:tcPr>
          <w:p w14:paraId="4CCA231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01AFE89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16</w:t>
            </w:r>
          </w:p>
        </w:tc>
        <w:tc>
          <w:tcPr>
            <w:tcW w:w="728" w:type="dxa"/>
            <w:shd w:val="clear" w:color="auto" w:fill="auto"/>
            <w:noWrap/>
            <w:vAlign w:val="bottom"/>
            <w:hideMark/>
          </w:tcPr>
          <w:p w14:paraId="5479CEA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5-10</w:t>
            </w:r>
          </w:p>
        </w:tc>
        <w:tc>
          <w:tcPr>
            <w:tcW w:w="754" w:type="dxa"/>
            <w:shd w:val="clear" w:color="auto" w:fill="auto"/>
            <w:noWrap/>
            <w:vAlign w:val="bottom"/>
            <w:hideMark/>
          </w:tcPr>
          <w:p w14:paraId="5FF9BD8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0AE9B5C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42EE2CF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463FCBA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1873DFC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454" w:type="dxa"/>
            <w:shd w:val="clear" w:color="auto" w:fill="auto"/>
            <w:noWrap/>
            <w:vAlign w:val="bottom"/>
            <w:hideMark/>
          </w:tcPr>
          <w:p w14:paraId="305C3AD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0.45</w:t>
            </w:r>
          </w:p>
        </w:tc>
        <w:tc>
          <w:tcPr>
            <w:tcW w:w="311" w:type="dxa"/>
            <w:shd w:val="clear" w:color="auto" w:fill="auto"/>
            <w:noWrap/>
            <w:vAlign w:val="bottom"/>
            <w:hideMark/>
          </w:tcPr>
          <w:p w14:paraId="5D4A45B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0562324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232EFC9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5C9C4AC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72ED70A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4A5ACF7A" w14:textId="77777777" w:rsidTr="00E76C33">
        <w:trPr>
          <w:trHeight w:val="259"/>
        </w:trPr>
        <w:tc>
          <w:tcPr>
            <w:tcW w:w="2470" w:type="dxa"/>
            <w:shd w:val="clear" w:color="auto" w:fill="auto"/>
            <w:noWrap/>
            <w:vAlign w:val="bottom"/>
            <w:hideMark/>
          </w:tcPr>
          <w:p w14:paraId="5F8DB09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59BD527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17</w:t>
            </w:r>
          </w:p>
        </w:tc>
        <w:tc>
          <w:tcPr>
            <w:tcW w:w="728" w:type="dxa"/>
            <w:shd w:val="clear" w:color="auto" w:fill="auto"/>
            <w:noWrap/>
            <w:vAlign w:val="bottom"/>
            <w:hideMark/>
          </w:tcPr>
          <w:p w14:paraId="4F10D05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1-6</w:t>
            </w:r>
          </w:p>
        </w:tc>
        <w:tc>
          <w:tcPr>
            <w:tcW w:w="754" w:type="dxa"/>
            <w:shd w:val="clear" w:color="auto" w:fill="auto"/>
            <w:noWrap/>
            <w:vAlign w:val="bottom"/>
            <w:hideMark/>
          </w:tcPr>
          <w:p w14:paraId="53151C7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6BF1643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269F205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454" w:type="dxa"/>
            <w:shd w:val="clear" w:color="auto" w:fill="auto"/>
            <w:noWrap/>
            <w:vAlign w:val="bottom"/>
            <w:hideMark/>
          </w:tcPr>
          <w:p w14:paraId="41A7D16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5E19B15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1AB61F2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0.45</w:t>
            </w:r>
          </w:p>
        </w:tc>
        <w:tc>
          <w:tcPr>
            <w:tcW w:w="311" w:type="dxa"/>
            <w:shd w:val="clear" w:color="auto" w:fill="auto"/>
            <w:noWrap/>
            <w:vAlign w:val="bottom"/>
            <w:hideMark/>
          </w:tcPr>
          <w:p w14:paraId="57D67B0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564" w:type="dxa"/>
            <w:shd w:val="clear" w:color="auto" w:fill="auto"/>
            <w:noWrap/>
            <w:vAlign w:val="bottom"/>
            <w:hideMark/>
          </w:tcPr>
          <w:p w14:paraId="5A3B980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3B4463D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49B70F6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0ED6327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r>
      <w:tr w:rsidR="00745C37" w:rsidRPr="00620576" w14:paraId="56DEDD0F" w14:textId="77777777" w:rsidTr="00E76C33">
        <w:trPr>
          <w:trHeight w:val="259"/>
        </w:trPr>
        <w:tc>
          <w:tcPr>
            <w:tcW w:w="2470" w:type="dxa"/>
            <w:shd w:val="clear" w:color="auto" w:fill="auto"/>
            <w:noWrap/>
            <w:vAlign w:val="bottom"/>
            <w:hideMark/>
          </w:tcPr>
          <w:p w14:paraId="18D669C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Australasia</w:t>
            </w:r>
          </w:p>
        </w:tc>
        <w:tc>
          <w:tcPr>
            <w:tcW w:w="588" w:type="dxa"/>
            <w:shd w:val="clear" w:color="auto" w:fill="auto"/>
            <w:noWrap/>
            <w:vAlign w:val="bottom"/>
            <w:hideMark/>
          </w:tcPr>
          <w:p w14:paraId="74A4540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17</w:t>
            </w:r>
          </w:p>
        </w:tc>
        <w:tc>
          <w:tcPr>
            <w:tcW w:w="728" w:type="dxa"/>
            <w:shd w:val="clear" w:color="auto" w:fill="auto"/>
            <w:noWrap/>
            <w:vAlign w:val="bottom"/>
            <w:hideMark/>
          </w:tcPr>
          <w:p w14:paraId="5F376EF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7-10</w:t>
            </w:r>
          </w:p>
        </w:tc>
        <w:tc>
          <w:tcPr>
            <w:tcW w:w="754" w:type="dxa"/>
            <w:shd w:val="clear" w:color="auto" w:fill="auto"/>
            <w:noWrap/>
            <w:vAlign w:val="bottom"/>
            <w:hideMark/>
          </w:tcPr>
          <w:p w14:paraId="6CAA152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53FAAEA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530AC73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454" w:type="dxa"/>
            <w:shd w:val="clear" w:color="auto" w:fill="auto"/>
            <w:noWrap/>
            <w:vAlign w:val="bottom"/>
            <w:hideMark/>
          </w:tcPr>
          <w:p w14:paraId="5F8A13B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4F23929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22BCC59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0.45</w:t>
            </w:r>
          </w:p>
        </w:tc>
        <w:tc>
          <w:tcPr>
            <w:tcW w:w="311" w:type="dxa"/>
            <w:shd w:val="clear" w:color="auto" w:fill="auto"/>
            <w:noWrap/>
            <w:vAlign w:val="bottom"/>
            <w:hideMark/>
          </w:tcPr>
          <w:p w14:paraId="3EF5E86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564" w:type="dxa"/>
            <w:shd w:val="clear" w:color="auto" w:fill="auto"/>
            <w:noWrap/>
            <w:vAlign w:val="bottom"/>
            <w:hideMark/>
          </w:tcPr>
          <w:p w14:paraId="7AE2C05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67F9B78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72027B8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6448C5F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r>
      <w:tr w:rsidR="00745C37" w:rsidRPr="00620576" w14:paraId="075BFC9C" w14:textId="77777777" w:rsidTr="00E76C33">
        <w:trPr>
          <w:trHeight w:val="259"/>
        </w:trPr>
        <w:tc>
          <w:tcPr>
            <w:tcW w:w="2470" w:type="dxa"/>
            <w:shd w:val="clear" w:color="auto" w:fill="auto"/>
            <w:noWrap/>
            <w:vAlign w:val="bottom"/>
            <w:hideMark/>
          </w:tcPr>
          <w:p w14:paraId="3ED363D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China and neighbors</w:t>
            </w:r>
          </w:p>
        </w:tc>
        <w:tc>
          <w:tcPr>
            <w:tcW w:w="588" w:type="dxa"/>
            <w:shd w:val="clear" w:color="auto" w:fill="auto"/>
            <w:noWrap/>
            <w:vAlign w:val="bottom"/>
            <w:hideMark/>
          </w:tcPr>
          <w:p w14:paraId="4EAADFD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w:t>
            </w:r>
          </w:p>
        </w:tc>
        <w:tc>
          <w:tcPr>
            <w:tcW w:w="728" w:type="dxa"/>
            <w:shd w:val="clear" w:color="auto" w:fill="auto"/>
            <w:noWrap/>
            <w:vAlign w:val="bottom"/>
            <w:hideMark/>
          </w:tcPr>
          <w:p w14:paraId="0C5A0AA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75588B4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60E4FDD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BEBC88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2F7984B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401" w:type="dxa"/>
            <w:shd w:val="clear" w:color="auto" w:fill="auto"/>
            <w:noWrap/>
            <w:vAlign w:val="bottom"/>
            <w:hideMark/>
          </w:tcPr>
          <w:p w14:paraId="63E542D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6D42DEB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c>
          <w:tcPr>
            <w:tcW w:w="311" w:type="dxa"/>
            <w:shd w:val="clear" w:color="auto" w:fill="auto"/>
            <w:noWrap/>
            <w:vAlign w:val="bottom"/>
            <w:hideMark/>
          </w:tcPr>
          <w:p w14:paraId="396708C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564" w:type="dxa"/>
            <w:shd w:val="clear" w:color="auto" w:fill="auto"/>
            <w:noWrap/>
            <w:vAlign w:val="bottom"/>
            <w:hideMark/>
          </w:tcPr>
          <w:p w14:paraId="40C9266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7FD2B19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50F3602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23BC3C2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73B4C7AE" w14:textId="77777777" w:rsidTr="00E76C33">
        <w:trPr>
          <w:trHeight w:val="259"/>
        </w:trPr>
        <w:tc>
          <w:tcPr>
            <w:tcW w:w="2470" w:type="dxa"/>
            <w:shd w:val="clear" w:color="auto" w:fill="auto"/>
            <w:noWrap/>
            <w:vAlign w:val="bottom"/>
            <w:hideMark/>
          </w:tcPr>
          <w:p w14:paraId="6EF6A3B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China and neighbors</w:t>
            </w:r>
          </w:p>
        </w:tc>
        <w:tc>
          <w:tcPr>
            <w:tcW w:w="588" w:type="dxa"/>
            <w:shd w:val="clear" w:color="auto" w:fill="auto"/>
            <w:noWrap/>
            <w:vAlign w:val="bottom"/>
            <w:hideMark/>
          </w:tcPr>
          <w:p w14:paraId="06F49D4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w:t>
            </w:r>
          </w:p>
        </w:tc>
        <w:tc>
          <w:tcPr>
            <w:tcW w:w="728" w:type="dxa"/>
            <w:shd w:val="clear" w:color="auto" w:fill="auto"/>
            <w:noWrap/>
            <w:vAlign w:val="bottom"/>
            <w:hideMark/>
          </w:tcPr>
          <w:p w14:paraId="7142337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2-10</w:t>
            </w:r>
          </w:p>
        </w:tc>
        <w:tc>
          <w:tcPr>
            <w:tcW w:w="754" w:type="dxa"/>
            <w:shd w:val="clear" w:color="auto" w:fill="auto"/>
            <w:noWrap/>
            <w:vAlign w:val="bottom"/>
            <w:hideMark/>
          </w:tcPr>
          <w:p w14:paraId="13BD161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5804B96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84AABB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73A9935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401" w:type="dxa"/>
            <w:shd w:val="clear" w:color="auto" w:fill="auto"/>
            <w:noWrap/>
            <w:vAlign w:val="bottom"/>
            <w:hideMark/>
          </w:tcPr>
          <w:p w14:paraId="4B8776D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26E6A29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c>
          <w:tcPr>
            <w:tcW w:w="311" w:type="dxa"/>
            <w:shd w:val="clear" w:color="auto" w:fill="auto"/>
            <w:noWrap/>
            <w:vAlign w:val="bottom"/>
            <w:hideMark/>
          </w:tcPr>
          <w:p w14:paraId="78F96E0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564" w:type="dxa"/>
            <w:shd w:val="clear" w:color="auto" w:fill="auto"/>
            <w:noWrap/>
            <w:vAlign w:val="bottom"/>
            <w:hideMark/>
          </w:tcPr>
          <w:p w14:paraId="13FFBCB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54F7AA2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3C473C5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13E2827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7BD7CEAF" w14:textId="77777777" w:rsidTr="00E76C33">
        <w:trPr>
          <w:trHeight w:val="259"/>
        </w:trPr>
        <w:tc>
          <w:tcPr>
            <w:tcW w:w="2470" w:type="dxa"/>
            <w:shd w:val="clear" w:color="auto" w:fill="auto"/>
            <w:noWrap/>
            <w:vAlign w:val="bottom"/>
            <w:hideMark/>
          </w:tcPr>
          <w:p w14:paraId="795D48F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China and neighbors</w:t>
            </w:r>
          </w:p>
        </w:tc>
        <w:tc>
          <w:tcPr>
            <w:tcW w:w="588" w:type="dxa"/>
            <w:shd w:val="clear" w:color="auto" w:fill="auto"/>
            <w:noWrap/>
            <w:vAlign w:val="bottom"/>
            <w:hideMark/>
          </w:tcPr>
          <w:p w14:paraId="0AC5BF3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19</w:t>
            </w:r>
          </w:p>
        </w:tc>
        <w:tc>
          <w:tcPr>
            <w:tcW w:w="728" w:type="dxa"/>
            <w:shd w:val="clear" w:color="auto" w:fill="auto"/>
            <w:noWrap/>
            <w:vAlign w:val="bottom"/>
            <w:hideMark/>
          </w:tcPr>
          <w:p w14:paraId="5F46835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1-10</w:t>
            </w:r>
          </w:p>
        </w:tc>
        <w:tc>
          <w:tcPr>
            <w:tcW w:w="754" w:type="dxa"/>
            <w:shd w:val="clear" w:color="auto" w:fill="auto"/>
            <w:noWrap/>
            <w:vAlign w:val="bottom"/>
            <w:hideMark/>
          </w:tcPr>
          <w:p w14:paraId="2F28937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42AD27C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07DC9D7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3591CEB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401" w:type="dxa"/>
            <w:shd w:val="clear" w:color="auto" w:fill="auto"/>
            <w:noWrap/>
            <w:vAlign w:val="bottom"/>
            <w:hideMark/>
          </w:tcPr>
          <w:p w14:paraId="35B3752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40A247F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c>
          <w:tcPr>
            <w:tcW w:w="311" w:type="dxa"/>
            <w:shd w:val="clear" w:color="auto" w:fill="auto"/>
            <w:noWrap/>
            <w:vAlign w:val="bottom"/>
            <w:hideMark/>
          </w:tcPr>
          <w:p w14:paraId="2CB0813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0A58E4D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0F4F836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787150A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2E2FD3A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7375731A" w14:textId="77777777" w:rsidTr="00E76C33">
        <w:trPr>
          <w:trHeight w:val="259"/>
        </w:trPr>
        <w:tc>
          <w:tcPr>
            <w:tcW w:w="2470" w:type="dxa"/>
            <w:shd w:val="clear" w:color="auto" w:fill="auto"/>
            <w:noWrap/>
            <w:vAlign w:val="bottom"/>
            <w:hideMark/>
          </w:tcPr>
          <w:p w14:paraId="21211D0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China and neighbors</w:t>
            </w:r>
          </w:p>
        </w:tc>
        <w:tc>
          <w:tcPr>
            <w:tcW w:w="588" w:type="dxa"/>
            <w:shd w:val="clear" w:color="auto" w:fill="auto"/>
            <w:noWrap/>
            <w:vAlign w:val="bottom"/>
            <w:hideMark/>
          </w:tcPr>
          <w:p w14:paraId="0E63E01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20</w:t>
            </w:r>
          </w:p>
        </w:tc>
        <w:tc>
          <w:tcPr>
            <w:tcW w:w="728" w:type="dxa"/>
            <w:shd w:val="clear" w:color="auto" w:fill="auto"/>
            <w:noWrap/>
            <w:vAlign w:val="bottom"/>
            <w:hideMark/>
          </w:tcPr>
          <w:p w14:paraId="289811C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1-10</w:t>
            </w:r>
          </w:p>
        </w:tc>
        <w:tc>
          <w:tcPr>
            <w:tcW w:w="754" w:type="dxa"/>
            <w:shd w:val="clear" w:color="auto" w:fill="auto"/>
            <w:noWrap/>
            <w:vAlign w:val="bottom"/>
            <w:hideMark/>
          </w:tcPr>
          <w:p w14:paraId="6CEE766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1340297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1F83F6A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249B1E0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401" w:type="dxa"/>
            <w:shd w:val="clear" w:color="auto" w:fill="auto"/>
            <w:noWrap/>
            <w:vAlign w:val="bottom"/>
            <w:hideMark/>
          </w:tcPr>
          <w:p w14:paraId="6DDB711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168F7AC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c>
          <w:tcPr>
            <w:tcW w:w="311" w:type="dxa"/>
            <w:shd w:val="clear" w:color="auto" w:fill="auto"/>
            <w:noWrap/>
            <w:vAlign w:val="bottom"/>
            <w:hideMark/>
          </w:tcPr>
          <w:p w14:paraId="196690F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0ED5328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2400E94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5201CFB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2A8961B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4D545FCC" w14:textId="77777777" w:rsidTr="00E76C33">
        <w:trPr>
          <w:trHeight w:val="259"/>
        </w:trPr>
        <w:tc>
          <w:tcPr>
            <w:tcW w:w="2470" w:type="dxa"/>
            <w:shd w:val="clear" w:color="auto" w:fill="auto"/>
            <w:noWrap/>
            <w:vAlign w:val="bottom"/>
            <w:hideMark/>
          </w:tcPr>
          <w:p w14:paraId="7BCDA84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China and neighbors</w:t>
            </w:r>
          </w:p>
        </w:tc>
        <w:tc>
          <w:tcPr>
            <w:tcW w:w="588" w:type="dxa"/>
            <w:shd w:val="clear" w:color="auto" w:fill="auto"/>
            <w:noWrap/>
            <w:vAlign w:val="bottom"/>
            <w:hideMark/>
          </w:tcPr>
          <w:p w14:paraId="1BBE758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21-31</w:t>
            </w:r>
          </w:p>
        </w:tc>
        <w:tc>
          <w:tcPr>
            <w:tcW w:w="728" w:type="dxa"/>
            <w:shd w:val="clear" w:color="auto" w:fill="auto"/>
            <w:noWrap/>
            <w:vAlign w:val="bottom"/>
            <w:hideMark/>
          </w:tcPr>
          <w:p w14:paraId="74B08B7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1-10</w:t>
            </w:r>
          </w:p>
        </w:tc>
        <w:tc>
          <w:tcPr>
            <w:tcW w:w="754" w:type="dxa"/>
            <w:shd w:val="clear" w:color="auto" w:fill="auto"/>
            <w:noWrap/>
            <w:vAlign w:val="bottom"/>
            <w:hideMark/>
          </w:tcPr>
          <w:p w14:paraId="33E468D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5C96FAE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2724B1A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45C155C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401" w:type="dxa"/>
            <w:shd w:val="clear" w:color="auto" w:fill="auto"/>
            <w:noWrap/>
            <w:vAlign w:val="bottom"/>
            <w:hideMark/>
          </w:tcPr>
          <w:p w14:paraId="2504668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34DEC5A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c>
          <w:tcPr>
            <w:tcW w:w="311" w:type="dxa"/>
            <w:shd w:val="clear" w:color="auto" w:fill="auto"/>
            <w:noWrap/>
            <w:vAlign w:val="bottom"/>
            <w:hideMark/>
          </w:tcPr>
          <w:p w14:paraId="615070E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564" w:type="dxa"/>
            <w:shd w:val="clear" w:color="auto" w:fill="auto"/>
            <w:noWrap/>
            <w:vAlign w:val="bottom"/>
            <w:hideMark/>
          </w:tcPr>
          <w:p w14:paraId="660734D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3D82F26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639AFCA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4BDBE10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45F87545" w14:textId="77777777" w:rsidTr="00E76C33">
        <w:trPr>
          <w:trHeight w:val="259"/>
        </w:trPr>
        <w:tc>
          <w:tcPr>
            <w:tcW w:w="2470" w:type="dxa"/>
            <w:shd w:val="clear" w:color="auto" w:fill="auto"/>
            <w:noWrap/>
            <w:vAlign w:val="bottom"/>
            <w:hideMark/>
          </w:tcPr>
          <w:p w14:paraId="38EBECE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4DED157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32</w:t>
            </w:r>
          </w:p>
        </w:tc>
        <w:tc>
          <w:tcPr>
            <w:tcW w:w="728" w:type="dxa"/>
            <w:shd w:val="clear" w:color="auto" w:fill="auto"/>
            <w:noWrap/>
            <w:vAlign w:val="bottom"/>
            <w:hideMark/>
          </w:tcPr>
          <w:p w14:paraId="1B5C659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42B348D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72FF711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CA3917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454" w:type="dxa"/>
            <w:shd w:val="clear" w:color="auto" w:fill="auto"/>
            <w:noWrap/>
            <w:vAlign w:val="bottom"/>
            <w:hideMark/>
          </w:tcPr>
          <w:p w14:paraId="3A1189E2" w14:textId="77777777" w:rsidR="00745C37" w:rsidRPr="00CB59D6" w:rsidRDefault="00745C37" w:rsidP="006F6DEC">
            <w:pPr>
              <w:jc w:val="right"/>
              <w:rPr>
                <w:rFonts w:eastAsia="Times New Roman"/>
                <w:sz w:val="20"/>
                <w:szCs w:val="20"/>
              </w:rPr>
            </w:pPr>
            <w:r w:rsidRPr="00CB59D6">
              <w:rPr>
                <w:rFonts w:eastAsia="Times New Roman"/>
                <w:sz w:val="20"/>
                <w:szCs w:val="20"/>
              </w:rPr>
              <w:t>0.2</w:t>
            </w:r>
          </w:p>
        </w:tc>
        <w:tc>
          <w:tcPr>
            <w:tcW w:w="401" w:type="dxa"/>
            <w:shd w:val="clear" w:color="auto" w:fill="auto"/>
            <w:noWrap/>
            <w:vAlign w:val="bottom"/>
            <w:hideMark/>
          </w:tcPr>
          <w:p w14:paraId="4DE36749" w14:textId="77777777" w:rsidR="00745C37" w:rsidRPr="00CB59D6" w:rsidRDefault="00745C37" w:rsidP="006F6DEC">
            <w:pPr>
              <w:jc w:val="right"/>
              <w:rPr>
                <w:rFonts w:eastAsia="Times New Roman"/>
                <w:sz w:val="20"/>
                <w:szCs w:val="20"/>
              </w:rPr>
            </w:pPr>
            <w:r w:rsidRPr="00CB59D6">
              <w:rPr>
                <w:rFonts w:eastAsia="Times New Roman"/>
                <w:sz w:val="20"/>
                <w:szCs w:val="20"/>
              </w:rPr>
              <w:t>180</w:t>
            </w:r>
          </w:p>
        </w:tc>
        <w:tc>
          <w:tcPr>
            <w:tcW w:w="454" w:type="dxa"/>
            <w:shd w:val="clear" w:color="auto" w:fill="auto"/>
            <w:noWrap/>
            <w:vAlign w:val="bottom"/>
            <w:hideMark/>
          </w:tcPr>
          <w:p w14:paraId="27FE4099" w14:textId="77777777" w:rsidR="00745C37" w:rsidRPr="00CB59D6" w:rsidRDefault="00745C37" w:rsidP="006F6DEC">
            <w:pPr>
              <w:jc w:val="right"/>
              <w:rPr>
                <w:rFonts w:eastAsia="Times New Roman"/>
                <w:sz w:val="20"/>
                <w:szCs w:val="20"/>
              </w:rPr>
            </w:pPr>
            <w:r w:rsidRPr="00CB59D6">
              <w:rPr>
                <w:rFonts w:eastAsia="Times New Roman"/>
                <w:sz w:val="20"/>
                <w:szCs w:val="20"/>
              </w:rPr>
              <w:t>0.35</w:t>
            </w:r>
          </w:p>
        </w:tc>
        <w:tc>
          <w:tcPr>
            <w:tcW w:w="311" w:type="dxa"/>
            <w:shd w:val="clear" w:color="auto" w:fill="auto"/>
            <w:noWrap/>
            <w:vAlign w:val="bottom"/>
            <w:hideMark/>
          </w:tcPr>
          <w:p w14:paraId="600108B1" w14:textId="77777777" w:rsidR="00745C37" w:rsidRPr="00CB59D6" w:rsidRDefault="00745C37" w:rsidP="006F6DEC">
            <w:pPr>
              <w:jc w:val="right"/>
              <w:rPr>
                <w:rFonts w:eastAsia="Times New Roman"/>
                <w:sz w:val="20"/>
                <w:szCs w:val="20"/>
              </w:rPr>
            </w:pPr>
            <w:r w:rsidRPr="00CB59D6">
              <w:rPr>
                <w:rFonts w:eastAsia="Times New Roman"/>
                <w:sz w:val="20"/>
                <w:szCs w:val="20"/>
              </w:rPr>
              <w:t>2</w:t>
            </w:r>
          </w:p>
        </w:tc>
        <w:tc>
          <w:tcPr>
            <w:tcW w:w="564" w:type="dxa"/>
            <w:shd w:val="clear" w:color="auto" w:fill="auto"/>
            <w:noWrap/>
            <w:vAlign w:val="bottom"/>
            <w:hideMark/>
          </w:tcPr>
          <w:p w14:paraId="22B769B6" w14:textId="77777777" w:rsidR="00745C37" w:rsidRPr="00CB59D6" w:rsidRDefault="00745C37" w:rsidP="006F6DEC">
            <w:pPr>
              <w:jc w:val="right"/>
              <w:rPr>
                <w:rFonts w:eastAsia="Times New Roman"/>
                <w:sz w:val="20"/>
                <w:szCs w:val="20"/>
              </w:rPr>
            </w:pPr>
            <w:r w:rsidRPr="00CB59D6">
              <w:rPr>
                <w:rFonts w:eastAsia="Times New Roman"/>
                <w:sz w:val="20"/>
                <w:szCs w:val="20"/>
              </w:rPr>
              <w:t>0.1</w:t>
            </w:r>
          </w:p>
        </w:tc>
        <w:tc>
          <w:tcPr>
            <w:tcW w:w="336" w:type="dxa"/>
            <w:shd w:val="clear" w:color="auto" w:fill="auto"/>
            <w:noWrap/>
            <w:vAlign w:val="bottom"/>
            <w:hideMark/>
          </w:tcPr>
          <w:p w14:paraId="715F24CF" w14:textId="77777777" w:rsidR="00745C37" w:rsidRPr="00CB59D6" w:rsidRDefault="00745C37" w:rsidP="006F6DEC">
            <w:pPr>
              <w:jc w:val="right"/>
              <w:rPr>
                <w:rFonts w:eastAsia="Times New Roman"/>
                <w:sz w:val="20"/>
                <w:szCs w:val="20"/>
              </w:rPr>
            </w:pPr>
            <w:r w:rsidRPr="00CB59D6">
              <w:rPr>
                <w:rFonts w:eastAsia="Times New Roman"/>
                <w:sz w:val="20"/>
                <w:szCs w:val="20"/>
              </w:rPr>
              <w:t>2</w:t>
            </w:r>
          </w:p>
        </w:tc>
        <w:tc>
          <w:tcPr>
            <w:tcW w:w="360" w:type="dxa"/>
            <w:shd w:val="clear" w:color="auto" w:fill="auto"/>
            <w:noWrap/>
            <w:vAlign w:val="bottom"/>
            <w:hideMark/>
          </w:tcPr>
          <w:p w14:paraId="6A14142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1F561F3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5697E4E2" w14:textId="77777777" w:rsidTr="00E76C33">
        <w:trPr>
          <w:trHeight w:val="259"/>
        </w:trPr>
        <w:tc>
          <w:tcPr>
            <w:tcW w:w="2470" w:type="dxa"/>
            <w:shd w:val="clear" w:color="auto" w:fill="auto"/>
            <w:noWrap/>
            <w:vAlign w:val="bottom"/>
            <w:hideMark/>
          </w:tcPr>
          <w:p w14:paraId="67B7AE4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0CA6E92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32</w:t>
            </w:r>
          </w:p>
        </w:tc>
        <w:tc>
          <w:tcPr>
            <w:tcW w:w="728" w:type="dxa"/>
            <w:shd w:val="clear" w:color="auto" w:fill="auto"/>
            <w:noWrap/>
            <w:vAlign w:val="bottom"/>
            <w:hideMark/>
          </w:tcPr>
          <w:p w14:paraId="7A4BA94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2-10</w:t>
            </w:r>
          </w:p>
        </w:tc>
        <w:tc>
          <w:tcPr>
            <w:tcW w:w="754" w:type="dxa"/>
            <w:shd w:val="clear" w:color="auto" w:fill="auto"/>
            <w:noWrap/>
            <w:vAlign w:val="bottom"/>
            <w:hideMark/>
          </w:tcPr>
          <w:p w14:paraId="43A9EB6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68B8836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09957D4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454" w:type="dxa"/>
            <w:shd w:val="clear" w:color="auto" w:fill="auto"/>
            <w:noWrap/>
            <w:vAlign w:val="bottom"/>
            <w:hideMark/>
          </w:tcPr>
          <w:p w14:paraId="46F3E07D" w14:textId="77777777" w:rsidR="00745C37" w:rsidRPr="00CB59D6" w:rsidRDefault="00745C37" w:rsidP="006F6DEC">
            <w:pPr>
              <w:jc w:val="right"/>
              <w:rPr>
                <w:rFonts w:eastAsia="Times New Roman"/>
                <w:sz w:val="20"/>
                <w:szCs w:val="20"/>
              </w:rPr>
            </w:pPr>
            <w:r w:rsidRPr="00CB59D6">
              <w:rPr>
                <w:rFonts w:eastAsia="Times New Roman"/>
                <w:sz w:val="20"/>
                <w:szCs w:val="20"/>
              </w:rPr>
              <w:t>0.2</w:t>
            </w:r>
          </w:p>
        </w:tc>
        <w:tc>
          <w:tcPr>
            <w:tcW w:w="401" w:type="dxa"/>
            <w:shd w:val="clear" w:color="auto" w:fill="auto"/>
            <w:noWrap/>
            <w:vAlign w:val="bottom"/>
            <w:hideMark/>
          </w:tcPr>
          <w:p w14:paraId="14F7F122" w14:textId="77777777" w:rsidR="00745C37" w:rsidRPr="00CB59D6" w:rsidRDefault="00745C37" w:rsidP="006F6DEC">
            <w:pPr>
              <w:jc w:val="right"/>
              <w:rPr>
                <w:rFonts w:eastAsia="Times New Roman"/>
                <w:sz w:val="20"/>
                <w:szCs w:val="20"/>
              </w:rPr>
            </w:pPr>
            <w:r w:rsidRPr="00CB59D6">
              <w:rPr>
                <w:rFonts w:eastAsia="Times New Roman"/>
                <w:sz w:val="20"/>
                <w:szCs w:val="20"/>
              </w:rPr>
              <w:t>180</w:t>
            </w:r>
          </w:p>
        </w:tc>
        <w:tc>
          <w:tcPr>
            <w:tcW w:w="454" w:type="dxa"/>
            <w:shd w:val="clear" w:color="auto" w:fill="auto"/>
            <w:noWrap/>
            <w:vAlign w:val="bottom"/>
            <w:hideMark/>
          </w:tcPr>
          <w:p w14:paraId="06EA510A" w14:textId="77777777" w:rsidR="00745C37" w:rsidRPr="00CB59D6" w:rsidRDefault="00745C37" w:rsidP="006F6DEC">
            <w:pPr>
              <w:jc w:val="right"/>
              <w:rPr>
                <w:rFonts w:eastAsia="Times New Roman"/>
                <w:sz w:val="20"/>
                <w:szCs w:val="20"/>
              </w:rPr>
            </w:pPr>
            <w:r w:rsidRPr="00CB59D6">
              <w:rPr>
                <w:rFonts w:eastAsia="Times New Roman"/>
                <w:sz w:val="20"/>
                <w:szCs w:val="20"/>
              </w:rPr>
              <w:t>0.35</w:t>
            </w:r>
          </w:p>
        </w:tc>
        <w:tc>
          <w:tcPr>
            <w:tcW w:w="311" w:type="dxa"/>
            <w:shd w:val="clear" w:color="auto" w:fill="auto"/>
            <w:noWrap/>
            <w:vAlign w:val="bottom"/>
            <w:hideMark/>
          </w:tcPr>
          <w:p w14:paraId="66339C23" w14:textId="77777777" w:rsidR="00745C37" w:rsidRPr="00CB59D6" w:rsidRDefault="00745C37" w:rsidP="006F6DEC">
            <w:pPr>
              <w:jc w:val="right"/>
              <w:rPr>
                <w:rFonts w:eastAsia="Times New Roman"/>
                <w:sz w:val="20"/>
                <w:szCs w:val="20"/>
              </w:rPr>
            </w:pPr>
            <w:r w:rsidRPr="00CB59D6">
              <w:rPr>
                <w:rFonts w:eastAsia="Times New Roman"/>
                <w:sz w:val="20"/>
                <w:szCs w:val="20"/>
              </w:rPr>
              <w:t>2</w:t>
            </w:r>
          </w:p>
        </w:tc>
        <w:tc>
          <w:tcPr>
            <w:tcW w:w="564" w:type="dxa"/>
            <w:shd w:val="clear" w:color="auto" w:fill="auto"/>
            <w:noWrap/>
            <w:vAlign w:val="bottom"/>
            <w:hideMark/>
          </w:tcPr>
          <w:p w14:paraId="64F9CAB2" w14:textId="77777777" w:rsidR="00745C37" w:rsidRPr="00CB59D6" w:rsidRDefault="00745C37" w:rsidP="006F6DEC">
            <w:pPr>
              <w:jc w:val="right"/>
              <w:rPr>
                <w:rFonts w:eastAsia="Times New Roman"/>
                <w:sz w:val="20"/>
                <w:szCs w:val="20"/>
              </w:rPr>
            </w:pPr>
            <w:r w:rsidRPr="00CB59D6">
              <w:rPr>
                <w:rFonts w:eastAsia="Times New Roman"/>
                <w:sz w:val="20"/>
                <w:szCs w:val="20"/>
              </w:rPr>
              <w:t>0.6</w:t>
            </w:r>
          </w:p>
        </w:tc>
        <w:tc>
          <w:tcPr>
            <w:tcW w:w="336" w:type="dxa"/>
            <w:shd w:val="clear" w:color="auto" w:fill="auto"/>
            <w:noWrap/>
            <w:vAlign w:val="bottom"/>
            <w:hideMark/>
          </w:tcPr>
          <w:p w14:paraId="5DE202A7" w14:textId="77777777" w:rsidR="00745C37" w:rsidRPr="00CB59D6" w:rsidRDefault="00745C37" w:rsidP="006F6DEC">
            <w:pPr>
              <w:jc w:val="right"/>
              <w:rPr>
                <w:rFonts w:eastAsia="Times New Roman"/>
                <w:sz w:val="20"/>
                <w:szCs w:val="20"/>
              </w:rPr>
            </w:pPr>
            <w:r w:rsidRPr="00CB59D6">
              <w:rPr>
                <w:rFonts w:eastAsia="Times New Roman"/>
                <w:sz w:val="20"/>
                <w:szCs w:val="20"/>
              </w:rPr>
              <w:t>4</w:t>
            </w:r>
          </w:p>
        </w:tc>
        <w:tc>
          <w:tcPr>
            <w:tcW w:w="360" w:type="dxa"/>
            <w:shd w:val="clear" w:color="auto" w:fill="auto"/>
            <w:noWrap/>
            <w:vAlign w:val="bottom"/>
            <w:hideMark/>
          </w:tcPr>
          <w:p w14:paraId="428CA16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2818B30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58B0A0B8" w14:textId="77777777" w:rsidTr="00E76C33">
        <w:trPr>
          <w:trHeight w:val="259"/>
        </w:trPr>
        <w:tc>
          <w:tcPr>
            <w:tcW w:w="2470" w:type="dxa"/>
            <w:shd w:val="clear" w:color="auto" w:fill="auto"/>
            <w:noWrap/>
            <w:vAlign w:val="bottom"/>
            <w:hideMark/>
          </w:tcPr>
          <w:p w14:paraId="1C34A2C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2A5626C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33</w:t>
            </w:r>
          </w:p>
        </w:tc>
        <w:tc>
          <w:tcPr>
            <w:tcW w:w="728" w:type="dxa"/>
            <w:shd w:val="clear" w:color="auto" w:fill="auto"/>
            <w:noWrap/>
            <w:vAlign w:val="bottom"/>
            <w:hideMark/>
          </w:tcPr>
          <w:p w14:paraId="461A82C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0216CD2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3FC91CF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216A359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029688E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c>
          <w:tcPr>
            <w:tcW w:w="401" w:type="dxa"/>
            <w:shd w:val="clear" w:color="auto" w:fill="auto"/>
            <w:noWrap/>
            <w:vAlign w:val="bottom"/>
            <w:hideMark/>
          </w:tcPr>
          <w:p w14:paraId="640E850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454" w:type="dxa"/>
            <w:shd w:val="clear" w:color="auto" w:fill="auto"/>
            <w:noWrap/>
            <w:vAlign w:val="bottom"/>
            <w:hideMark/>
          </w:tcPr>
          <w:p w14:paraId="1C11E3C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11" w:type="dxa"/>
            <w:shd w:val="clear" w:color="auto" w:fill="auto"/>
            <w:noWrap/>
            <w:vAlign w:val="bottom"/>
            <w:hideMark/>
          </w:tcPr>
          <w:p w14:paraId="755BA39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564" w:type="dxa"/>
            <w:shd w:val="clear" w:color="auto" w:fill="auto"/>
            <w:noWrap/>
            <w:vAlign w:val="bottom"/>
            <w:hideMark/>
          </w:tcPr>
          <w:p w14:paraId="57A03D2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39563AA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3C15422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1697CD6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418CB3AB" w14:textId="77777777" w:rsidTr="00E76C33">
        <w:trPr>
          <w:trHeight w:val="259"/>
        </w:trPr>
        <w:tc>
          <w:tcPr>
            <w:tcW w:w="2470" w:type="dxa"/>
            <w:shd w:val="clear" w:color="auto" w:fill="auto"/>
            <w:noWrap/>
            <w:vAlign w:val="bottom"/>
            <w:hideMark/>
          </w:tcPr>
          <w:p w14:paraId="0B128FA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621EE21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33</w:t>
            </w:r>
          </w:p>
        </w:tc>
        <w:tc>
          <w:tcPr>
            <w:tcW w:w="728" w:type="dxa"/>
            <w:shd w:val="clear" w:color="auto" w:fill="auto"/>
            <w:noWrap/>
            <w:vAlign w:val="bottom"/>
            <w:hideMark/>
          </w:tcPr>
          <w:p w14:paraId="55D3C0E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2-3</w:t>
            </w:r>
          </w:p>
        </w:tc>
        <w:tc>
          <w:tcPr>
            <w:tcW w:w="754" w:type="dxa"/>
            <w:shd w:val="clear" w:color="auto" w:fill="auto"/>
            <w:noWrap/>
            <w:vAlign w:val="bottom"/>
            <w:hideMark/>
          </w:tcPr>
          <w:p w14:paraId="379C3B2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7F95395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1AC52B4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1919FB8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c>
          <w:tcPr>
            <w:tcW w:w="401" w:type="dxa"/>
            <w:shd w:val="clear" w:color="auto" w:fill="auto"/>
            <w:noWrap/>
            <w:vAlign w:val="bottom"/>
            <w:hideMark/>
          </w:tcPr>
          <w:p w14:paraId="14D2BDB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454" w:type="dxa"/>
            <w:shd w:val="clear" w:color="auto" w:fill="auto"/>
            <w:noWrap/>
            <w:vAlign w:val="bottom"/>
            <w:hideMark/>
          </w:tcPr>
          <w:p w14:paraId="73C3CE6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11" w:type="dxa"/>
            <w:shd w:val="clear" w:color="auto" w:fill="auto"/>
            <w:noWrap/>
            <w:vAlign w:val="bottom"/>
            <w:hideMark/>
          </w:tcPr>
          <w:p w14:paraId="39D1E12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564" w:type="dxa"/>
            <w:shd w:val="clear" w:color="auto" w:fill="auto"/>
            <w:noWrap/>
            <w:vAlign w:val="bottom"/>
            <w:hideMark/>
          </w:tcPr>
          <w:p w14:paraId="43B703D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5F1BEA5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4CF9AFC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21D9F4A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4FE86CA0" w14:textId="77777777" w:rsidTr="00E76C33">
        <w:trPr>
          <w:trHeight w:val="259"/>
        </w:trPr>
        <w:tc>
          <w:tcPr>
            <w:tcW w:w="2470" w:type="dxa"/>
            <w:shd w:val="clear" w:color="auto" w:fill="auto"/>
            <w:noWrap/>
            <w:vAlign w:val="bottom"/>
            <w:hideMark/>
          </w:tcPr>
          <w:p w14:paraId="4DD575A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110F229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33</w:t>
            </w:r>
          </w:p>
        </w:tc>
        <w:tc>
          <w:tcPr>
            <w:tcW w:w="728" w:type="dxa"/>
            <w:shd w:val="clear" w:color="auto" w:fill="auto"/>
            <w:noWrap/>
            <w:vAlign w:val="bottom"/>
            <w:hideMark/>
          </w:tcPr>
          <w:p w14:paraId="0CADF68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4-10</w:t>
            </w:r>
          </w:p>
        </w:tc>
        <w:tc>
          <w:tcPr>
            <w:tcW w:w="754" w:type="dxa"/>
            <w:shd w:val="clear" w:color="auto" w:fill="auto"/>
            <w:noWrap/>
            <w:vAlign w:val="bottom"/>
            <w:hideMark/>
          </w:tcPr>
          <w:p w14:paraId="08D7A1C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536688D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1F9B89E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2D0528F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c>
          <w:tcPr>
            <w:tcW w:w="401" w:type="dxa"/>
            <w:shd w:val="clear" w:color="auto" w:fill="auto"/>
            <w:noWrap/>
            <w:vAlign w:val="bottom"/>
            <w:hideMark/>
          </w:tcPr>
          <w:p w14:paraId="3A00AC3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454" w:type="dxa"/>
            <w:shd w:val="clear" w:color="auto" w:fill="auto"/>
            <w:noWrap/>
            <w:vAlign w:val="bottom"/>
            <w:hideMark/>
          </w:tcPr>
          <w:p w14:paraId="46DAE3A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11" w:type="dxa"/>
            <w:shd w:val="clear" w:color="auto" w:fill="auto"/>
            <w:noWrap/>
            <w:vAlign w:val="bottom"/>
            <w:hideMark/>
          </w:tcPr>
          <w:p w14:paraId="565CC10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564" w:type="dxa"/>
            <w:shd w:val="clear" w:color="auto" w:fill="auto"/>
            <w:noWrap/>
            <w:vAlign w:val="bottom"/>
            <w:hideMark/>
          </w:tcPr>
          <w:p w14:paraId="3F6531C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2834A20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06379EA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1ECD956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569B0ED3" w14:textId="77777777" w:rsidTr="00E76C33">
        <w:trPr>
          <w:trHeight w:val="259"/>
        </w:trPr>
        <w:tc>
          <w:tcPr>
            <w:tcW w:w="2470" w:type="dxa"/>
            <w:shd w:val="clear" w:color="auto" w:fill="auto"/>
            <w:noWrap/>
            <w:vAlign w:val="bottom"/>
            <w:hideMark/>
          </w:tcPr>
          <w:p w14:paraId="229C0D6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57BB8CC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34</w:t>
            </w:r>
          </w:p>
        </w:tc>
        <w:tc>
          <w:tcPr>
            <w:tcW w:w="728" w:type="dxa"/>
            <w:shd w:val="clear" w:color="auto" w:fill="auto"/>
            <w:noWrap/>
            <w:vAlign w:val="bottom"/>
            <w:hideMark/>
          </w:tcPr>
          <w:p w14:paraId="5115608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1-3</w:t>
            </w:r>
          </w:p>
        </w:tc>
        <w:tc>
          <w:tcPr>
            <w:tcW w:w="754" w:type="dxa"/>
            <w:shd w:val="clear" w:color="auto" w:fill="auto"/>
            <w:noWrap/>
            <w:vAlign w:val="bottom"/>
            <w:hideMark/>
          </w:tcPr>
          <w:p w14:paraId="3C24DC8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6D2D1DC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76DD3DD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454" w:type="dxa"/>
            <w:shd w:val="clear" w:color="auto" w:fill="auto"/>
            <w:noWrap/>
            <w:vAlign w:val="bottom"/>
            <w:hideMark/>
          </w:tcPr>
          <w:p w14:paraId="209AC21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6C15BE5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1934918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10BF0A0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564" w:type="dxa"/>
            <w:shd w:val="clear" w:color="auto" w:fill="auto"/>
            <w:noWrap/>
            <w:vAlign w:val="bottom"/>
            <w:hideMark/>
          </w:tcPr>
          <w:p w14:paraId="0BEFCA2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092A91A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4121C36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475302B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50E126E3" w14:textId="77777777" w:rsidTr="00E76C33">
        <w:trPr>
          <w:trHeight w:val="259"/>
        </w:trPr>
        <w:tc>
          <w:tcPr>
            <w:tcW w:w="2470" w:type="dxa"/>
            <w:shd w:val="clear" w:color="auto" w:fill="auto"/>
            <w:noWrap/>
            <w:vAlign w:val="bottom"/>
            <w:hideMark/>
          </w:tcPr>
          <w:p w14:paraId="15949C4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013C31A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34</w:t>
            </w:r>
          </w:p>
        </w:tc>
        <w:tc>
          <w:tcPr>
            <w:tcW w:w="728" w:type="dxa"/>
            <w:shd w:val="clear" w:color="auto" w:fill="auto"/>
            <w:noWrap/>
            <w:vAlign w:val="bottom"/>
            <w:hideMark/>
          </w:tcPr>
          <w:p w14:paraId="7D498FA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4-10</w:t>
            </w:r>
          </w:p>
        </w:tc>
        <w:tc>
          <w:tcPr>
            <w:tcW w:w="754" w:type="dxa"/>
            <w:shd w:val="clear" w:color="auto" w:fill="auto"/>
            <w:noWrap/>
            <w:vAlign w:val="bottom"/>
            <w:hideMark/>
          </w:tcPr>
          <w:p w14:paraId="0A1A196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264C2D0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53672A8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454" w:type="dxa"/>
            <w:shd w:val="clear" w:color="auto" w:fill="auto"/>
            <w:noWrap/>
            <w:vAlign w:val="bottom"/>
            <w:hideMark/>
          </w:tcPr>
          <w:p w14:paraId="37D7222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534548D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24076B4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4BABEF4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564" w:type="dxa"/>
            <w:shd w:val="clear" w:color="auto" w:fill="auto"/>
            <w:noWrap/>
            <w:vAlign w:val="bottom"/>
            <w:hideMark/>
          </w:tcPr>
          <w:p w14:paraId="1E06E76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09E95E1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58CBB79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1A4E821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0800E031" w14:textId="77777777" w:rsidTr="00E76C33">
        <w:trPr>
          <w:trHeight w:val="259"/>
        </w:trPr>
        <w:tc>
          <w:tcPr>
            <w:tcW w:w="2470" w:type="dxa"/>
            <w:shd w:val="clear" w:color="auto" w:fill="auto"/>
            <w:noWrap/>
            <w:vAlign w:val="bottom"/>
            <w:hideMark/>
          </w:tcPr>
          <w:p w14:paraId="689DA25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0269AF3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35</w:t>
            </w:r>
          </w:p>
        </w:tc>
        <w:tc>
          <w:tcPr>
            <w:tcW w:w="728" w:type="dxa"/>
            <w:shd w:val="clear" w:color="auto" w:fill="auto"/>
            <w:noWrap/>
            <w:vAlign w:val="bottom"/>
            <w:hideMark/>
          </w:tcPr>
          <w:p w14:paraId="2B7368A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1-3</w:t>
            </w:r>
          </w:p>
        </w:tc>
        <w:tc>
          <w:tcPr>
            <w:tcW w:w="754" w:type="dxa"/>
            <w:shd w:val="clear" w:color="auto" w:fill="auto"/>
            <w:noWrap/>
            <w:vAlign w:val="bottom"/>
            <w:hideMark/>
          </w:tcPr>
          <w:p w14:paraId="0582DE2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08918F4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533376F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786763C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316AB94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454" w:type="dxa"/>
            <w:shd w:val="clear" w:color="auto" w:fill="auto"/>
            <w:noWrap/>
            <w:vAlign w:val="bottom"/>
            <w:hideMark/>
          </w:tcPr>
          <w:p w14:paraId="6652D4A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12B4C7D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3C62326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1E3584D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0635447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4490F48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4F6D21DC" w14:textId="77777777" w:rsidTr="00E76C33">
        <w:trPr>
          <w:trHeight w:val="259"/>
        </w:trPr>
        <w:tc>
          <w:tcPr>
            <w:tcW w:w="2470" w:type="dxa"/>
            <w:shd w:val="clear" w:color="auto" w:fill="auto"/>
            <w:noWrap/>
            <w:vAlign w:val="bottom"/>
            <w:hideMark/>
          </w:tcPr>
          <w:p w14:paraId="24A57DC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7BD7548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35</w:t>
            </w:r>
          </w:p>
        </w:tc>
        <w:tc>
          <w:tcPr>
            <w:tcW w:w="728" w:type="dxa"/>
            <w:shd w:val="clear" w:color="auto" w:fill="auto"/>
            <w:noWrap/>
            <w:vAlign w:val="bottom"/>
            <w:hideMark/>
          </w:tcPr>
          <w:p w14:paraId="0ED25D9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754" w:type="dxa"/>
            <w:shd w:val="clear" w:color="auto" w:fill="auto"/>
            <w:noWrap/>
            <w:vAlign w:val="bottom"/>
            <w:hideMark/>
          </w:tcPr>
          <w:p w14:paraId="375E2E1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331A40C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1134F7A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380C985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563CBB3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454" w:type="dxa"/>
            <w:shd w:val="clear" w:color="auto" w:fill="auto"/>
            <w:noWrap/>
            <w:vAlign w:val="bottom"/>
            <w:hideMark/>
          </w:tcPr>
          <w:p w14:paraId="72E7DC2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43F527C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2F03908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36CD3ED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7AF0EB9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0789E04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6EBE8FA2" w14:textId="77777777" w:rsidTr="00E76C33">
        <w:trPr>
          <w:trHeight w:val="259"/>
        </w:trPr>
        <w:tc>
          <w:tcPr>
            <w:tcW w:w="2470" w:type="dxa"/>
            <w:shd w:val="clear" w:color="auto" w:fill="auto"/>
            <w:noWrap/>
            <w:vAlign w:val="bottom"/>
            <w:hideMark/>
          </w:tcPr>
          <w:p w14:paraId="28B8E59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584D991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35</w:t>
            </w:r>
          </w:p>
        </w:tc>
        <w:tc>
          <w:tcPr>
            <w:tcW w:w="728" w:type="dxa"/>
            <w:shd w:val="clear" w:color="auto" w:fill="auto"/>
            <w:noWrap/>
            <w:vAlign w:val="bottom"/>
            <w:hideMark/>
          </w:tcPr>
          <w:p w14:paraId="33F603A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5-10</w:t>
            </w:r>
          </w:p>
        </w:tc>
        <w:tc>
          <w:tcPr>
            <w:tcW w:w="754" w:type="dxa"/>
            <w:shd w:val="clear" w:color="auto" w:fill="auto"/>
            <w:noWrap/>
            <w:vAlign w:val="bottom"/>
            <w:hideMark/>
          </w:tcPr>
          <w:p w14:paraId="7FF62B4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21E6287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15AA4A0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40E5986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431455F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454" w:type="dxa"/>
            <w:shd w:val="clear" w:color="auto" w:fill="auto"/>
            <w:noWrap/>
            <w:vAlign w:val="bottom"/>
            <w:hideMark/>
          </w:tcPr>
          <w:p w14:paraId="7E321D6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639EAEE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59A83CC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2630002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1A83711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3F95BE9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720F1EFD" w14:textId="77777777" w:rsidTr="00E76C33">
        <w:trPr>
          <w:trHeight w:val="259"/>
        </w:trPr>
        <w:tc>
          <w:tcPr>
            <w:tcW w:w="2470" w:type="dxa"/>
            <w:shd w:val="clear" w:color="auto" w:fill="auto"/>
            <w:noWrap/>
            <w:vAlign w:val="bottom"/>
            <w:hideMark/>
          </w:tcPr>
          <w:p w14:paraId="1F992AB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5207B74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36</w:t>
            </w:r>
          </w:p>
        </w:tc>
        <w:tc>
          <w:tcPr>
            <w:tcW w:w="728" w:type="dxa"/>
            <w:shd w:val="clear" w:color="auto" w:fill="auto"/>
            <w:noWrap/>
            <w:vAlign w:val="bottom"/>
            <w:hideMark/>
          </w:tcPr>
          <w:p w14:paraId="0D0EAC4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06F4144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5CBBDF7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2E79682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029D33F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0.25</w:t>
            </w:r>
          </w:p>
        </w:tc>
        <w:tc>
          <w:tcPr>
            <w:tcW w:w="401" w:type="dxa"/>
            <w:shd w:val="clear" w:color="auto" w:fill="auto"/>
            <w:noWrap/>
            <w:vAlign w:val="bottom"/>
            <w:hideMark/>
          </w:tcPr>
          <w:p w14:paraId="63DEC95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454" w:type="dxa"/>
            <w:shd w:val="clear" w:color="auto" w:fill="auto"/>
            <w:noWrap/>
            <w:vAlign w:val="bottom"/>
            <w:hideMark/>
          </w:tcPr>
          <w:p w14:paraId="74DE12A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067F570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5E3B969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36" w:type="dxa"/>
            <w:shd w:val="clear" w:color="auto" w:fill="auto"/>
            <w:noWrap/>
            <w:vAlign w:val="bottom"/>
            <w:hideMark/>
          </w:tcPr>
          <w:p w14:paraId="2F0DFFC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4719F04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492380C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2BAEC70F" w14:textId="77777777" w:rsidTr="00E76C33">
        <w:trPr>
          <w:trHeight w:val="259"/>
        </w:trPr>
        <w:tc>
          <w:tcPr>
            <w:tcW w:w="2470" w:type="dxa"/>
            <w:shd w:val="clear" w:color="auto" w:fill="auto"/>
            <w:noWrap/>
            <w:vAlign w:val="bottom"/>
            <w:hideMark/>
          </w:tcPr>
          <w:p w14:paraId="4924B69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207C864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36</w:t>
            </w:r>
          </w:p>
        </w:tc>
        <w:tc>
          <w:tcPr>
            <w:tcW w:w="728" w:type="dxa"/>
            <w:shd w:val="clear" w:color="auto" w:fill="auto"/>
            <w:noWrap/>
            <w:vAlign w:val="bottom"/>
            <w:hideMark/>
          </w:tcPr>
          <w:p w14:paraId="64394FE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754" w:type="dxa"/>
            <w:shd w:val="clear" w:color="auto" w:fill="auto"/>
            <w:noWrap/>
            <w:vAlign w:val="bottom"/>
            <w:hideMark/>
          </w:tcPr>
          <w:p w14:paraId="05BC1F0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1CFF008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7DC4CCC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01EFF66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0.25</w:t>
            </w:r>
          </w:p>
        </w:tc>
        <w:tc>
          <w:tcPr>
            <w:tcW w:w="401" w:type="dxa"/>
            <w:shd w:val="clear" w:color="auto" w:fill="auto"/>
            <w:noWrap/>
            <w:vAlign w:val="bottom"/>
            <w:hideMark/>
          </w:tcPr>
          <w:p w14:paraId="6DCCDC0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454" w:type="dxa"/>
            <w:shd w:val="clear" w:color="auto" w:fill="auto"/>
            <w:noWrap/>
            <w:vAlign w:val="bottom"/>
            <w:hideMark/>
          </w:tcPr>
          <w:p w14:paraId="6721059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8E0E3A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668A371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5F6F3FE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9F3214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0F50D95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7A411B56" w14:textId="77777777" w:rsidTr="00E76C33">
        <w:trPr>
          <w:trHeight w:val="259"/>
        </w:trPr>
        <w:tc>
          <w:tcPr>
            <w:tcW w:w="2470" w:type="dxa"/>
            <w:shd w:val="clear" w:color="auto" w:fill="auto"/>
            <w:noWrap/>
            <w:vAlign w:val="bottom"/>
            <w:hideMark/>
          </w:tcPr>
          <w:p w14:paraId="6B1745D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76E0310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36</w:t>
            </w:r>
          </w:p>
        </w:tc>
        <w:tc>
          <w:tcPr>
            <w:tcW w:w="728" w:type="dxa"/>
            <w:shd w:val="clear" w:color="auto" w:fill="auto"/>
            <w:noWrap/>
            <w:vAlign w:val="bottom"/>
            <w:hideMark/>
          </w:tcPr>
          <w:p w14:paraId="11C6FD5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754" w:type="dxa"/>
            <w:shd w:val="clear" w:color="auto" w:fill="auto"/>
            <w:noWrap/>
            <w:vAlign w:val="bottom"/>
            <w:hideMark/>
          </w:tcPr>
          <w:p w14:paraId="19F2CEC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12F4452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400E736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056D84F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0.25</w:t>
            </w:r>
          </w:p>
        </w:tc>
        <w:tc>
          <w:tcPr>
            <w:tcW w:w="401" w:type="dxa"/>
            <w:shd w:val="clear" w:color="auto" w:fill="auto"/>
            <w:noWrap/>
            <w:vAlign w:val="bottom"/>
            <w:hideMark/>
          </w:tcPr>
          <w:p w14:paraId="5592D61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454" w:type="dxa"/>
            <w:shd w:val="clear" w:color="auto" w:fill="auto"/>
            <w:noWrap/>
            <w:vAlign w:val="bottom"/>
            <w:hideMark/>
          </w:tcPr>
          <w:p w14:paraId="7D2B17F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942B3F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0EFE2FB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48787EF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51AC295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54B9E2D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2680F7A0" w14:textId="77777777" w:rsidTr="00E76C33">
        <w:trPr>
          <w:trHeight w:val="259"/>
        </w:trPr>
        <w:tc>
          <w:tcPr>
            <w:tcW w:w="2470" w:type="dxa"/>
            <w:shd w:val="clear" w:color="auto" w:fill="auto"/>
            <w:noWrap/>
            <w:vAlign w:val="bottom"/>
            <w:hideMark/>
          </w:tcPr>
          <w:p w14:paraId="2EC2B76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7F02489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36</w:t>
            </w:r>
          </w:p>
        </w:tc>
        <w:tc>
          <w:tcPr>
            <w:tcW w:w="728" w:type="dxa"/>
            <w:shd w:val="clear" w:color="auto" w:fill="auto"/>
            <w:noWrap/>
            <w:vAlign w:val="bottom"/>
            <w:hideMark/>
          </w:tcPr>
          <w:p w14:paraId="15A8FF0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4-10</w:t>
            </w:r>
          </w:p>
        </w:tc>
        <w:tc>
          <w:tcPr>
            <w:tcW w:w="754" w:type="dxa"/>
            <w:shd w:val="clear" w:color="auto" w:fill="auto"/>
            <w:noWrap/>
            <w:vAlign w:val="bottom"/>
            <w:hideMark/>
          </w:tcPr>
          <w:p w14:paraId="0F4CDF1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1317B25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0F20F7B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7ECCE27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0.25</w:t>
            </w:r>
          </w:p>
        </w:tc>
        <w:tc>
          <w:tcPr>
            <w:tcW w:w="401" w:type="dxa"/>
            <w:shd w:val="clear" w:color="auto" w:fill="auto"/>
            <w:noWrap/>
            <w:vAlign w:val="bottom"/>
            <w:hideMark/>
          </w:tcPr>
          <w:p w14:paraId="151953D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454" w:type="dxa"/>
            <w:shd w:val="clear" w:color="auto" w:fill="auto"/>
            <w:noWrap/>
            <w:vAlign w:val="bottom"/>
            <w:hideMark/>
          </w:tcPr>
          <w:p w14:paraId="07B219C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5693A36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78EFDA5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249913F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1FA030C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5F7BABF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762D3721" w14:textId="77777777" w:rsidTr="00E76C33">
        <w:trPr>
          <w:trHeight w:val="259"/>
        </w:trPr>
        <w:tc>
          <w:tcPr>
            <w:tcW w:w="2470" w:type="dxa"/>
            <w:shd w:val="clear" w:color="auto" w:fill="auto"/>
            <w:noWrap/>
            <w:vAlign w:val="bottom"/>
            <w:hideMark/>
          </w:tcPr>
          <w:p w14:paraId="3CA8873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285958B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37</w:t>
            </w:r>
          </w:p>
        </w:tc>
        <w:tc>
          <w:tcPr>
            <w:tcW w:w="728" w:type="dxa"/>
            <w:shd w:val="clear" w:color="auto" w:fill="auto"/>
            <w:noWrap/>
            <w:vAlign w:val="bottom"/>
            <w:hideMark/>
          </w:tcPr>
          <w:p w14:paraId="06AD8D1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4B09B98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4F1FC05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1022C85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216B5E7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2F138D9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1C2BA09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50BC865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6B79938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321CEA5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1A581A0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40EA438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3B4CC052" w14:textId="77777777" w:rsidTr="00E76C33">
        <w:trPr>
          <w:trHeight w:val="259"/>
        </w:trPr>
        <w:tc>
          <w:tcPr>
            <w:tcW w:w="2470" w:type="dxa"/>
            <w:shd w:val="clear" w:color="auto" w:fill="auto"/>
            <w:noWrap/>
            <w:vAlign w:val="bottom"/>
            <w:hideMark/>
          </w:tcPr>
          <w:p w14:paraId="3FA8E9D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East and Central Asia</w:t>
            </w:r>
          </w:p>
        </w:tc>
        <w:tc>
          <w:tcPr>
            <w:tcW w:w="588" w:type="dxa"/>
            <w:shd w:val="clear" w:color="auto" w:fill="auto"/>
            <w:noWrap/>
            <w:vAlign w:val="bottom"/>
            <w:hideMark/>
          </w:tcPr>
          <w:p w14:paraId="4E1EE84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37</w:t>
            </w:r>
          </w:p>
        </w:tc>
        <w:tc>
          <w:tcPr>
            <w:tcW w:w="728" w:type="dxa"/>
            <w:shd w:val="clear" w:color="auto" w:fill="auto"/>
            <w:noWrap/>
            <w:vAlign w:val="bottom"/>
            <w:hideMark/>
          </w:tcPr>
          <w:p w14:paraId="12C2584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2-10</w:t>
            </w:r>
          </w:p>
        </w:tc>
        <w:tc>
          <w:tcPr>
            <w:tcW w:w="754" w:type="dxa"/>
            <w:shd w:val="clear" w:color="auto" w:fill="auto"/>
            <w:noWrap/>
            <w:vAlign w:val="bottom"/>
            <w:hideMark/>
          </w:tcPr>
          <w:p w14:paraId="44C10C6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3D06CF1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4943C49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47D93B1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73BC5BE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1C1DE35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41A74C3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4A2371A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4CCC232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4E6D894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5B392BA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65683272" w14:textId="77777777" w:rsidTr="00E76C33">
        <w:trPr>
          <w:trHeight w:val="259"/>
        </w:trPr>
        <w:tc>
          <w:tcPr>
            <w:tcW w:w="2470" w:type="dxa"/>
            <w:shd w:val="clear" w:color="auto" w:fill="auto"/>
            <w:noWrap/>
            <w:vAlign w:val="bottom"/>
            <w:hideMark/>
          </w:tcPr>
          <w:p w14:paraId="0A7AE00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26F16F5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38</w:t>
            </w:r>
          </w:p>
        </w:tc>
        <w:tc>
          <w:tcPr>
            <w:tcW w:w="728" w:type="dxa"/>
            <w:shd w:val="clear" w:color="auto" w:fill="auto"/>
            <w:noWrap/>
            <w:vAlign w:val="bottom"/>
            <w:hideMark/>
          </w:tcPr>
          <w:p w14:paraId="174A488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754" w:type="dxa"/>
            <w:shd w:val="clear" w:color="auto" w:fill="auto"/>
            <w:noWrap/>
            <w:vAlign w:val="bottom"/>
            <w:hideMark/>
          </w:tcPr>
          <w:p w14:paraId="17CD6C0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3EB58A6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558C618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05870B8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401" w:type="dxa"/>
            <w:shd w:val="clear" w:color="auto" w:fill="auto"/>
            <w:noWrap/>
            <w:vAlign w:val="bottom"/>
            <w:hideMark/>
          </w:tcPr>
          <w:p w14:paraId="28D31C4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45F1AE6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0.45</w:t>
            </w:r>
          </w:p>
        </w:tc>
        <w:tc>
          <w:tcPr>
            <w:tcW w:w="311" w:type="dxa"/>
            <w:shd w:val="clear" w:color="auto" w:fill="auto"/>
            <w:noWrap/>
            <w:vAlign w:val="bottom"/>
            <w:hideMark/>
          </w:tcPr>
          <w:p w14:paraId="63BBBB7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564" w:type="dxa"/>
            <w:shd w:val="clear" w:color="auto" w:fill="auto"/>
            <w:noWrap/>
            <w:vAlign w:val="bottom"/>
            <w:hideMark/>
          </w:tcPr>
          <w:p w14:paraId="3413CA9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764F5D6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5DBEA60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75F57A7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13FECED7" w14:textId="77777777" w:rsidTr="00E76C33">
        <w:trPr>
          <w:trHeight w:val="259"/>
        </w:trPr>
        <w:tc>
          <w:tcPr>
            <w:tcW w:w="2470" w:type="dxa"/>
            <w:shd w:val="clear" w:color="auto" w:fill="auto"/>
            <w:noWrap/>
            <w:vAlign w:val="bottom"/>
            <w:hideMark/>
          </w:tcPr>
          <w:p w14:paraId="69642BF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42F843F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38</w:t>
            </w:r>
          </w:p>
        </w:tc>
        <w:tc>
          <w:tcPr>
            <w:tcW w:w="728" w:type="dxa"/>
            <w:shd w:val="clear" w:color="auto" w:fill="auto"/>
            <w:noWrap/>
            <w:vAlign w:val="bottom"/>
            <w:hideMark/>
          </w:tcPr>
          <w:p w14:paraId="4953C69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3-5</w:t>
            </w:r>
          </w:p>
        </w:tc>
        <w:tc>
          <w:tcPr>
            <w:tcW w:w="754" w:type="dxa"/>
            <w:shd w:val="clear" w:color="auto" w:fill="auto"/>
            <w:noWrap/>
            <w:vAlign w:val="bottom"/>
            <w:hideMark/>
          </w:tcPr>
          <w:p w14:paraId="2DF5D49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4AE8660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509E68C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6826F63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401" w:type="dxa"/>
            <w:shd w:val="clear" w:color="auto" w:fill="auto"/>
            <w:noWrap/>
            <w:vAlign w:val="bottom"/>
            <w:hideMark/>
          </w:tcPr>
          <w:p w14:paraId="39C02D8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1C9EE7C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0.45</w:t>
            </w:r>
          </w:p>
        </w:tc>
        <w:tc>
          <w:tcPr>
            <w:tcW w:w="311" w:type="dxa"/>
            <w:shd w:val="clear" w:color="auto" w:fill="auto"/>
            <w:noWrap/>
            <w:vAlign w:val="bottom"/>
            <w:hideMark/>
          </w:tcPr>
          <w:p w14:paraId="172DF04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564" w:type="dxa"/>
            <w:shd w:val="clear" w:color="auto" w:fill="auto"/>
            <w:noWrap/>
            <w:vAlign w:val="bottom"/>
            <w:hideMark/>
          </w:tcPr>
          <w:p w14:paraId="5867450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0CD0261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28510BB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483AD4B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2BD8B652" w14:textId="77777777" w:rsidTr="00E76C33">
        <w:trPr>
          <w:trHeight w:val="259"/>
        </w:trPr>
        <w:tc>
          <w:tcPr>
            <w:tcW w:w="2470" w:type="dxa"/>
            <w:shd w:val="clear" w:color="auto" w:fill="auto"/>
            <w:noWrap/>
            <w:vAlign w:val="bottom"/>
            <w:hideMark/>
          </w:tcPr>
          <w:p w14:paraId="3151D29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2B08C57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38</w:t>
            </w:r>
          </w:p>
        </w:tc>
        <w:tc>
          <w:tcPr>
            <w:tcW w:w="728" w:type="dxa"/>
            <w:shd w:val="clear" w:color="auto" w:fill="auto"/>
            <w:noWrap/>
            <w:vAlign w:val="bottom"/>
            <w:hideMark/>
          </w:tcPr>
          <w:p w14:paraId="0A8B710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6-10</w:t>
            </w:r>
          </w:p>
        </w:tc>
        <w:tc>
          <w:tcPr>
            <w:tcW w:w="754" w:type="dxa"/>
            <w:shd w:val="clear" w:color="auto" w:fill="auto"/>
            <w:noWrap/>
            <w:vAlign w:val="bottom"/>
            <w:hideMark/>
          </w:tcPr>
          <w:p w14:paraId="227C898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1EB5451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2B28EBB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5BE762D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401" w:type="dxa"/>
            <w:shd w:val="clear" w:color="auto" w:fill="auto"/>
            <w:noWrap/>
            <w:vAlign w:val="bottom"/>
            <w:hideMark/>
          </w:tcPr>
          <w:p w14:paraId="56C85F2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5FF7FF3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0.45</w:t>
            </w:r>
          </w:p>
        </w:tc>
        <w:tc>
          <w:tcPr>
            <w:tcW w:w="311" w:type="dxa"/>
            <w:shd w:val="clear" w:color="auto" w:fill="auto"/>
            <w:noWrap/>
            <w:vAlign w:val="bottom"/>
            <w:hideMark/>
          </w:tcPr>
          <w:p w14:paraId="4807A25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564" w:type="dxa"/>
            <w:shd w:val="clear" w:color="auto" w:fill="auto"/>
            <w:noWrap/>
            <w:vAlign w:val="bottom"/>
            <w:hideMark/>
          </w:tcPr>
          <w:p w14:paraId="67EC0C5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65A267E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2279044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17A4E45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6E306CC7" w14:textId="77777777" w:rsidTr="00E76C33">
        <w:trPr>
          <w:trHeight w:val="259"/>
        </w:trPr>
        <w:tc>
          <w:tcPr>
            <w:tcW w:w="2470" w:type="dxa"/>
            <w:shd w:val="clear" w:color="auto" w:fill="auto"/>
            <w:noWrap/>
            <w:vAlign w:val="bottom"/>
            <w:hideMark/>
          </w:tcPr>
          <w:p w14:paraId="33D7440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64598B0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39</w:t>
            </w:r>
          </w:p>
        </w:tc>
        <w:tc>
          <w:tcPr>
            <w:tcW w:w="728" w:type="dxa"/>
            <w:shd w:val="clear" w:color="auto" w:fill="auto"/>
            <w:noWrap/>
            <w:vAlign w:val="bottom"/>
            <w:hideMark/>
          </w:tcPr>
          <w:p w14:paraId="5A372DC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754" w:type="dxa"/>
            <w:shd w:val="clear" w:color="auto" w:fill="auto"/>
            <w:noWrap/>
            <w:vAlign w:val="bottom"/>
            <w:hideMark/>
          </w:tcPr>
          <w:p w14:paraId="11E4523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7F3395F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790C500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686845E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c>
          <w:tcPr>
            <w:tcW w:w="401" w:type="dxa"/>
            <w:shd w:val="clear" w:color="auto" w:fill="auto"/>
            <w:noWrap/>
            <w:vAlign w:val="bottom"/>
            <w:hideMark/>
          </w:tcPr>
          <w:p w14:paraId="034EDC3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03637C1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0.45</w:t>
            </w:r>
          </w:p>
        </w:tc>
        <w:tc>
          <w:tcPr>
            <w:tcW w:w="311" w:type="dxa"/>
            <w:shd w:val="clear" w:color="auto" w:fill="auto"/>
            <w:noWrap/>
            <w:vAlign w:val="bottom"/>
            <w:hideMark/>
          </w:tcPr>
          <w:p w14:paraId="1A9BF16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564" w:type="dxa"/>
            <w:shd w:val="clear" w:color="auto" w:fill="auto"/>
            <w:noWrap/>
            <w:vAlign w:val="bottom"/>
            <w:hideMark/>
          </w:tcPr>
          <w:p w14:paraId="6B88904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71137E7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13E6F23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1DE8271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332C3B7A" w14:textId="77777777" w:rsidTr="00E76C33">
        <w:trPr>
          <w:trHeight w:val="259"/>
        </w:trPr>
        <w:tc>
          <w:tcPr>
            <w:tcW w:w="2470" w:type="dxa"/>
            <w:shd w:val="clear" w:color="auto" w:fill="auto"/>
            <w:noWrap/>
            <w:vAlign w:val="bottom"/>
            <w:hideMark/>
          </w:tcPr>
          <w:p w14:paraId="52C9FCD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29F48E6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39</w:t>
            </w:r>
          </w:p>
        </w:tc>
        <w:tc>
          <w:tcPr>
            <w:tcW w:w="728" w:type="dxa"/>
            <w:shd w:val="clear" w:color="auto" w:fill="auto"/>
            <w:noWrap/>
            <w:vAlign w:val="bottom"/>
            <w:hideMark/>
          </w:tcPr>
          <w:p w14:paraId="2607F34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3-10</w:t>
            </w:r>
          </w:p>
        </w:tc>
        <w:tc>
          <w:tcPr>
            <w:tcW w:w="754" w:type="dxa"/>
            <w:shd w:val="clear" w:color="auto" w:fill="auto"/>
            <w:noWrap/>
            <w:vAlign w:val="bottom"/>
            <w:hideMark/>
          </w:tcPr>
          <w:p w14:paraId="1A0C361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6185028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46BDCE0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7A95C1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c>
          <w:tcPr>
            <w:tcW w:w="401" w:type="dxa"/>
            <w:shd w:val="clear" w:color="auto" w:fill="auto"/>
            <w:noWrap/>
            <w:vAlign w:val="bottom"/>
            <w:hideMark/>
          </w:tcPr>
          <w:p w14:paraId="5E1DE52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3BEBDF0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0.45</w:t>
            </w:r>
          </w:p>
        </w:tc>
        <w:tc>
          <w:tcPr>
            <w:tcW w:w="311" w:type="dxa"/>
            <w:shd w:val="clear" w:color="auto" w:fill="auto"/>
            <w:noWrap/>
            <w:vAlign w:val="bottom"/>
            <w:hideMark/>
          </w:tcPr>
          <w:p w14:paraId="62D7162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564" w:type="dxa"/>
            <w:shd w:val="clear" w:color="auto" w:fill="auto"/>
            <w:noWrap/>
            <w:vAlign w:val="bottom"/>
            <w:hideMark/>
          </w:tcPr>
          <w:p w14:paraId="7079F2D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11661B0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15282EE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419CB08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625EB3F7" w14:textId="77777777" w:rsidTr="00E76C33">
        <w:trPr>
          <w:trHeight w:val="259"/>
        </w:trPr>
        <w:tc>
          <w:tcPr>
            <w:tcW w:w="2470" w:type="dxa"/>
            <w:shd w:val="clear" w:color="auto" w:fill="auto"/>
            <w:noWrap/>
            <w:vAlign w:val="bottom"/>
            <w:hideMark/>
          </w:tcPr>
          <w:p w14:paraId="42F27F6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6C0E623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40</w:t>
            </w:r>
          </w:p>
        </w:tc>
        <w:tc>
          <w:tcPr>
            <w:tcW w:w="728" w:type="dxa"/>
            <w:shd w:val="clear" w:color="auto" w:fill="auto"/>
            <w:noWrap/>
            <w:vAlign w:val="bottom"/>
            <w:hideMark/>
          </w:tcPr>
          <w:p w14:paraId="7EDAC2F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754" w:type="dxa"/>
            <w:shd w:val="clear" w:color="auto" w:fill="auto"/>
            <w:noWrap/>
            <w:vAlign w:val="bottom"/>
            <w:hideMark/>
          </w:tcPr>
          <w:p w14:paraId="2976D95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4F7CEDC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06BB630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5DD20A8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c>
          <w:tcPr>
            <w:tcW w:w="401" w:type="dxa"/>
            <w:shd w:val="clear" w:color="auto" w:fill="auto"/>
            <w:noWrap/>
            <w:vAlign w:val="bottom"/>
            <w:hideMark/>
          </w:tcPr>
          <w:p w14:paraId="5DEAF63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19F3C07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0.45</w:t>
            </w:r>
          </w:p>
        </w:tc>
        <w:tc>
          <w:tcPr>
            <w:tcW w:w="311" w:type="dxa"/>
            <w:shd w:val="clear" w:color="auto" w:fill="auto"/>
            <w:noWrap/>
            <w:vAlign w:val="bottom"/>
            <w:hideMark/>
          </w:tcPr>
          <w:p w14:paraId="372C83E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564" w:type="dxa"/>
            <w:shd w:val="clear" w:color="auto" w:fill="auto"/>
            <w:noWrap/>
            <w:vAlign w:val="bottom"/>
            <w:hideMark/>
          </w:tcPr>
          <w:p w14:paraId="41CE195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1AAF6E0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571C142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6B3EC6D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403B80FE" w14:textId="77777777" w:rsidTr="00E76C33">
        <w:trPr>
          <w:trHeight w:val="259"/>
        </w:trPr>
        <w:tc>
          <w:tcPr>
            <w:tcW w:w="2470" w:type="dxa"/>
            <w:shd w:val="clear" w:color="auto" w:fill="auto"/>
            <w:noWrap/>
            <w:vAlign w:val="bottom"/>
            <w:hideMark/>
          </w:tcPr>
          <w:p w14:paraId="662AFBC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1A0A9E9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40</w:t>
            </w:r>
          </w:p>
        </w:tc>
        <w:tc>
          <w:tcPr>
            <w:tcW w:w="728" w:type="dxa"/>
            <w:shd w:val="clear" w:color="auto" w:fill="auto"/>
            <w:noWrap/>
            <w:vAlign w:val="bottom"/>
            <w:hideMark/>
          </w:tcPr>
          <w:p w14:paraId="2474079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3-10</w:t>
            </w:r>
          </w:p>
        </w:tc>
        <w:tc>
          <w:tcPr>
            <w:tcW w:w="754" w:type="dxa"/>
            <w:shd w:val="clear" w:color="auto" w:fill="auto"/>
            <w:noWrap/>
            <w:vAlign w:val="bottom"/>
            <w:hideMark/>
          </w:tcPr>
          <w:p w14:paraId="1254E15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5D54744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0BFDCD2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22B4AA6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c>
          <w:tcPr>
            <w:tcW w:w="401" w:type="dxa"/>
            <w:shd w:val="clear" w:color="auto" w:fill="auto"/>
            <w:noWrap/>
            <w:vAlign w:val="bottom"/>
            <w:hideMark/>
          </w:tcPr>
          <w:p w14:paraId="07F9618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051FF99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0.45</w:t>
            </w:r>
          </w:p>
        </w:tc>
        <w:tc>
          <w:tcPr>
            <w:tcW w:w="311" w:type="dxa"/>
            <w:shd w:val="clear" w:color="auto" w:fill="auto"/>
            <w:noWrap/>
            <w:vAlign w:val="bottom"/>
            <w:hideMark/>
          </w:tcPr>
          <w:p w14:paraId="36B63B5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564" w:type="dxa"/>
            <w:shd w:val="clear" w:color="auto" w:fill="auto"/>
            <w:noWrap/>
            <w:vAlign w:val="bottom"/>
            <w:hideMark/>
          </w:tcPr>
          <w:p w14:paraId="080F68A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522D8AC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3832E20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1315A3D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7EC112D7" w14:textId="77777777" w:rsidTr="00E76C33">
        <w:trPr>
          <w:trHeight w:val="259"/>
        </w:trPr>
        <w:tc>
          <w:tcPr>
            <w:tcW w:w="2470" w:type="dxa"/>
            <w:shd w:val="clear" w:color="auto" w:fill="auto"/>
            <w:noWrap/>
            <w:vAlign w:val="bottom"/>
            <w:hideMark/>
          </w:tcPr>
          <w:p w14:paraId="45D05CD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6586E3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41</w:t>
            </w:r>
          </w:p>
        </w:tc>
        <w:tc>
          <w:tcPr>
            <w:tcW w:w="728" w:type="dxa"/>
            <w:shd w:val="clear" w:color="auto" w:fill="auto"/>
            <w:noWrap/>
            <w:vAlign w:val="bottom"/>
            <w:hideMark/>
          </w:tcPr>
          <w:p w14:paraId="02C3100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1-4</w:t>
            </w:r>
          </w:p>
        </w:tc>
        <w:tc>
          <w:tcPr>
            <w:tcW w:w="754" w:type="dxa"/>
            <w:shd w:val="clear" w:color="auto" w:fill="auto"/>
            <w:noWrap/>
            <w:vAlign w:val="bottom"/>
            <w:hideMark/>
          </w:tcPr>
          <w:p w14:paraId="1049824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6F17B31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7B3D526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7A8F920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401" w:type="dxa"/>
            <w:shd w:val="clear" w:color="auto" w:fill="auto"/>
            <w:noWrap/>
            <w:vAlign w:val="bottom"/>
            <w:hideMark/>
          </w:tcPr>
          <w:p w14:paraId="70E241E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330724A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34158CC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39C7A3E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3AE7084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C34F98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2754E42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r>
      <w:tr w:rsidR="00745C37" w:rsidRPr="00620576" w14:paraId="448A5C6D" w14:textId="77777777" w:rsidTr="00E76C33">
        <w:trPr>
          <w:trHeight w:val="259"/>
        </w:trPr>
        <w:tc>
          <w:tcPr>
            <w:tcW w:w="2470" w:type="dxa"/>
            <w:shd w:val="clear" w:color="auto" w:fill="auto"/>
            <w:noWrap/>
            <w:vAlign w:val="bottom"/>
            <w:hideMark/>
          </w:tcPr>
          <w:p w14:paraId="4FFCB32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2C727C9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41</w:t>
            </w:r>
          </w:p>
        </w:tc>
        <w:tc>
          <w:tcPr>
            <w:tcW w:w="728" w:type="dxa"/>
            <w:shd w:val="clear" w:color="auto" w:fill="auto"/>
            <w:noWrap/>
            <w:vAlign w:val="bottom"/>
            <w:hideMark/>
          </w:tcPr>
          <w:p w14:paraId="3F21C1D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5-10</w:t>
            </w:r>
          </w:p>
        </w:tc>
        <w:tc>
          <w:tcPr>
            <w:tcW w:w="754" w:type="dxa"/>
            <w:shd w:val="clear" w:color="auto" w:fill="auto"/>
            <w:noWrap/>
            <w:vAlign w:val="bottom"/>
            <w:hideMark/>
          </w:tcPr>
          <w:p w14:paraId="0D16E01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419F19D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0FAFE86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6A73D5A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401" w:type="dxa"/>
            <w:shd w:val="clear" w:color="auto" w:fill="auto"/>
            <w:noWrap/>
            <w:vAlign w:val="bottom"/>
            <w:hideMark/>
          </w:tcPr>
          <w:p w14:paraId="78D8CC9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302CF9D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487AAB0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24FF8B7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7A9684A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7B6D24B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25262C9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r>
      <w:tr w:rsidR="00745C37" w:rsidRPr="00620576" w14:paraId="1829AB41" w14:textId="77777777" w:rsidTr="00E76C33">
        <w:trPr>
          <w:trHeight w:val="259"/>
        </w:trPr>
        <w:tc>
          <w:tcPr>
            <w:tcW w:w="2470" w:type="dxa"/>
            <w:shd w:val="clear" w:color="auto" w:fill="auto"/>
            <w:noWrap/>
            <w:vAlign w:val="bottom"/>
            <w:hideMark/>
          </w:tcPr>
          <w:p w14:paraId="0B088FD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62825D6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42</w:t>
            </w:r>
          </w:p>
        </w:tc>
        <w:tc>
          <w:tcPr>
            <w:tcW w:w="728" w:type="dxa"/>
            <w:shd w:val="clear" w:color="auto" w:fill="auto"/>
            <w:noWrap/>
            <w:vAlign w:val="bottom"/>
            <w:hideMark/>
          </w:tcPr>
          <w:p w14:paraId="3E462A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24E3355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3B82DEF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26AF993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3994DE3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1F1ECA8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7B4BE33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2957ECA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2D1F77E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2B477E3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70C288C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72072BD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7A740367" w14:textId="77777777" w:rsidTr="00E76C33">
        <w:trPr>
          <w:trHeight w:val="259"/>
        </w:trPr>
        <w:tc>
          <w:tcPr>
            <w:tcW w:w="2470" w:type="dxa"/>
            <w:shd w:val="clear" w:color="auto" w:fill="auto"/>
            <w:noWrap/>
            <w:vAlign w:val="bottom"/>
            <w:hideMark/>
          </w:tcPr>
          <w:p w14:paraId="119B8F7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17DC951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42</w:t>
            </w:r>
          </w:p>
        </w:tc>
        <w:tc>
          <w:tcPr>
            <w:tcW w:w="728" w:type="dxa"/>
            <w:shd w:val="clear" w:color="auto" w:fill="auto"/>
            <w:noWrap/>
            <w:vAlign w:val="bottom"/>
            <w:hideMark/>
          </w:tcPr>
          <w:p w14:paraId="044F5AD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754" w:type="dxa"/>
            <w:shd w:val="clear" w:color="auto" w:fill="auto"/>
            <w:noWrap/>
            <w:vAlign w:val="bottom"/>
            <w:hideMark/>
          </w:tcPr>
          <w:p w14:paraId="735B826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18A7778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6BA1271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2066A92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1D731AC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63D7ECB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6DA0CB7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4CAAB42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4BCD214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178302C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180E5F8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61D0DEAC" w14:textId="77777777" w:rsidTr="00E76C33">
        <w:trPr>
          <w:trHeight w:val="259"/>
        </w:trPr>
        <w:tc>
          <w:tcPr>
            <w:tcW w:w="2470" w:type="dxa"/>
            <w:shd w:val="clear" w:color="auto" w:fill="auto"/>
            <w:noWrap/>
            <w:vAlign w:val="bottom"/>
            <w:hideMark/>
          </w:tcPr>
          <w:p w14:paraId="4FB3713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320A387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42</w:t>
            </w:r>
          </w:p>
        </w:tc>
        <w:tc>
          <w:tcPr>
            <w:tcW w:w="728" w:type="dxa"/>
            <w:shd w:val="clear" w:color="auto" w:fill="auto"/>
            <w:noWrap/>
            <w:vAlign w:val="bottom"/>
            <w:hideMark/>
          </w:tcPr>
          <w:p w14:paraId="4D2635D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754" w:type="dxa"/>
            <w:shd w:val="clear" w:color="auto" w:fill="auto"/>
            <w:noWrap/>
            <w:vAlign w:val="bottom"/>
            <w:hideMark/>
          </w:tcPr>
          <w:p w14:paraId="4DECE49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140AE42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00E0725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3D8EF48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3046D99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291694A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6250BA5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4E0A150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73D6149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76E1F87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5606E6C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501E812B" w14:textId="77777777" w:rsidTr="00E76C33">
        <w:trPr>
          <w:trHeight w:val="259"/>
        </w:trPr>
        <w:tc>
          <w:tcPr>
            <w:tcW w:w="2470" w:type="dxa"/>
            <w:shd w:val="clear" w:color="auto" w:fill="auto"/>
            <w:noWrap/>
            <w:vAlign w:val="bottom"/>
            <w:hideMark/>
          </w:tcPr>
          <w:p w14:paraId="24FB600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5A9FA37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42</w:t>
            </w:r>
          </w:p>
        </w:tc>
        <w:tc>
          <w:tcPr>
            <w:tcW w:w="728" w:type="dxa"/>
            <w:shd w:val="clear" w:color="auto" w:fill="auto"/>
            <w:noWrap/>
            <w:vAlign w:val="bottom"/>
            <w:hideMark/>
          </w:tcPr>
          <w:p w14:paraId="394EEB8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4-10</w:t>
            </w:r>
          </w:p>
        </w:tc>
        <w:tc>
          <w:tcPr>
            <w:tcW w:w="754" w:type="dxa"/>
            <w:shd w:val="clear" w:color="auto" w:fill="auto"/>
            <w:noWrap/>
            <w:vAlign w:val="bottom"/>
            <w:hideMark/>
          </w:tcPr>
          <w:p w14:paraId="23AEE8C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0824AD0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020EA8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076CCB5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73C13FD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57BB024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3C5306A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5832281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1739509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0CD4FD2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200B4A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3F4AD687" w14:textId="77777777" w:rsidTr="00E76C33">
        <w:trPr>
          <w:trHeight w:val="259"/>
        </w:trPr>
        <w:tc>
          <w:tcPr>
            <w:tcW w:w="2470" w:type="dxa"/>
            <w:shd w:val="clear" w:color="auto" w:fill="auto"/>
            <w:noWrap/>
            <w:vAlign w:val="bottom"/>
            <w:hideMark/>
          </w:tcPr>
          <w:p w14:paraId="3D4E320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7BE2F7F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43</w:t>
            </w:r>
          </w:p>
        </w:tc>
        <w:tc>
          <w:tcPr>
            <w:tcW w:w="728" w:type="dxa"/>
            <w:shd w:val="clear" w:color="auto" w:fill="auto"/>
            <w:noWrap/>
            <w:vAlign w:val="bottom"/>
            <w:hideMark/>
          </w:tcPr>
          <w:p w14:paraId="4D50618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754" w:type="dxa"/>
            <w:shd w:val="clear" w:color="auto" w:fill="auto"/>
            <w:noWrap/>
            <w:vAlign w:val="bottom"/>
            <w:hideMark/>
          </w:tcPr>
          <w:p w14:paraId="1FBA4FF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4999602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1C09F02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444F3FB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2F4D369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4034EFA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49DB234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76E612F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73719CD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6899BBB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6CC43C5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6DF4F5BB" w14:textId="77777777" w:rsidTr="00E76C33">
        <w:trPr>
          <w:trHeight w:val="259"/>
        </w:trPr>
        <w:tc>
          <w:tcPr>
            <w:tcW w:w="2470" w:type="dxa"/>
            <w:shd w:val="clear" w:color="auto" w:fill="auto"/>
            <w:noWrap/>
            <w:vAlign w:val="bottom"/>
            <w:hideMark/>
          </w:tcPr>
          <w:p w14:paraId="3514D07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7A8EFDE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43</w:t>
            </w:r>
          </w:p>
        </w:tc>
        <w:tc>
          <w:tcPr>
            <w:tcW w:w="728" w:type="dxa"/>
            <w:shd w:val="clear" w:color="auto" w:fill="auto"/>
            <w:noWrap/>
            <w:vAlign w:val="bottom"/>
            <w:hideMark/>
          </w:tcPr>
          <w:p w14:paraId="5AAFBDD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754" w:type="dxa"/>
            <w:shd w:val="clear" w:color="auto" w:fill="auto"/>
            <w:noWrap/>
            <w:vAlign w:val="bottom"/>
            <w:hideMark/>
          </w:tcPr>
          <w:p w14:paraId="2311E39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00555B4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659B351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0E518B9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6964802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4F95851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362018F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086B033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0C66368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845EC8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3D9090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0B9A51B3" w14:textId="77777777" w:rsidTr="00E76C33">
        <w:trPr>
          <w:trHeight w:val="259"/>
        </w:trPr>
        <w:tc>
          <w:tcPr>
            <w:tcW w:w="2470" w:type="dxa"/>
            <w:shd w:val="clear" w:color="auto" w:fill="auto"/>
            <w:noWrap/>
            <w:vAlign w:val="bottom"/>
            <w:hideMark/>
          </w:tcPr>
          <w:p w14:paraId="6984014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0832658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43</w:t>
            </w:r>
          </w:p>
        </w:tc>
        <w:tc>
          <w:tcPr>
            <w:tcW w:w="728" w:type="dxa"/>
            <w:shd w:val="clear" w:color="auto" w:fill="auto"/>
            <w:noWrap/>
            <w:vAlign w:val="bottom"/>
            <w:hideMark/>
          </w:tcPr>
          <w:p w14:paraId="106E9A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4-9</w:t>
            </w:r>
          </w:p>
        </w:tc>
        <w:tc>
          <w:tcPr>
            <w:tcW w:w="754" w:type="dxa"/>
            <w:shd w:val="clear" w:color="auto" w:fill="auto"/>
            <w:noWrap/>
            <w:vAlign w:val="bottom"/>
            <w:hideMark/>
          </w:tcPr>
          <w:p w14:paraId="7E33B15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2027E8B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3616B91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20C6E18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08C6A06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4705722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36F8317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6A8F1F3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0FAC56A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6185BCF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2AFC15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47A00F33" w14:textId="77777777" w:rsidTr="00E76C33">
        <w:trPr>
          <w:trHeight w:val="259"/>
        </w:trPr>
        <w:tc>
          <w:tcPr>
            <w:tcW w:w="2470" w:type="dxa"/>
            <w:shd w:val="clear" w:color="auto" w:fill="auto"/>
            <w:noWrap/>
            <w:vAlign w:val="bottom"/>
            <w:hideMark/>
          </w:tcPr>
          <w:p w14:paraId="3A3D00F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515BD64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43</w:t>
            </w:r>
          </w:p>
        </w:tc>
        <w:tc>
          <w:tcPr>
            <w:tcW w:w="728" w:type="dxa"/>
            <w:shd w:val="clear" w:color="auto" w:fill="auto"/>
            <w:noWrap/>
            <w:vAlign w:val="bottom"/>
            <w:hideMark/>
          </w:tcPr>
          <w:p w14:paraId="4B376E7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754" w:type="dxa"/>
            <w:shd w:val="clear" w:color="auto" w:fill="auto"/>
            <w:noWrap/>
            <w:vAlign w:val="bottom"/>
            <w:hideMark/>
          </w:tcPr>
          <w:p w14:paraId="2896299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23C7706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35312A9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3A3BBBA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209A8C2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63FF542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554C983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767932D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22A0B51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0A50937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5036211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6615DD06" w14:textId="77777777" w:rsidTr="00E76C33">
        <w:trPr>
          <w:trHeight w:val="259"/>
        </w:trPr>
        <w:tc>
          <w:tcPr>
            <w:tcW w:w="2470" w:type="dxa"/>
            <w:shd w:val="clear" w:color="auto" w:fill="auto"/>
            <w:noWrap/>
            <w:vAlign w:val="bottom"/>
            <w:hideMark/>
          </w:tcPr>
          <w:p w14:paraId="6273F8E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1621C7C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44</w:t>
            </w:r>
          </w:p>
        </w:tc>
        <w:tc>
          <w:tcPr>
            <w:tcW w:w="728" w:type="dxa"/>
            <w:shd w:val="clear" w:color="auto" w:fill="auto"/>
            <w:noWrap/>
            <w:vAlign w:val="bottom"/>
            <w:hideMark/>
          </w:tcPr>
          <w:p w14:paraId="28F93CA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1-5</w:t>
            </w:r>
          </w:p>
        </w:tc>
        <w:tc>
          <w:tcPr>
            <w:tcW w:w="754" w:type="dxa"/>
            <w:shd w:val="clear" w:color="auto" w:fill="auto"/>
            <w:noWrap/>
            <w:vAlign w:val="bottom"/>
            <w:hideMark/>
          </w:tcPr>
          <w:p w14:paraId="7C9806E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6F4E26B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242FD69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5A47CA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401" w:type="dxa"/>
            <w:shd w:val="clear" w:color="auto" w:fill="auto"/>
            <w:noWrap/>
            <w:vAlign w:val="bottom"/>
            <w:hideMark/>
          </w:tcPr>
          <w:p w14:paraId="0F21153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0337F40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1498FBC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4C00796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493D7EE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5739C5F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5E6BBBF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25553A6B" w14:textId="77777777" w:rsidTr="00E76C33">
        <w:trPr>
          <w:trHeight w:val="259"/>
        </w:trPr>
        <w:tc>
          <w:tcPr>
            <w:tcW w:w="2470" w:type="dxa"/>
            <w:shd w:val="clear" w:color="auto" w:fill="auto"/>
            <w:noWrap/>
            <w:vAlign w:val="bottom"/>
            <w:hideMark/>
          </w:tcPr>
          <w:p w14:paraId="6FCD0C2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2858910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44</w:t>
            </w:r>
          </w:p>
        </w:tc>
        <w:tc>
          <w:tcPr>
            <w:tcW w:w="728" w:type="dxa"/>
            <w:shd w:val="clear" w:color="auto" w:fill="auto"/>
            <w:noWrap/>
            <w:vAlign w:val="bottom"/>
            <w:hideMark/>
          </w:tcPr>
          <w:p w14:paraId="68C1B23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6-10</w:t>
            </w:r>
          </w:p>
        </w:tc>
        <w:tc>
          <w:tcPr>
            <w:tcW w:w="754" w:type="dxa"/>
            <w:shd w:val="clear" w:color="auto" w:fill="auto"/>
            <w:noWrap/>
            <w:vAlign w:val="bottom"/>
            <w:hideMark/>
          </w:tcPr>
          <w:p w14:paraId="69DE793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16DD044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37F9F4B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0B2D803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401" w:type="dxa"/>
            <w:shd w:val="clear" w:color="auto" w:fill="auto"/>
            <w:noWrap/>
            <w:vAlign w:val="bottom"/>
            <w:hideMark/>
          </w:tcPr>
          <w:p w14:paraId="6B9CD49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7A945C1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289D402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33B3371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7D55512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4D1769A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163C60A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3497CCB1" w14:textId="77777777" w:rsidTr="00E76C33">
        <w:trPr>
          <w:trHeight w:val="259"/>
        </w:trPr>
        <w:tc>
          <w:tcPr>
            <w:tcW w:w="2470" w:type="dxa"/>
            <w:shd w:val="clear" w:color="auto" w:fill="auto"/>
            <w:noWrap/>
            <w:vAlign w:val="bottom"/>
            <w:hideMark/>
          </w:tcPr>
          <w:p w14:paraId="51AEDA7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3C00A90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45</w:t>
            </w:r>
          </w:p>
        </w:tc>
        <w:tc>
          <w:tcPr>
            <w:tcW w:w="728" w:type="dxa"/>
            <w:shd w:val="clear" w:color="auto" w:fill="auto"/>
            <w:noWrap/>
            <w:vAlign w:val="bottom"/>
            <w:hideMark/>
          </w:tcPr>
          <w:p w14:paraId="0062480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1-6</w:t>
            </w:r>
          </w:p>
        </w:tc>
        <w:tc>
          <w:tcPr>
            <w:tcW w:w="754" w:type="dxa"/>
            <w:shd w:val="clear" w:color="auto" w:fill="auto"/>
            <w:noWrap/>
            <w:vAlign w:val="bottom"/>
            <w:hideMark/>
          </w:tcPr>
          <w:p w14:paraId="55728C3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2678DE2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05EEBEA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3313FF2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401" w:type="dxa"/>
            <w:shd w:val="clear" w:color="auto" w:fill="auto"/>
            <w:noWrap/>
            <w:vAlign w:val="bottom"/>
            <w:hideMark/>
          </w:tcPr>
          <w:p w14:paraId="212F6A4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330C349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7649D9F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0A3CE96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5DD1C45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53662DD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11F9BB6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r>
      <w:tr w:rsidR="00745C37" w:rsidRPr="00620576" w14:paraId="2D1B20F2" w14:textId="77777777" w:rsidTr="00E76C33">
        <w:trPr>
          <w:trHeight w:val="259"/>
        </w:trPr>
        <w:tc>
          <w:tcPr>
            <w:tcW w:w="2470" w:type="dxa"/>
            <w:shd w:val="clear" w:color="auto" w:fill="auto"/>
            <w:noWrap/>
            <w:vAlign w:val="bottom"/>
            <w:hideMark/>
          </w:tcPr>
          <w:p w14:paraId="3E946D7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Europe</w:t>
            </w:r>
          </w:p>
        </w:tc>
        <w:tc>
          <w:tcPr>
            <w:tcW w:w="588" w:type="dxa"/>
            <w:shd w:val="clear" w:color="auto" w:fill="auto"/>
            <w:noWrap/>
            <w:vAlign w:val="bottom"/>
            <w:hideMark/>
          </w:tcPr>
          <w:p w14:paraId="5F37DC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45</w:t>
            </w:r>
          </w:p>
        </w:tc>
        <w:tc>
          <w:tcPr>
            <w:tcW w:w="728" w:type="dxa"/>
            <w:shd w:val="clear" w:color="auto" w:fill="auto"/>
            <w:noWrap/>
            <w:vAlign w:val="bottom"/>
            <w:hideMark/>
          </w:tcPr>
          <w:p w14:paraId="7D03869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7-10</w:t>
            </w:r>
          </w:p>
        </w:tc>
        <w:tc>
          <w:tcPr>
            <w:tcW w:w="754" w:type="dxa"/>
            <w:shd w:val="clear" w:color="auto" w:fill="auto"/>
            <w:noWrap/>
            <w:vAlign w:val="bottom"/>
            <w:hideMark/>
          </w:tcPr>
          <w:p w14:paraId="0B4E609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58DB3FC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6E2A18A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6001497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401" w:type="dxa"/>
            <w:shd w:val="clear" w:color="auto" w:fill="auto"/>
            <w:noWrap/>
            <w:vAlign w:val="bottom"/>
            <w:hideMark/>
          </w:tcPr>
          <w:p w14:paraId="2C6D138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6F92268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54DE2EF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6ABC8CA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5E6DA59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2F77269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090F5AC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r>
      <w:tr w:rsidR="00745C37" w:rsidRPr="00620576" w14:paraId="1114774A" w14:textId="77777777" w:rsidTr="00E76C33">
        <w:trPr>
          <w:trHeight w:val="259"/>
        </w:trPr>
        <w:tc>
          <w:tcPr>
            <w:tcW w:w="2470" w:type="dxa"/>
            <w:shd w:val="clear" w:color="auto" w:fill="auto"/>
            <w:noWrap/>
            <w:vAlign w:val="bottom"/>
            <w:hideMark/>
          </w:tcPr>
          <w:p w14:paraId="04CBBFC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India</w:t>
            </w:r>
          </w:p>
        </w:tc>
        <w:tc>
          <w:tcPr>
            <w:tcW w:w="588" w:type="dxa"/>
            <w:shd w:val="clear" w:color="auto" w:fill="auto"/>
            <w:noWrap/>
            <w:vAlign w:val="bottom"/>
            <w:hideMark/>
          </w:tcPr>
          <w:p w14:paraId="1789034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46-47</w:t>
            </w:r>
          </w:p>
        </w:tc>
        <w:tc>
          <w:tcPr>
            <w:tcW w:w="728" w:type="dxa"/>
            <w:shd w:val="clear" w:color="auto" w:fill="auto"/>
            <w:noWrap/>
            <w:vAlign w:val="bottom"/>
            <w:hideMark/>
          </w:tcPr>
          <w:p w14:paraId="7E50317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65862DD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6799974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0A4E4B0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13</w:t>
            </w:r>
          </w:p>
        </w:tc>
        <w:tc>
          <w:tcPr>
            <w:tcW w:w="454" w:type="dxa"/>
            <w:shd w:val="clear" w:color="auto" w:fill="auto"/>
            <w:noWrap/>
            <w:vAlign w:val="bottom"/>
            <w:hideMark/>
          </w:tcPr>
          <w:p w14:paraId="78A10E2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55A8DA5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49CE06B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FE467A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564" w:type="dxa"/>
            <w:shd w:val="clear" w:color="auto" w:fill="auto"/>
            <w:noWrap/>
            <w:vAlign w:val="bottom"/>
            <w:hideMark/>
          </w:tcPr>
          <w:p w14:paraId="7869755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36" w:type="dxa"/>
            <w:shd w:val="clear" w:color="auto" w:fill="auto"/>
            <w:noWrap/>
            <w:vAlign w:val="bottom"/>
            <w:hideMark/>
          </w:tcPr>
          <w:p w14:paraId="00C683D0" w14:textId="77777777" w:rsidR="00745C37" w:rsidRPr="00CB59D6" w:rsidRDefault="00745C37" w:rsidP="006F6DEC">
            <w:pPr>
              <w:jc w:val="right"/>
              <w:rPr>
                <w:rFonts w:eastAsia="Times New Roman"/>
                <w:color w:val="000000"/>
                <w:sz w:val="20"/>
                <w:szCs w:val="20"/>
                <w:vertAlign w:val="superscript"/>
              </w:rPr>
            </w:pPr>
            <w:r w:rsidRPr="00CB59D6">
              <w:rPr>
                <w:rFonts w:eastAsia="Times New Roman"/>
                <w:color w:val="000000"/>
                <w:sz w:val="20"/>
                <w:szCs w:val="20"/>
              </w:rPr>
              <w:t>2</w:t>
            </w:r>
            <w:r w:rsidRPr="00CB59D6">
              <w:rPr>
                <w:rFonts w:eastAsia="Times New Roman"/>
                <w:color w:val="000000"/>
                <w:sz w:val="20"/>
                <w:szCs w:val="20"/>
                <w:vertAlign w:val="superscript"/>
              </w:rPr>
              <w:t>a</w:t>
            </w:r>
          </w:p>
        </w:tc>
        <w:tc>
          <w:tcPr>
            <w:tcW w:w="360" w:type="dxa"/>
            <w:shd w:val="clear" w:color="auto" w:fill="auto"/>
            <w:noWrap/>
            <w:vAlign w:val="bottom"/>
            <w:hideMark/>
          </w:tcPr>
          <w:p w14:paraId="5ABB7EE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5FF600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26FF91BE" w14:textId="77777777" w:rsidTr="00E76C33">
        <w:trPr>
          <w:trHeight w:val="259"/>
        </w:trPr>
        <w:tc>
          <w:tcPr>
            <w:tcW w:w="2470" w:type="dxa"/>
            <w:shd w:val="clear" w:color="auto" w:fill="auto"/>
            <w:noWrap/>
            <w:vAlign w:val="bottom"/>
            <w:hideMark/>
          </w:tcPr>
          <w:p w14:paraId="59311DE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lastRenderedPageBreak/>
              <w:t>India</w:t>
            </w:r>
          </w:p>
        </w:tc>
        <w:tc>
          <w:tcPr>
            <w:tcW w:w="588" w:type="dxa"/>
            <w:shd w:val="clear" w:color="auto" w:fill="auto"/>
            <w:noWrap/>
            <w:vAlign w:val="bottom"/>
            <w:hideMark/>
          </w:tcPr>
          <w:p w14:paraId="4C5641A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46-47</w:t>
            </w:r>
          </w:p>
        </w:tc>
        <w:tc>
          <w:tcPr>
            <w:tcW w:w="728" w:type="dxa"/>
            <w:shd w:val="clear" w:color="auto" w:fill="auto"/>
            <w:noWrap/>
            <w:vAlign w:val="bottom"/>
            <w:hideMark/>
          </w:tcPr>
          <w:p w14:paraId="24225A3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2-10</w:t>
            </w:r>
          </w:p>
        </w:tc>
        <w:tc>
          <w:tcPr>
            <w:tcW w:w="754" w:type="dxa"/>
            <w:shd w:val="clear" w:color="auto" w:fill="auto"/>
            <w:noWrap/>
            <w:vAlign w:val="bottom"/>
            <w:hideMark/>
          </w:tcPr>
          <w:p w14:paraId="54ECF8E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2215A3D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333B347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13</w:t>
            </w:r>
          </w:p>
        </w:tc>
        <w:tc>
          <w:tcPr>
            <w:tcW w:w="454" w:type="dxa"/>
            <w:shd w:val="clear" w:color="auto" w:fill="auto"/>
            <w:noWrap/>
            <w:vAlign w:val="bottom"/>
            <w:hideMark/>
          </w:tcPr>
          <w:p w14:paraId="015980E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61B290B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1A6730F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03CE9A0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564" w:type="dxa"/>
            <w:shd w:val="clear" w:color="auto" w:fill="auto"/>
            <w:noWrap/>
            <w:vAlign w:val="bottom"/>
            <w:hideMark/>
          </w:tcPr>
          <w:p w14:paraId="27F6A7C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3C9026F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01345E4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51117D4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6CA87B73" w14:textId="77777777" w:rsidTr="00E76C33">
        <w:trPr>
          <w:trHeight w:val="259"/>
        </w:trPr>
        <w:tc>
          <w:tcPr>
            <w:tcW w:w="2470" w:type="dxa"/>
            <w:shd w:val="clear" w:color="auto" w:fill="auto"/>
            <w:noWrap/>
            <w:vAlign w:val="bottom"/>
            <w:hideMark/>
          </w:tcPr>
          <w:p w14:paraId="3586E48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India</w:t>
            </w:r>
          </w:p>
        </w:tc>
        <w:tc>
          <w:tcPr>
            <w:tcW w:w="588" w:type="dxa"/>
            <w:shd w:val="clear" w:color="auto" w:fill="auto"/>
            <w:noWrap/>
            <w:vAlign w:val="bottom"/>
            <w:hideMark/>
          </w:tcPr>
          <w:p w14:paraId="12F9622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48</w:t>
            </w:r>
          </w:p>
        </w:tc>
        <w:tc>
          <w:tcPr>
            <w:tcW w:w="728" w:type="dxa"/>
            <w:shd w:val="clear" w:color="auto" w:fill="auto"/>
            <w:noWrap/>
            <w:vAlign w:val="bottom"/>
            <w:hideMark/>
          </w:tcPr>
          <w:p w14:paraId="0437A04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1-5</w:t>
            </w:r>
          </w:p>
        </w:tc>
        <w:tc>
          <w:tcPr>
            <w:tcW w:w="754" w:type="dxa"/>
            <w:shd w:val="clear" w:color="auto" w:fill="auto"/>
            <w:noWrap/>
            <w:vAlign w:val="bottom"/>
            <w:hideMark/>
          </w:tcPr>
          <w:p w14:paraId="650D88E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534A0B7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5AA5BBC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454" w:type="dxa"/>
            <w:shd w:val="clear" w:color="auto" w:fill="auto"/>
            <w:noWrap/>
            <w:vAlign w:val="bottom"/>
            <w:hideMark/>
          </w:tcPr>
          <w:p w14:paraId="23209C7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351ED09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7A35823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1D0F20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564" w:type="dxa"/>
            <w:shd w:val="clear" w:color="auto" w:fill="auto"/>
            <w:noWrap/>
            <w:vAlign w:val="bottom"/>
            <w:hideMark/>
          </w:tcPr>
          <w:p w14:paraId="77E31C5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5EC2146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5696CB6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7206098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1BBAC39A" w14:textId="77777777" w:rsidTr="00E76C33">
        <w:trPr>
          <w:trHeight w:val="259"/>
        </w:trPr>
        <w:tc>
          <w:tcPr>
            <w:tcW w:w="2470" w:type="dxa"/>
            <w:shd w:val="clear" w:color="auto" w:fill="auto"/>
            <w:noWrap/>
            <w:vAlign w:val="bottom"/>
            <w:hideMark/>
          </w:tcPr>
          <w:p w14:paraId="1694CAE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India</w:t>
            </w:r>
          </w:p>
        </w:tc>
        <w:tc>
          <w:tcPr>
            <w:tcW w:w="588" w:type="dxa"/>
            <w:shd w:val="clear" w:color="auto" w:fill="auto"/>
            <w:noWrap/>
            <w:vAlign w:val="bottom"/>
            <w:hideMark/>
          </w:tcPr>
          <w:p w14:paraId="6539284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48</w:t>
            </w:r>
          </w:p>
        </w:tc>
        <w:tc>
          <w:tcPr>
            <w:tcW w:w="728" w:type="dxa"/>
            <w:shd w:val="clear" w:color="auto" w:fill="auto"/>
            <w:noWrap/>
            <w:vAlign w:val="bottom"/>
            <w:hideMark/>
          </w:tcPr>
          <w:p w14:paraId="5CCB319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6-10</w:t>
            </w:r>
          </w:p>
        </w:tc>
        <w:tc>
          <w:tcPr>
            <w:tcW w:w="754" w:type="dxa"/>
            <w:shd w:val="clear" w:color="auto" w:fill="auto"/>
            <w:noWrap/>
            <w:vAlign w:val="bottom"/>
            <w:hideMark/>
          </w:tcPr>
          <w:p w14:paraId="7A3B3D9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4DB760E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0F0CCEC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454" w:type="dxa"/>
            <w:shd w:val="clear" w:color="auto" w:fill="auto"/>
            <w:noWrap/>
            <w:vAlign w:val="bottom"/>
            <w:hideMark/>
          </w:tcPr>
          <w:p w14:paraId="7965EB8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560A8E1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6DF8CFC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D49036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564" w:type="dxa"/>
            <w:shd w:val="clear" w:color="auto" w:fill="auto"/>
            <w:noWrap/>
            <w:vAlign w:val="bottom"/>
            <w:hideMark/>
          </w:tcPr>
          <w:p w14:paraId="7515548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4E58701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31D22E3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7434BA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50278960" w14:textId="77777777" w:rsidTr="00E76C33">
        <w:trPr>
          <w:trHeight w:val="259"/>
        </w:trPr>
        <w:tc>
          <w:tcPr>
            <w:tcW w:w="2470" w:type="dxa"/>
            <w:shd w:val="clear" w:color="auto" w:fill="auto"/>
            <w:noWrap/>
            <w:vAlign w:val="bottom"/>
            <w:hideMark/>
          </w:tcPr>
          <w:p w14:paraId="66EEB4A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India</w:t>
            </w:r>
          </w:p>
        </w:tc>
        <w:tc>
          <w:tcPr>
            <w:tcW w:w="588" w:type="dxa"/>
            <w:shd w:val="clear" w:color="auto" w:fill="auto"/>
            <w:noWrap/>
            <w:vAlign w:val="bottom"/>
            <w:hideMark/>
          </w:tcPr>
          <w:p w14:paraId="6E96207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49-53</w:t>
            </w:r>
          </w:p>
        </w:tc>
        <w:tc>
          <w:tcPr>
            <w:tcW w:w="728" w:type="dxa"/>
            <w:shd w:val="clear" w:color="auto" w:fill="auto"/>
            <w:noWrap/>
            <w:vAlign w:val="bottom"/>
            <w:hideMark/>
          </w:tcPr>
          <w:p w14:paraId="1069853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1-5</w:t>
            </w:r>
          </w:p>
        </w:tc>
        <w:tc>
          <w:tcPr>
            <w:tcW w:w="754" w:type="dxa"/>
            <w:shd w:val="clear" w:color="auto" w:fill="auto"/>
            <w:noWrap/>
            <w:vAlign w:val="bottom"/>
            <w:hideMark/>
          </w:tcPr>
          <w:p w14:paraId="3B27BFE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7EFAF57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7CA78E3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454" w:type="dxa"/>
            <w:shd w:val="clear" w:color="auto" w:fill="auto"/>
            <w:noWrap/>
            <w:vAlign w:val="bottom"/>
            <w:hideMark/>
          </w:tcPr>
          <w:p w14:paraId="43072EB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0598FE6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59636A1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55E8C2B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5D82338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66FFAE7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79D4DEB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7670603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258EF346" w14:textId="77777777" w:rsidTr="00E76C33">
        <w:trPr>
          <w:trHeight w:val="259"/>
        </w:trPr>
        <w:tc>
          <w:tcPr>
            <w:tcW w:w="2470" w:type="dxa"/>
            <w:shd w:val="clear" w:color="auto" w:fill="auto"/>
            <w:noWrap/>
            <w:vAlign w:val="bottom"/>
            <w:hideMark/>
          </w:tcPr>
          <w:p w14:paraId="17CE03A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India</w:t>
            </w:r>
          </w:p>
        </w:tc>
        <w:tc>
          <w:tcPr>
            <w:tcW w:w="588" w:type="dxa"/>
            <w:shd w:val="clear" w:color="auto" w:fill="auto"/>
            <w:noWrap/>
            <w:vAlign w:val="bottom"/>
            <w:hideMark/>
          </w:tcPr>
          <w:p w14:paraId="556F57C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49-53</w:t>
            </w:r>
          </w:p>
        </w:tc>
        <w:tc>
          <w:tcPr>
            <w:tcW w:w="728" w:type="dxa"/>
            <w:shd w:val="clear" w:color="auto" w:fill="auto"/>
            <w:noWrap/>
            <w:vAlign w:val="bottom"/>
            <w:hideMark/>
          </w:tcPr>
          <w:p w14:paraId="2B87C1B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6-10</w:t>
            </w:r>
          </w:p>
        </w:tc>
        <w:tc>
          <w:tcPr>
            <w:tcW w:w="754" w:type="dxa"/>
            <w:shd w:val="clear" w:color="auto" w:fill="auto"/>
            <w:noWrap/>
            <w:vAlign w:val="bottom"/>
            <w:hideMark/>
          </w:tcPr>
          <w:p w14:paraId="121F617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58EA35B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2C1ABAF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454" w:type="dxa"/>
            <w:shd w:val="clear" w:color="auto" w:fill="auto"/>
            <w:noWrap/>
            <w:vAlign w:val="bottom"/>
            <w:hideMark/>
          </w:tcPr>
          <w:p w14:paraId="1884672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2A755A6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731A974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5E29976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7CA1BE0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6404FA0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2DF98BD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59762C5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76F7D067" w14:textId="77777777" w:rsidTr="00E76C33">
        <w:trPr>
          <w:trHeight w:val="259"/>
        </w:trPr>
        <w:tc>
          <w:tcPr>
            <w:tcW w:w="2470" w:type="dxa"/>
            <w:shd w:val="clear" w:color="auto" w:fill="auto"/>
            <w:noWrap/>
            <w:vAlign w:val="bottom"/>
            <w:hideMark/>
          </w:tcPr>
          <w:p w14:paraId="781781B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India</w:t>
            </w:r>
          </w:p>
        </w:tc>
        <w:tc>
          <w:tcPr>
            <w:tcW w:w="588" w:type="dxa"/>
            <w:shd w:val="clear" w:color="auto" w:fill="auto"/>
            <w:noWrap/>
            <w:vAlign w:val="bottom"/>
            <w:hideMark/>
          </w:tcPr>
          <w:p w14:paraId="38D8600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54-55</w:t>
            </w:r>
          </w:p>
        </w:tc>
        <w:tc>
          <w:tcPr>
            <w:tcW w:w="728" w:type="dxa"/>
            <w:shd w:val="clear" w:color="auto" w:fill="auto"/>
            <w:noWrap/>
            <w:vAlign w:val="bottom"/>
            <w:hideMark/>
          </w:tcPr>
          <w:p w14:paraId="5FE829C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1-5</w:t>
            </w:r>
          </w:p>
        </w:tc>
        <w:tc>
          <w:tcPr>
            <w:tcW w:w="754" w:type="dxa"/>
            <w:shd w:val="clear" w:color="auto" w:fill="auto"/>
            <w:noWrap/>
            <w:vAlign w:val="bottom"/>
            <w:hideMark/>
          </w:tcPr>
          <w:p w14:paraId="6897BD9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20502A5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3E74E3B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454" w:type="dxa"/>
            <w:shd w:val="clear" w:color="auto" w:fill="auto"/>
            <w:noWrap/>
            <w:vAlign w:val="bottom"/>
            <w:hideMark/>
          </w:tcPr>
          <w:p w14:paraId="2551698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3F495B4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7C3F44F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2246F02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1678229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19D408E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7667083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9B2446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2D62ED66" w14:textId="77777777" w:rsidTr="00E76C33">
        <w:trPr>
          <w:trHeight w:val="259"/>
        </w:trPr>
        <w:tc>
          <w:tcPr>
            <w:tcW w:w="2470" w:type="dxa"/>
            <w:shd w:val="clear" w:color="auto" w:fill="auto"/>
            <w:noWrap/>
            <w:vAlign w:val="bottom"/>
            <w:hideMark/>
          </w:tcPr>
          <w:p w14:paraId="1C02F23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India</w:t>
            </w:r>
          </w:p>
        </w:tc>
        <w:tc>
          <w:tcPr>
            <w:tcW w:w="588" w:type="dxa"/>
            <w:shd w:val="clear" w:color="auto" w:fill="auto"/>
            <w:noWrap/>
            <w:vAlign w:val="bottom"/>
            <w:hideMark/>
          </w:tcPr>
          <w:p w14:paraId="3812BF9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54-55</w:t>
            </w:r>
          </w:p>
        </w:tc>
        <w:tc>
          <w:tcPr>
            <w:tcW w:w="728" w:type="dxa"/>
            <w:shd w:val="clear" w:color="auto" w:fill="auto"/>
            <w:noWrap/>
            <w:vAlign w:val="bottom"/>
            <w:hideMark/>
          </w:tcPr>
          <w:p w14:paraId="424C994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6-10</w:t>
            </w:r>
          </w:p>
        </w:tc>
        <w:tc>
          <w:tcPr>
            <w:tcW w:w="754" w:type="dxa"/>
            <w:shd w:val="clear" w:color="auto" w:fill="auto"/>
            <w:noWrap/>
            <w:vAlign w:val="bottom"/>
            <w:hideMark/>
          </w:tcPr>
          <w:p w14:paraId="0FA15D6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3C89617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7D6C96F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w:t>
            </w:r>
          </w:p>
        </w:tc>
        <w:tc>
          <w:tcPr>
            <w:tcW w:w="454" w:type="dxa"/>
            <w:shd w:val="clear" w:color="auto" w:fill="auto"/>
            <w:noWrap/>
            <w:vAlign w:val="bottom"/>
            <w:hideMark/>
          </w:tcPr>
          <w:p w14:paraId="49E7D32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5D9B4D3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29EE019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2AC0943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3902D3F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3C8A068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1629C03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5AC0B16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58E67EB2" w14:textId="77777777" w:rsidTr="00E76C33">
        <w:trPr>
          <w:trHeight w:val="259"/>
        </w:trPr>
        <w:tc>
          <w:tcPr>
            <w:tcW w:w="2470" w:type="dxa"/>
            <w:shd w:val="clear" w:color="auto" w:fill="auto"/>
            <w:noWrap/>
            <w:vAlign w:val="bottom"/>
            <w:hideMark/>
          </w:tcPr>
          <w:p w14:paraId="473A3D3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India</w:t>
            </w:r>
          </w:p>
        </w:tc>
        <w:tc>
          <w:tcPr>
            <w:tcW w:w="588" w:type="dxa"/>
            <w:shd w:val="clear" w:color="auto" w:fill="auto"/>
            <w:noWrap/>
            <w:vAlign w:val="bottom"/>
            <w:hideMark/>
          </w:tcPr>
          <w:p w14:paraId="204C4F8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56-57</w:t>
            </w:r>
          </w:p>
        </w:tc>
        <w:tc>
          <w:tcPr>
            <w:tcW w:w="728" w:type="dxa"/>
            <w:shd w:val="clear" w:color="auto" w:fill="auto"/>
            <w:noWrap/>
            <w:vAlign w:val="bottom"/>
            <w:hideMark/>
          </w:tcPr>
          <w:p w14:paraId="2A9416B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1-5</w:t>
            </w:r>
          </w:p>
        </w:tc>
        <w:tc>
          <w:tcPr>
            <w:tcW w:w="754" w:type="dxa"/>
            <w:shd w:val="clear" w:color="auto" w:fill="auto"/>
            <w:noWrap/>
            <w:vAlign w:val="bottom"/>
            <w:hideMark/>
          </w:tcPr>
          <w:p w14:paraId="0E37F2B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13677C4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0418485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454" w:type="dxa"/>
            <w:shd w:val="clear" w:color="auto" w:fill="auto"/>
            <w:noWrap/>
            <w:vAlign w:val="bottom"/>
            <w:hideMark/>
          </w:tcPr>
          <w:p w14:paraId="329B746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10CCEAC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2058CFC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0A28EC0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5EF47CD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6467622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6D2D8EF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07D386C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5808ED0D" w14:textId="77777777" w:rsidTr="00E76C33">
        <w:trPr>
          <w:trHeight w:val="259"/>
        </w:trPr>
        <w:tc>
          <w:tcPr>
            <w:tcW w:w="2470" w:type="dxa"/>
            <w:shd w:val="clear" w:color="auto" w:fill="auto"/>
            <w:noWrap/>
            <w:vAlign w:val="bottom"/>
            <w:hideMark/>
          </w:tcPr>
          <w:p w14:paraId="1D975CE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India</w:t>
            </w:r>
          </w:p>
        </w:tc>
        <w:tc>
          <w:tcPr>
            <w:tcW w:w="588" w:type="dxa"/>
            <w:shd w:val="clear" w:color="auto" w:fill="auto"/>
            <w:noWrap/>
            <w:vAlign w:val="bottom"/>
            <w:hideMark/>
          </w:tcPr>
          <w:p w14:paraId="52D4463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56-57</w:t>
            </w:r>
          </w:p>
        </w:tc>
        <w:tc>
          <w:tcPr>
            <w:tcW w:w="728" w:type="dxa"/>
            <w:shd w:val="clear" w:color="auto" w:fill="auto"/>
            <w:noWrap/>
            <w:vAlign w:val="bottom"/>
            <w:hideMark/>
          </w:tcPr>
          <w:p w14:paraId="3496713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6-10</w:t>
            </w:r>
          </w:p>
        </w:tc>
        <w:tc>
          <w:tcPr>
            <w:tcW w:w="754" w:type="dxa"/>
            <w:shd w:val="clear" w:color="auto" w:fill="auto"/>
            <w:noWrap/>
            <w:vAlign w:val="bottom"/>
            <w:hideMark/>
          </w:tcPr>
          <w:p w14:paraId="0A821E8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3CD9E8D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0EC5C0F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454" w:type="dxa"/>
            <w:shd w:val="clear" w:color="auto" w:fill="auto"/>
            <w:noWrap/>
            <w:vAlign w:val="bottom"/>
            <w:hideMark/>
          </w:tcPr>
          <w:p w14:paraId="5387B2A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17DE312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42104F4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06BE33C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49D5431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157BB57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45EDE74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52CE867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07CE1A55" w14:textId="77777777" w:rsidTr="00E76C33">
        <w:trPr>
          <w:trHeight w:val="259"/>
        </w:trPr>
        <w:tc>
          <w:tcPr>
            <w:tcW w:w="2470" w:type="dxa"/>
            <w:shd w:val="clear" w:color="auto" w:fill="auto"/>
            <w:noWrap/>
            <w:vAlign w:val="bottom"/>
            <w:hideMark/>
          </w:tcPr>
          <w:p w14:paraId="697AEE8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2C1E877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58</w:t>
            </w:r>
          </w:p>
        </w:tc>
        <w:tc>
          <w:tcPr>
            <w:tcW w:w="728" w:type="dxa"/>
            <w:shd w:val="clear" w:color="auto" w:fill="auto"/>
            <w:noWrap/>
            <w:vAlign w:val="bottom"/>
            <w:hideMark/>
          </w:tcPr>
          <w:p w14:paraId="2A3FBDD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6A61CFB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456B9D8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C87981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08E285D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753580F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20A25BB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11" w:type="dxa"/>
            <w:shd w:val="clear" w:color="auto" w:fill="auto"/>
            <w:noWrap/>
            <w:vAlign w:val="bottom"/>
            <w:hideMark/>
          </w:tcPr>
          <w:p w14:paraId="0FA5C51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6587BB8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2331392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326964B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360" w:type="dxa"/>
            <w:shd w:val="clear" w:color="auto" w:fill="auto"/>
            <w:noWrap/>
            <w:vAlign w:val="bottom"/>
            <w:hideMark/>
          </w:tcPr>
          <w:p w14:paraId="104A273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1D9250E5" w14:textId="77777777" w:rsidTr="00E76C33">
        <w:trPr>
          <w:trHeight w:val="259"/>
        </w:trPr>
        <w:tc>
          <w:tcPr>
            <w:tcW w:w="2470" w:type="dxa"/>
            <w:shd w:val="clear" w:color="auto" w:fill="auto"/>
            <w:noWrap/>
            <w:vAlign w:val="bottom"/>
            <w:hideMark/>
          </w:tcPr>
          <w:p w14:paraId="08D4E3B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6A304C6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58</w:t>
            </w:r>
          </w:p>
        </w:tc>
        <w:tc>
          <w:tcPr>
            <w:tcW w:w="728" w:type="dxa"/>
            <w:shd w:val="clear" w:color="auto" w:fill="auto"/>
            <w:noWrap/>
            <w:vAlign w:val="bottom"/>
            <w:hideMark/>
          </w:tcPr>
          <w:p w14:paraId="59EFE75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2-8</w:t>
            </w:r>
          </w:p>
        </w:tc>
        <w:tc>
          <w:tcPr>
            <w:tcW w:w="754" w:type="dxa"/>
            <w:shd w:val="clear" w:color="auto" w:fill="auto"/>
            <w:noWrap/>
            <w:vAlign w:val="bottom"/>
            <w:hideMark/>
          </w:tcPr>
          <w:p w14:paraId="638B630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7562DCA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6CB70B9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454395E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4CDAFC9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0817EFE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11" w:type="dxa"/>
            <w:shd w:val="clear" w:color="auto" w:fill="auto"/>
            <w:noWrap/>
            <w:vAlign w:val="bottom"/>
            <w:hideMark/>
          </w:tcPr>
          <w:p w14:paraId="195AAD8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46C1157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7861AA9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55D9F7F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260B60E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176B1E06" w14:textId="77777777" w:rsidTr="00E76C33">
        <w:trPr>
          <w:trHeight w:val="259"/>
        </w:trPr>
        <w:tc>
          <w:tcPr>
            <w:tcW w:w="2470" w:type="dxa"/>
            <w:shd w:val="clear" w:color="auto" w:fill="auto"/>
            <w:noWrap/>
            <w:vAlign w:val="bottom"/>
            <w:hideMark/>
          </w:tcPr>
          <w:p w14:paraId="1136312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670804A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58</w:t>
            </w:r>
          </w:p>
        </w:tc>
        <w:tc>
          <w:tcPr>
            <w:tcW w:w="728" w:type="dxa"/>
            <w:shd w:val="clear" w:color="auto" w:fill="auto"/>
            <w:noWrap/>
            <w:vAlign w:val="bottom"/>
            <w:hideMark/>
          </w:tcPr>
          <w:p w14:paraId="39A7349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9-10</w:t>
            </w:r>
          </w:p>
        </w:tc>
        <w:tc>
          <w:tcPr>
            <w:tcW w:w="754" w:type="dxa"/>
            <w:shd w:val="clear" w:color="auto" w:fill="auto"/>
            <w:noWrap/>
            <w:vAlign w:val="bottom"/>
            <w:hideMark/>
          </w:tcPr>
          <w:p w14:paraId="5E9947F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396BAB8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729FFB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7E8A37A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1785534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70D9071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11" w:type="dxa"/>
            <w:shd w:val="clear" w:color="auto" w:fill="auto"/>
            <w:noWrap/>
            <w:vAlign w:val="bottom"/>
            <w:hideMark/>
          </w:tcPr>
          <w:p w14:paraId="50F1C29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w:t>
            </w:r>
          </w:p>
        </w:tc>
        <w:tc>
          <w:tcPr>
            <w:tcW w:w="564" w:type="dxa"/>
            <w:shd w:val="clear" w:color="auto" w:fill="auto"/>
            <w:noWrap/>
            <w:vAlign w:val="bottom"/>
            <w:hideMark/>
          </w:tcPr>
          <w:p w14:paraId="65C2EE6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0240AD3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064157D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13D2C20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78DF877A" w14:textId="77777777" w:rsidTr="00E76C33">
        <w:trPr>
          <w:trHeight w:val="259"/>
        </w:trPr>
        <w:tc>
          <w:tcPr>
            <w:tcW w:w="2470" w:type="dxa"/>
            <w:shd w:val="clear" w:color="auto" w:fill="auto"/>
            <w:noWrap/>
            <w:vAlign w:val="bottom"/>
            <w:hideMark/>
          </w:tcPr>
          <w:p w14:paraId="036B8BF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4FE5447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59</w:t>
            </w:r>
          </w:p>
        </w:tc>
        <w:tc>
          <w:tcPr>
            <w:tcW w:w="728" w:type="dxa"/>
            <w:shd w:val="clear" w:color="auto" w:fill="auto"/>
            <w:noWrap/>
            <w:vAlign w:val="bottom"/>
            <w:hideMark/>
          </w:tcPr>
          <w:p w14:paraId="2980405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38306F2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3525953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7DDB567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629034F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514CFAF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1144ACA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12A02A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25950EC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6264818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4CA938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2A8985D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24059A25" w14:textId="77777777" w:rsidTr="00E76C33">
        <w:trPr>
          <w:trHeight w:val="259"/>
        </w:trPr>
        <w:tc>
          <w:tcPr>
            <w:tcW w:w="2470" w:type="dxa"/>
            <w:shd w:val="clear" w:color="auto" w:fill="auto"/>
            <w:noWrap/>
            <w:vAlign w:val="bottom"/>
            <w:hideMark/>
          </w:tcPr>
          <w:p w14:paraId="325D4A6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3FFB5D3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59</w:t>
            </w:r>
          </w:p>
        </w:tc>
        <w:tc>
          <w:tcPr>
            <w:tcW w:w="728" w:type="dxa"/>
            <w:shd w:val="clear" w:color="auto" w:fill="auto"/>
            <w:noWrap/>
            <w:vAlign w:val="bottom"/>
            <w:hideMark/>
          </w:tcPr>
          <w:p w14:paraId="2933784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2-6</w:t>
            </w:r>
          </w:p>
        </w:tc>
        <w:tc>
          <w:tcPr>
            <w:tcW w:w="754" w:type="dxa"/>
            <w:shd w:val="clear" w:color="auto" w:fill="auto"/>
            <w:noWrap/>
            <w:vAlign w:val="bottom"/>
            <w:hideMark/>
          </w:tcPr>
          <w:p w14:paraId="369ABE5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6986164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5811A4D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37EDC06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36FAB8E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4B95854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422720E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7226208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3BBA900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7F33D37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0244C9F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5786290A" w14:textId="77777777" w:rsidTr="00E76C33">
        <w:trPr>
          <w:trHeight w:val="259"/>
        </w:trPr>
        <w:tc>
          <w:tcPr>
            <w:tcW w:w="2470" w:type="dxa"/>
            <w:shd w:val="clear" w:color="auto" w:fill="auto"/>
            <w:noWrap/>
            <w:vAlign w:val="bottom"/>
            <w:hideMark/>
          </w:tcPr>
          <w:p w14:paraId="05F74FD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7BBFBAA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59</w:t>
            </w:r>
          </w:p>
        </w:tc>
        <w:tc>
          <w:tcPr>
            <w:tcW w:w="728" w:type="dxa"/>
            <w:shd w:val="clear" w:color="auto" w:fill="auto"/>
            <w:noWrap/>
            <w:vAlign w:val="bottom"/>
            <w:hideMark/>
          </w:tcPr>
          <w:p w14:paraId="0567C18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7-10</w:t>
            </w:r>
          </w:p>
        </w:tc>
        <w:tc>
          <w:tcPr>
            <w:tcW w:w="754" w:type="dxa"/>
            <w:shd w:val="clear" w:color="auto" w:fill="auto"/>
            <w:noWrap/>
            <w:vAlign w:val="bottom"/>
            <w:hideMark/>
          </w:tcPr>
          <w:p w14:paraId="7878287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34B44D1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03FD73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2D354B7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0.2</w:t>
            </w:r>
          </w:p>
        </w:tc>
        <w:tc>
          <w:tcPr>
            <w:tcW w:w="401" w:type="dxa"/>
            <w:shd w:val="clear" w:color="auto" w:fill="auto"/>
            <w:noWrap/>
            <w:vAlign w:val="bottom"/>
            <w:hideMark/>
          </w:tcPr>
          <w:p w14:paraId="709CF5B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508B2D0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064AF3D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0479E6A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5391B90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18743C2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3E3377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2D152AB0" w14:textId="77777777" w:rsidTr="00E76C33">
        <w:trPr>
          <w:trHeight w:val="259"/>
        </w:trPr>
        <w:tc>
          <w:tcPr>
            <w:tcW w:w="2470" w:type="dxa"/>
            <w:shd w:val="clear" w:color="auto" w:fill="auto"/>
            <w:noWrap/>
            <w:vAlign w:val="bottom"/>
            <w:hideMark/>
          </w:tcPr>
          <w:p w14:paraId="50E13D1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6BF2BBF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728" w:type="dxa"/>
            <w:shd w:val="clear" w:color="auto" w:fill="auto"/>
            <w:noWrap/>
            <w:vAlign w:val="bottom"/>
            <w:hideMark/>
          </w:tcPr>
          <w:p w14:paraId="5A217CD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51BF586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34AEB9B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2E175C9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51483F7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5BB8531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4958411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59C50D5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779E304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0AAEF3E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74D0A6B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039959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5EBB1EFD" w14:textId="77777777" w:rsidTr="00E76C33">
        <w:trPr>
          <w:trHeight w:val="259"/>
        </w:trPr>
        <w:tc>
          <w:tcPr>
            <w:tcW w:w="2470" w:type="dxa"/>
            <w:shd w:val="clear" w:color="auto" w:fill="auto"/>
            <w:noWrap/>
            <w:vAlign w:val="bottom"/>
            <w:hideMark/>
          </w:tcPr>
          <w:p w14:paraId="2013792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261BB77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728" w:type="dxa"/>
            <w:shd w:val="clear" w:color="auto" w:fill="auto"/>
            <w:noWrap/>
            <w:vAlign w:val="bottom"/>
            <w:hideMark/>
          </w:tcPr>
          <w:p w14:paraId="105B2CF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2-9</w:t>
            </w:r>
          </w:p>
        </w:tc>
        <w:tc>
          <w:tcPr>
            <w:tcW w:w="754" w:type="dxa"/>
            <w:shd w:val="clear" w:color="auto" w:fill="auto"/>
            <w:noWrap/>
            <w:vAlign w:val="bottom"/>
            <w:hideMark/>
          </w:tcPr>
          <w:p w14:paraId="14D8276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436BFB3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20928A8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30D8894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7E17196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573719A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7DFF83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6641C93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04D22E0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0E3BDE7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29D1551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797D7561" w14:textId="77777777" w:rsidTr="00E76C33">
        <w:trPr>
          <w:trHeight w:val="259"/>
        </w:trPr>
        <w:tc>
          <w:tcPr>
            <w:tcW w:w="2470" w:type="dxa"/>
            <w:shd w:val="clear" w:color="auto" w:fill="auto"/>
            <w:noWrap/>
            <w:vAlign w:val="bottom"/>
            <w:hideMark/>
          </w:tcPr>
          <w:p w14:paraId="4BA0A78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6D46C04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60</w:t>
            </w:r>
          </w:p>
        </w:tc>
        <w:tc>
          <w:tcPr>
            <w:tcW w:w="728" w:type="dxa"/>
            <w:shd w:val="clear" w:color="auto" w:fill="auto"/>
            <w:noWrap/>
            <w:vAlign w:val="bottom"/>
            <w:hideMark/>
          </w:tcPr>
          <w:p w14:paraId="4E4C2BE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754" w:type="dxa"/>
            <w:shd w:val="clear" w:color="auto" w:fill="auto"/>
            <w:noWrap/>
            <w:vAlign w:val="bottom"/>
            <w:hideMark/>
          </w:tcPr>
          <w:p w14:paraId="5B3D265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53F4C73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708CAE7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600D679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7D4AEDD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3E92DB2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22EE015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1FB5695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0D967A6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60E1C44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503417A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63DB231D" w14:textId="77777777" w:rsidTr="00E76C33">
        <w:trPr>
          <w:trHeight w:val="259"/>
        </w:trPr>
        <w:tc>
          <w:tcPr>
            <w:tcW w:w="2470" w:type="dxa"/>
            <w:shd w:val="clear" w:color="auto" w:fill="auto"/>
            <w:noWrap/>
            <w:vAlign w:val="bottom"/>
            <w:hideMark/>
          </w:tcPr>
          <w:p w14:paraId="5D0CFE2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567EF80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w:t>
            </w:r>
          </w:p>
        </w:tc>
        <w:tc>
          <w:tcPr>
            <w:tcW w:w="728" w:type="dxa"/>
            <w:shd w:val="clear" w:color="auto" w:fill="auto"/>
            <w:noWrap/>
            <w:vAlign w:val="bottom"/>
            <w:hideMark/>
          </w:tcPr>
          <w:p w14:paraId="5FFD366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1-5</w:t>
            </w:r>
          </w:p>
        </w:tc>
        <w:tc>
          <w:tcPr>
            <w:tcW w:w="754" w:type="dxa"/>
            <w:shd w:val="clear" w:color="auto" w:fill="auto"/>
            <w:noWrap/>
            <w:vAlign w:val="bottom"/>
            <w:hideMark/>
          </w:tcPr>
          <w:p w14:paraId="101CC07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3A0FA3A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0505965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426506D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38C4E07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300</w:t>
            </w:r>
          </w:p>
        </w:tc>
        <w:tc>
          <w:tcPr>
            <w:tcW w:w="454" w:type="dxa"/>
            <w:shd w:val="clear" w:color="auto" w:fill="auto"/>
            <w:noWrap/>
            <w:vAlign w:val="bottom"/>
            <w:hideMark/>
          </w:tcPr>
          <w:p w14:paraId="73E3239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6BD86DA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68F49DB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0B53C99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2869FB6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04DE6BD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r>
      <w:tr w:rsidR="00745C37" w:rsidRPr="00620576" w14:paraId="08DC73A5" w14:textId="77777777" w:rsidTr="00E76C33">
        <w:trPr>
          <w:trHeight w:val="259"/>
        </w:trPr>
        <w:tc>
          <w:tcPr>
            <w:tcW w:w="2470" w:type="dxa"/>
            <w:shd w:val="clear" w:color="auto" w:fill="auto"/>
            <w:noWrap/>
            <w:vAlign w:val="bottom"/>
            <w:hideMark/>
          </w:tcPr>
          <w:p w14:paraId="68DF08D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4F63233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w:t>
            </w:r>
          </w:p>
        </w:tc>
        <w:tc>
          <w:tcPr>
            <w:tcW w:w="728" w:type="dxa"/>
            <w:shd w:val="clear" w:color="auto" w:fill="auto"/>
            <w:noWrap/>
            <w:vAlign w:val="bottom"/>
            <w:hideMark/>
          </w:tcPr>
          <w:p w14:paraId="294B635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6-10</w:t>
            </w:r>
          </w:p>
        </w:tc>
        <w:tc>
          <w:tcPr>
            <w:tcW w:w="754" w:type="dxa"/>
            <w:shd w:val="clear" w:color="auto" w:fill="auto"/>
            <w:noWrap/>
            <w:vAlign w:val="bottom"/>
            <w:hideMark/>
          </w:tcPr>
          <w:p w14:paraId="4C2E5FA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2A17CD0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6E22479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3421137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73F5A60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300</w:t>
            </w:r>
          </w:p>
        </w:tc>
        <w:tc>
          <w:tcPr>
            <w:tcW w:w="454" w:type="dxa"/>
            <w:shd w:val="clear" w:color="auto" w:fill="auto"/>
            <w:noWrap/>
            <w:vAlign w:val="bottom"/>
            <w:hideMark/>
          </w:tcPr>
          <w:p w14:paraId="31F06CC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6F892A1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7C2179F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2B51EED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0144D22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483DE08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r>
      <w:tr w:rsidR="00745C37" w:rsidRPr="00620576" w14:paraId="17B3EE69" w14:textId="77777777" w:rsidTr="00E76C33">
        <w:trPr>
          <w:trHeight w:val="259"/>
        </w:trPr>
        <w:tc>
          <w:tcPr>
            <w:tcW w:w="2470" w:type="dxa"/>
            <w:shd w:val="clear" w:color="auto" w:fill="auto"/>
            <w:noWrap/>
            <w:vAlign w:val="bottom"/>
            <w:hideMark/>
          </w:tcPr>
          <w:p w14:paraId="0C4D278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06F254C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62</w:t>
            </w:r>
          </w:p>
        </w:tc>
        <w:tc>
          <w:tcPr>
            <w:tcW w:w="728" w:type="dxa"/>
            <w:shd w:val="clear" w:color="auto" w:fill="auto"/>
            <w:noWrap/>
            <w:vAlign w:val="bottom"/>
            <w:hideMark/>
          </w:tcPr>
          <w:p w14:paraId="19AB8EB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658DF6D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1242739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1A591C2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6799FC2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196A506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1E9B9E7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531C132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77178EA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5DC9053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03DB148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06AF8CA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773BE030" w14:textId="77777777" w:rsidTr="00E76C33">
        <w:trPr>
          <w:trHeight w:val="259"/>
        </w:trPr>
        <w:tc>
          <w:tcPr>
            <w:tcW w:w="2470" w:type="dxa"/>
            <w:shd w:val="clear" w:color="auto" w:fill="auto"/>
            <w:noWrap/>
            <w:vAlign w:val="bottom"/>
            <w:hideMark/>
          </w:tcPr>
          <w:p w14:paraId="6CCE02C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364D042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62</w:t>
            </w:r>
          </w:p>
        </w:tc>
        <w:tc>
          <w:tcPr>
            <w:tcW w:w="728" w:type="dxa"/>
            <w:shd w:val="clear" w:color="auto" w:fill="auto"/>
            <w:noWrap/>
            <w:vAlign w:val="bottom"/>
            <w:hideMark/>
          </w:tcPr>
          <w:p w14:paraId="43A4214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2-5</w:t>
            </w:r>
          </w:p>
        </w:tc>
        <w:tc>
          <w:tcPr>
            <w:tcW w:w="754" w:type="dxa"/>
            <w:shd w:val="clear" w:color="auto" w:fill="auto"/>
            <w:noWrap/>
            <w:vAlign w:val="bottom"/>
            <w:hideMark/>
          </w:tcPr>
          <w:p w14:paraId="0A9CAE7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37DD6AF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445C480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2343783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6E681A7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2ACB44E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53203D3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16DA6B1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544BE71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7EEE2A7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11E0C6E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77AC4B3A" w14:textId="77777777" w:rsidTr="00E76C33">
        <w:trPr>
          <w:trHeight w:val="259"/>
        </w:trPr>
        <w:tc>
          <w:tcPr>
            <w:tcW w:w="2470" w:type="dxa"/>
            <w:shd w:val="clear" w:color="auto" w:fill="auto"/>
            <w:noWrap/>
            <w:vAlign w:val="bottom"/>
            <w:hideMark/>
          </w:tcPr>
          <w:p w14:paraId="4F1481D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60C58D8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62</w:t>
            </w:r>
          </w:p>
        </w:tc>
        <w:tc>
          <w:tcPr>
            <w:tcW w:w="728" w:type="dxa"/>
            <w:shd w:val="clear" w:color="auto" w:fill="auto"/>
            <w:noWrap/>
            <w:vAlign w:val="bottom"/>
            <w:hideMark/>
          </w:tcPr>
          <w:p w14:paraId="15D3B3B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6-10</w:t>
            </w:r>
          </w:p>
        </w:tc>
        <w:tc>
          <w:tcPr>
            <w:tcW w:w="754" w:type="dxa"/>
            <w:shd w:val="clear" w:color="auto" w:fill="auto"/>
            <w:noWrap/>
            <w:vAlign w:val="bottom"/>
            <w:hideMark/>
          </w:tcPr>
          <w:p w14:paraId="75A2190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66A6AEB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238A149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034420A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67A6351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120</w:t>
            </w:r>
          </w:p>
        </w:tc>
        <w:tc>
          <w:tcPr>
            <w:tcW w:w="454" w:type="dxa"/>
            <w:shd w:val="clear" w:color="auto" w:fill="auto"/>
            <w:noWrap/>
            <w:vAlign w:val="bottom"/>
            <w:hideMark/>
          </w:tcPr>
          <w:p w14:paraId="6E4F553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485607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3BD1CF1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7B03029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3D88500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3171D95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376CA3F6" w14:textId="77777777" w:rsidTr="00E76C33">
        <w:trPr>
          <w:trHeight w:val="259"/>
        </w:trPr>
        <w:tc>
          <w:tcPr>
            <w:tcW w:w="2470" w:type="dxa"/>
            <w:shd w:val="clear" w:color="auto" w:fill="auto"/>
            <w:noWrap/>
            <w:vAlign w:val="bottom"/>
            <w:hideMark/>
          </w:tcPr>
          <w:p w14:paraId="27CEE1B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46B6D84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63</w:t>
            </w:r>
          </w:p>
        </w:tc>
        <w:tc>
          <w:tcPr>
            <w:tcW w:w="728" w:type="dxa"/>
            <w:shd w:val="clear" w:color="auto" w:fill="auto"/>
            <w:noWrap/>
            <w:vAlign w:val="bottom"/>
            <w:hideMark/>
          </w:tcPr>
          <w:p w14:paraId="6F9382E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1-5</w:t>
            </w:r>
          </w:p>
        </w:tc>
        <w:tc>
          <w:tcPr>
            <w:tcW w:w="754" w:type="dxa"/>
            <w:shd w:val="clear" w:color="auto" w:fill="auto"/>
            <w:noWrap/>
            <w:vAlign w:val="bottom"/>
            <w:hideMark/>
          </w:tcPr>
          <w:p w14:paraId="09123F8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1C1BBC8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6F1CD13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3F926DE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6F8F827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300</w:t>
            </w:r>
          </w:p>
        </w:tc>
        <w:tc>
          <w:tcPr>
            <w:tcW w:w="454" w:type="dxa"/>
            <w:shd w:val="clear" w:color="auto" w:fill="auto"/>
            <w:noWrap/>
            <w:vAlign w:val="bottom"/>
            <w:hideMark/>
          </w:tcPr>
          <w:p w14:paraId="6F8E2FD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3CCDD53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3F79B34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3ADEFD1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17A0167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738B05D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r>
      <w:tr w:rsidR="00745C37" w:rsidRPr="00620576" w14:paraId="79F71DFF" w14:textId="77777777" w:rsidTr="00E76C33">
        <w:trPr>
          <w:trHeight w:val="259"/>
        </w:trPr>
        <w:tc>
          <w:tcPr>
            <w:tcW w:w="2470" w:type="dxa"/>
            <w:shd w:val="clear" w:color="auto" w:fill="auto"/>
            <w:noWrap/>
            <w:vAlign w:val="bottom"/>
            <w:hideMark/>
          </w:tcPr>
          <w:p w14:paraId="5DDAE28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Latin America &amp; Caribbean</w:t>
            </w:r>
          </w:p>
        </w:tc>
        <w:tc>
          <w:tcPr>
            <w:tcW w:w="588" w:type="dxa"/>
            <w:shd w:val="clear" w:color="auto" w:fill="auto"/>
            <w:noWrap/>
            <w:vAlign w:val="bottom"/>
            <w:hideMark/>
          </w:tcPr>
          <w:p w14:paraId="3130CD1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63</w:t>
            </w:r>
          </w:p>
        </w:tc>
        <w:tc>
          <w:tcPr>
            <w:tcW w:w="728" w:type="dxa"/>
            <w:shd w:val="clear" w:color="auto" w:fill="auto"/>
            <w:noWrap/>
            <w:vAlign w:val="bottom"/>
            <w:hideMark/>
          </w:tcPr>
          <w:p w14:paraId="38392E8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6-10</w:t>
            </w:r>
          </w:p>
        </w:tc>
        <w:tc>
          <w:tcPr>
            <w:tcW w:w="754" w:type="dxa"/>
            <w:shd w:val="clear" w:color="auto" w:fill="auto"/>
            <w:noWrap/>
            <w:vAlign w:val="bottom"/>
            <w:hideMark/>
          </w:tcPr>
          <w:p w14:paraId="04BB6B0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2504DD6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46AEA2A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34A3435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765AB2B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300</w:t>
            </w:r>
          </w:p>
        </w:tc>
        <w:tc>
          <w:tcPr>
            <w:tcW w:w="454" w:type="dxa"/>
            <w:shd w:val="clear" w:color="auto" w:fill="auto"/>
            <w:noWrap/>
            <w:vAlign w:val="bottom"/>
            <w:hideMark/>
          </w:tcPr>
          <w:p w14:paraId="1088434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568A827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1ABBF07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3705BC6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7219C92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247DD0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0.5</w:t>
            </w:r>
          </w:p>
        </w:tc>
      </w:tr>
      <w:tr w:rsidR="00745C37" w:rsidRPr="00620576" w14:paraId="30B15B41" w14:textId="77777777" w:rsidTr="00E76C33">
        <w:trPr>
          <w:trHeight w:val="259"/>
        </w:trPr>
        <w:tc>
          <w:tcPr>
            <w:tcW w:w="2470" w:type="dxa"/>
            <w:shd w:val="clear" w:color="auto" w:fill="auto"/>
            <w:noWrap/>
            <w:vAlign w:val="bottom"/>
            <w:hideMark/>
          </w:tcPr>
          <w:p w14:paraId="1846B24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North America</w:t>
            </w:r>
          </w:p>
        </w:tc>
        <w:tc>
          <w:tcPr>
            <w:tcW w:w="588" w:type="dxa"/>
            <w:shd w:val="clear" w:color="auto" w:fill="auto"/>
            <w:noWrap/>
            <w:vAlign w:val="bottom"/>
            <w:hideMark/>
          </w:tcPr>
          <w:p w14:paraId="6B32242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64</w:t>
            </w:r>
          </w:p>
        </w:tc>
        <w:tc>
          <w:tcPr>
            <w:tcW w:w="728" w:type="dxa"/>
            <w:shd w:val="clear" w:color="auto" w:fill="auto"/>
            <w:noWrap/>
            <w:vAlign w:val="bottom"/>
            <w:hideMark/>
          </w:tcPr>
          <w:p w14:paraId="7DA3097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1-4</w:t>
            </w:r>
          </w:p>
        </w:tc>
        <w:tc>
          <w:tcPr>
            <w:tcW w:w="754" w:type="dxa"/>
            <w:shd w:val="clear" w:color="auto" w:fill="auto"/>
            <w:noWrap/>
            <w:vAlign w:val="bottom"/>
            <w:hideMark/>
          </w:tcPr>
          <w:p w14:paraId="72AF3E1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47EE288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169504E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454" w:type="dxa"/>
            <w:shd w:val="clear" w:color="auto" w:fill="auto"/>
            <w:noWrap/>
            <w:vAlign w:val="bottom"/>
            <w:hideMark/>
          </w:tcPr>
          <w:p w14:paraId="6DEAE20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401" w:type="dxa"/>
            <w:shd w:val="clear" w:color="auto" w:fill="auto"/>
            <w:noWrap/>
            <w:vAlign w:val="bottom"/>
            <w:hideMark/>
          </w:tcPr>
          <w:p w14:paraId="66EEBA0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6F6480E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DB110C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0CDC8DD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043B115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6915A12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7DD35D5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r>
      <w:tr w:rsidR="00745C37" w:rsidRPr="00620576" w14:paraId="5272D934" w14:textId="77777777" w:rsidTr="00E76C33">
        <w:trPr>
          <w:trHeight w:val="259"/>
        </w:trPr>
        <w:tc>
          <w:tcPr>
            <w:tcW w:w="2470" w:type="dxa"/>
            <w:shd w:val="clear" w:color="auto" w:fill="auto"/>
            <w:noWrap/>
            <w:vAlign w:val="bottom"/>
            <w:hideMark/>
          </w:tcPr>
          <w:p w14:paraId="1F06955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North America</w:t>
            </w:r>
          </w:p>
        </w:tc>
        <w:tc>
          <w:tcPr>
            <w:tcW w:w="588" w:type="dxa"/>
            <w:shd w:val="clear" w:color="auto" w:fill="auto"/>
            <w:noWrap/>
            <w:vAlign w:val="bottom"/>
            <w:hideMark/>
          </w:tcPr>
          <w:p w14:paraId="5A9D1F4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64</w:t>
            </w:r>
          </w:p>
        </w:tc>
        <w:tc>
          <w:tcPr>
            <w:tcW w:w="728" w:type="dxa"/>
            <w:shd w:val="clear" w:color="auto" w:fill="auto"/>
            <w:noWrap/>
            <w:vAlign w:val="bottom"/>
            <w:hideMark/>
          </w:tcPr>
          <w:p w14:paraId="58C692E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5-10</w:t>
            </w:r>
          </w:p>
        </w:tc>
        <w:tc>
          <w:tcPr>
            <w:tcW w:w="754" w:type="dxa"/>
            <w:shd w:val="clear" w:color="auto" w:fill="auto"/>
            <w:noWrap/>
            <w:vAlign w:val="bottom"/>
            <w:hideMark/>
          </w:tcPr>
          <w:p w14:paraId="54FDADA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22FB0F4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1485A7B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454" w:type="dxa"/>
            <w:shd w:val="clear" w:color="auto" w:fill="auto"/>
            <w:noWrap/>
            <w:vAlign w:val="bottom"/>
            <w:hideMark/>
          </w:tcPr>
          <w:p w14:paraId="6680665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401" w:type="dxa"/>
            <w:shd w:val="clear" w:color="auto" w:fill="auto"/>
            <w:noWrap/>
            <w:vAlign w:val="bottom"/>
            <w:hideMark/>
          </w:tcPr>
          <w:p w14:paraId="66E39E7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4542A97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296C5EE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3D82670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4EB6D1C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569AAA8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068C610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r>
      <w:tr w:rsidR="00745C37" w:rsidRPr="00620576" w14:paraId="0D79B1FF" w14:textId="77777777" w:rsidTr="00E76C33">
        <w:trPr>
          <w:trHeight w:val="259"/>
        </w:trPr>
        <w:tc>
          <w:tcPr>
            <w:tcW w:w="2470" w:type="dxa"/>
            <w:shd w:val="clear" w:color="auto" w:fill="auto"/>
            <w:noWrap/>
            <w:vAlign w:val="bottom"/>
            <w:hideMark/>
          </w:tcPr>
          <w:p w14:paraId="1B03784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North America</w:t>
            </w:r>
          </w:p>
        </w:tc>
        <w:tc>
          <w:tcPr>
            <w:tcW w:w="588" w:type="dxa"/>
            <w:shd w:val="clear" w:color="auto" w:fill="auto"/>
            <w:noWrap/>
            <w:vAlign w:val="bottom"/>
            <w:hideMark/>
          </w:tcPr>
          <w:p w14:paraId="6F2B2F0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65</w:t>
            </w:r>
          </w:p>
        </w:tc>
        <w:tc>
          <w:tcPr>
            <w:tcW w:w="728" w:type="dxa"/>
            <w:shd w:val="clear" w:color="auto" w:fill="auto"/>
            <w:noWrap/>
            <w:vAlign w:val="bottom"/>
            <w:hideMark/>
          </w:tcPr>
          <w:p w14:paraId="66B953C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1-4</w:t>
            </w:r>
          </w:p>
        </w:tc>
        <w:tc>
          <w:tcPr>
            <w:tcW w:w="754" w:type="dxa"/>
            <w:shd w:val="clear" w:color="auto" w:fill="auto"/>
            <w:noWrap/>
            <w:vAlign w:val="bottom"/>
            <w:hideMark/>
          </w:tcPr>
          <w:p w14:paraId="6ECFC06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3314F15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457C03E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41AE989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401" w:type="dxa"/>
            <w:shd w:val="clear" w:color="auto" w:fill="auto"/>
            <w:noWrap/>
            <w:vAlign w:val="bottom"/>
            <w:hideMark/>
          </w:tcPr>
          <w:p w14:paraId="6220093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020E0CE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0109FF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48D51E6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32FCEA4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2BB485D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477FD0C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4D064117" w14:textId="77777777" w:rsidTr="00E76C33">
        <w:trPr>
          <w:trHeight w:val="259"/>
        </w:trPr>
        <w:tc>
          <w:tcPr>
            <w:tcW w:w="2470" w:type="dxa"/>
            <w:shd w:val="clear" w:color="auto" w:fill="auto"/>
            <w:noWrap/>
            <w:vAlign w:val="bottom"/>
            <w:hideMark/>
          </w:tcPr>
          <w:p w14:paraId="10AE4A9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North America</w:t>
            </w:r>
          </w:p>
        </w:tc>
        <w:tc>
          <w:tcPr>
            <w:tcW w:w="588" w:type="dxa"/>
            <w:shd w:val="clear" w:color="auto" w:fill="auto"/>
            <w:noWrap/>
            <w:vAlign w:val="bottom"/>
            <w:hideMark/>
          </w:tcPr>
          <w:p w14:paraId="0970839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65</w:t>
            </w:r>
          </w:p>
        </w:tc>
        <w:tc>
          <w:tcPr>
            <w:tcW w:w="728" w:type="dxa"/>
            <w:shd w:val="clear" w:color="auto" w:fill="auto"/>
            <w:noWrap/>
            <w:vAlign w:val="bottom"/>
            <w:hideMark/>
          </w:tcPr>
          <w:p w14:paraId="3C74C73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5-10</w:t>
            </w:r>
          </w:p>
        </w:tc>
        <w:tc>
          <w:tcPr>
            <w:tcW w:w="754" w:type="dxa"/>
            <w:shd w:val="clear" w:color="auto" w:fill="auto"/>
            <w:noWrap/>
            <w:vAlign w:val="bottom"/>
            <w:hideMark/>
          </w:tcPr>
          <w:p w14:paraId="670B6BE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3C36B45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19B03A8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18C2223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401" w:type="dxa"/>
            <w:shd w:val="clear" w:color="auto" w:fill="auto"/>
            <w:noWrap/>
            <w:vAlign w:val="bottom"/>
            <w:hideMark/>
          </w:tcPr>
          <w:p w14:paraId="6AA845C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548A49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5823217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56C6D25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247FB80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52C3EAB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41113AB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61C61510" w14:textId="77777777" w:rsidTr="00E76C33">
        <w:trPr>
          <w:trHeight w:val="259"/>
        </w:trPr>
        <w:tc>
          <w:tcPr>
            <w:tcW w:w="2470" w:type="dxa"/>
            <w:shd w:val="clear" w:color="auto" w:fill="auto"/>
            <w:noWrap/>
            <w:vAlign w:val="bottom"/>
            <w:hideMark/>
          </w:tcPr>
          <w:p w14:paraId="03FBFB8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North America</w:t>
            </w:r>
          </w:p>
        </w:tc>
        <w:tc>
          <w:tcPr>
            <w:tcW w:w="588" w:type="dxa"/>
            <w:shd w:val="clear" w:color="auto" w:fill="auto"/>
            <w:noWrap/>
            <w:vAlign w:val="bottom"/>
            <w:hideMark/>
          </w:tcPr>
          <w:p w14:paraId="74EE352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66</w:t>
            </w:r>
          </w:p>
        </w:tc>
        <w:tc>
          <w:tcPr>
            <w:tcW w:w="728" w:type="dxa"/>
            <w:shd w:val="clear" w:color="auto" w:fill="auto"/>
            <w:noWrap/>
            <w:vAlign w:val="bottom"/>
            <w:hideMark/>
          </w:tcPr>
          <w:p w14:paraId="7179E65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1-4</w:t>
            </w:r>
          </w:p>
        </w:tc>
        <w:tc>
          <w:tcPr>
            <w:tcW w:w="754" w:type="dxa"/>
            <w:shd w:val="clear" w:color="auto" w:fill="auto"/>
            <w:noWrap/>
            <w:vAlign w:val="bottom"/>
            <w:hideMark/>
          </w:tcPr>
          <w:p w14:paraId="6C869B4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02FEEC0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08B0785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75049DB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4D240BC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7AE3CD3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1043C81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135FD46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5E652AA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6A22D07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54A53A9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3E65300D" w14:textId="77777777" w:rsidTr="00E76C33">
        <w:trPr>
          <w:trHeight w:val="259"/>
        </w:trPr>
        <w:tc>
          <w:tcPr>
            <w:tcW w:w="2470" w:type="dxa"/>
            <w:shd w:val="clear" w:color="auto" w:fill="auto"/>
            <w:noWrap/>
            <w:vAlign w:val="bottom"/>
            <w:hideMark/>
          </w:tcPr>
          <w:p w14:paraId="0722EEF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North America</w:t>
            </w:r>
          </w:p>
        </w:tc>
        <w:tc>
          <w:tcPr>
            <w:tcW w:w="588" w:type="dxa"/>
            <w:shd w:val="clear" w:color="auto" w:fill="auto"/>
            <w:noWrap/>
            <w:vAlign w:val="bottom"/>
            <w:hideMark/>
          </w:tcPr>
          <w:p w14:paraId="62363FA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66</w:t>
            </w:r>
          </w:p>
        </w:tc>
        <w:tc>
          <w:tcPr>
            <w:tcW w:w="728" w:type="dxa"/>
            <w:shd w:val="clear" w:color="auto" w:fill="auto"/>
            <w:noWrap/>
            <w:vAlign w:val="bottom"/>
            <w:hideMark/>
          </w:tcPr>
          <w:p w14:paraId="56343C1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5-9</w:t>
            </w:r>
          </w:p>
        </w:tc>
        <w:tc>
          <w:tcPr>
            <w:tcW w:w="754" w:type="dxa"/>
            <w:shd w:val="clear" w:color="auto" w:fill="auto"/>
            <w:noWrap/>
            <w:vAlign w:val="bottom"/>
            <w:hideMark/>
          </w:tcPr>
          <w:p w14:paraId="2CF2ED9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7E919783"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326E7EB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454" w:type="dxa"/>
            <w:shd w:val="clear" w:color="auto" w:fill="auto"/>
            <w:noWrap/>
            <w:vAlign w:val="bottom"/>
            <w:hideMark/>
          </w:tcPr>
          <w:p w14:paraId="5401062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4655084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472BD2B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77400D3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6F4833D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3FFAEF1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18B23F2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092DD58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0.8</w:t>
            </w:r>
          </w:p>
        </w:tc>
      </w:tr>
      <w:tr w:rsidR="00745C37" w:rsidRPr="00620576" w14:paraId="777764ED" w14:textId="77777777" w:rsidTr="00E76C33">
        <w:trPr>
          <w:trHeight w:val="259"/>
        </w:trPr>
        <w:tc>
          <w:tcPr>
            <w:tcW w:w="2470" w:type="dxa"/>
            <w:shd w:val="clear" w:color="auto" w:fill="auto"/>
            <w:noWrap/>
            <w:vAlign w:val="bottom"/>
            <w:hideMark/>
          </w:tcPr>
          <w:p w14:paraId="4AF1294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North America</w:t>
            </w:r>
          </w:p>
        </w:tc>
        <w:tc>
          <w:tcPr>
            <w:tcW w:w="588" w:type="dxa"/>
            <w:shd w:val="clear" w:color="auto" w:fill="auto"/>
            <w:noWrap/>
            <w:vAlign w:val="bottom"/>
            <w:hideMark/>
          </w:tcPr>
          <w:p w14:paraId="20CA733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66</w:t>
            </w:r>
          </w:p>
        </w:tc>
        <w:tc>
          <w:tcPr>
            <w:tcW w:w="728" w:type="dxa"/>
            <w:shd w:val="clear" w:color="auto" w:fill="auto"/>
            <w:noWrap/>
            <w:vAlign w:val="bottom"/>
            <w:hideMark/>
          </w:tcPr>
          <w:p w14:paraId="11B31C0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10</w:t>
            </w:r>
          </w:p>
        </w:tc>
        <w:tc>
          <w:tcPr>
            <w:tcW w:w="754" w:type="dxa"/>
            <w:shd w:val="clear" w:color="auto" w:fill="auto"/>
            <w:noWrap/>
            <w:vAlign w:val="bottom"/>
            <w:hideMark/>
          </w:tcPr>
          <w:p w14:paraId="1F47664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HIGH</w:t>
            </w:r>
          </w:p>
        </w:tc>
        <w:tc>
          <w:tcPr>
            <w:tcW w:w="990" w:type="dxa"/>
            <w:shd w:val="clear" w:color="auto" w:fill="auto"/>
            <w:noWrap/>
            <w:vAlign w:val="bottom"/>
            <w:hideMark/>
          </w:tcPr>
          <w:p w14:paraId="112C7A6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IPV-only</w:t>
            </w:r>
          </w:p>
        </w:tc>
        <w:tc>
          <w:tcPr>
            <w:tcW w:w="360" w:type="dxa"/>
            <w:shd w:val="clear" w:color="auto" w:fill="auto"/>
            <w:noWrap/>
            <w:vAlign w:val="bottom"/>
            <w:hideMark/>
          </w:tcPr>
          <w:p w14:paraId="72619B5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w:t>
            </w:r>
          </w:p>
        </w:tc>
        <w:tc>
          <w:tcPr>
            <w:tcW w:w="454" w:type="dxa"/>
            <w:shd w:val="clear" w:color="auto" w:fill="auto"/>
            <w:noWrap/>
            <w:vAlign w:val="bottom"/>
            <w:hideMark/>
          </w:tcPr>
          <w:p w14:paraId="25920A9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0.05</w:t>
            </w:r>
          </w:p>
        </w:tc>
        <w:tc>
          <w:tcPr>
            <w:tcW w:w="401" w:type="dxa"/>
            <w:shd w:val="clear" w:color="auto" w:fill="auto"/>
            <w:noWrap/>
            <w:vAlign w:val="bottom"/>
            <w:hideMark/>
          </w:tcPr>
          <w:p w14:paraId="6EADFBF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23A8A8F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186620D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564" w:type="dxa"/>
            <w:shd w:val="clear" w:color="auto" w:fill="auto"/>
            <w:noWrap/>
            <w:vAlign w:val="bottom"/>
            <w:hideMark/>
          </w:tcPr>
          <w:p w14:paraId="2105775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69BF619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6E1112F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201241E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457A2E56" w14:textId="77777777" w:rsidTr="00E76C33">
        <w:trPr>
          <w:trHeight w:val="259"/>
        </w:trPr>
        <w:tc>
          <w:tcPr>
            <w:tcW w:w="2470" w:type="dxa"/>
            <w:shd w:val="clear" w:color="auto" w:fill="auto"/>
            <w:noWrap/>
            <w:vAlign w:val="bottom"/>
            <w:hideMark/>
          </w:tcPr>
          <w:p w14:paraId="3A67DDC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South Asia</w:t>
            </w:r>
          </w:p>
        </w:tc>
        <w:tc>
          <w:tcPr>
            <w:tcW w:w="588" w:type="dxa"/>
            <w:shd w:val="clear" w:color="auto" w:fill="auto"/>
            <w:noWrap/>
            <w:vAlign w:val="bottom"/>
            <w:hideMark/>
          </w:tcPr>
          <w:p w14:paraId="3DB3AA3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67</w:t>
            </w:r>
          </w:p>
        </w:tc>
        <w:tc>
          <w:tcPr>
            <w:tcW w:w="728" w:type="dxa"/>
            <w:shd w:val="clear" w:color="auto" w:fill="auto"/>
            <w:noWrap/>
            <w:vAlign w:val="bottom"/>
            <w:hideMark/>
          </w:tcPr>
          <w:p w14:paraId="30956C5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6F6A7BE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63204A7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68D6D47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454" w:type="dxa"/>
            <w:shd w:val="clear" w:color="auto" w:fill="auto"/>
            <w:noWrap/>
            <w:vAlign w:val="bottom"/>
            <w:hideMark/>
          </w:tcPr>
          <w:p w14:paraId="14A1830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401" w:type="dxa"/>
            <w:shd w:val="clear" w:color="auto" w:fill="auto"/>
            <w:noWrap/>
            <w:vAlign w:val="bottom"/>
            <w:hideMark/>
          </w:tcPr>
          <w:p w14:paraId="132CFE1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401D4C1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11" w:type="dxa"/>
            <w:shd w:val="clear" w:color="auto" w:fill="auto"/>
            <w:noWrap/>
            <w:vAlign w:val="bottom"/>
            <w:hideMark/>
          </w:tcPr>
          <w:p w14:paraId="3EFCF8F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564" w:type="dxa"/>
            <w:shd w:val="clear" w:color="auto" w:fill="auto"/>
            <w:noWrap/>
            <w:vAlign w:val="bottom"/>
            <w:hideMark/>
          </w:tcPr>
          <w:p w14:paraId="09E87AD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36BE6DA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428101F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6A36702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3A618A5F" w14:textId="77777777" w:rsidTr="00E76C33">
        <w:trPr>
          <w:trHeight w:val="259"/>
        </w:trPr>
        <w:tc>
          <w:tcPr>
            <w:tcW w:w="2470" w:type="dxa"/>
            <w:shd w:val="clear" w:color="auto" w:fill="auto"/>
            <w:noWrap/>
            <w:vAlign w:val="bottom"/>
            <w:hideMark/>
          </w:tcPr>
          <w:p w14:paraId="7B5077B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South Asia</w:t>
            </w:r>
          </w:p>
        </w:tc>
        <w:tc>
          <w:tcPr>
            <w:tcW w:w="588" w:type="dxa"/>
            <w:shd w:val="clear" w:color="auto" w:fill="auto"/>
            <w:noWrap/>
            <w:vAlign w:val="bottom"/>
            <w:hideMark/>
          </w:tcPr>
          <w:p w14:paraId="590DF64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67</w:t>
            </w:r>
          </w:p>
        </w:tc>
        <w:tc>
          <w:tcPr>
            <w:tcW w:w="728" w:type="dxa"/>
            <w:shd w:val="clear" w:color="auto" w:fill="auto"/>
            <w:noWrap/>
            <w:vAlign w:val="bottom"/>
            <w:hideMark/>
          </w:tcPr>
          <w:p w14:paraId="07AE0E9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2-5</w:t>
            </w:r>
          </w:p>
        </w:tc>
        <w:tc>
          <w:tcPr>
            <w:tcW w:w="754" w:type="dxa"/>
            <w:shd w:val="clear" w:color="auto" w:fill="auto"/>
            <w:noWrap/>
            <w:vAlign w:val="bottom"/>
            <w:hideMark/>
          </w:tcPr>
          <w:p w14:paraId="3B724F95"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2B63DEB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31641FA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454" w:type="dxa"/>
            <w:shd w:val="clear" w:color="auto" w:fill="auto"/>
            <w:noWrap/>
            <w:vAlign w:val="bottom"/>
            <w:hideMark/>
          </w:tcPr>
          <w:p w14:paraId="691EDED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401" w:type="dxa"/>
            <w:shd w:val="clear" w:color="auto" w:fill="auto"/>
            <w:noWrap/>
            <w:vAlign w:val="bottom"/>
            <w:hideMark/>
          </w:tcPr>
          <w:p w14:paraId="6058FA5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508984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11" w:type="dxa"/>
            <w:shd w:val="clear" w:color="auto" w:fill="auto"/>
            <w:noWrap/>
            <w:vAlign w:val="bottom"/>
            <w:hideMark/>
          </w:tcPr>
          <w:p w14:paraId="469D836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564" w:type="dxa"/>
            <w:shd w:val="clear" w:color="auto" w:fill="auto"/>
            <w:noWrap/>
            <w:vAlign w:val="bottom"/>
            <w:hideMark/>
          </w:tcPr>
          <w:p w14:paraId="23C6FBD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23B7E60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6101927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145C778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260C2996" w14:textId="77777777" w:rsidTr="00E76C33">
        <w:trPr>
          <w:trHeight w:val="259"/>
        </w:trPr>
        <w:tc>
          <w:tcPr>
            <w:tcW w:w="2470" w:type="dxa"/>
            <w:shd w:val="clear" w:color="auto" w:fill="auto"/>
            <w:noWrap/>
            <w:vAlign w:val="bottom"/>
            <w:hideMark/>
          </w:tcPr>
          <w:p w14:paraId="4B0637A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South Asia</w:t>
            </w:r>
          </w:p>
        </w:tc>
        <w:tc>
          <w:tcPr>
            <w:tcW w:w="588" w:type="dxa"/>
            <w:shd w:val="clear" w:color="auto" w:fill="auto"/>
            <w:noWrap/>
            <w:vAlign w:val="bottom"/>
            <w:hideMark/>
          </w:tcPr>
          <w:p w14:paraId="4892C78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67</w:t>
            </w:r>
          </w:p>
        </w:tc>
        <w:tc>
          <w:tcPr>
            <w:tcW w:w="728" w:type="dxa"/>
            <w:shd w:val="clear" w:color="auto" w:fill="auto"/>
            <w:noWrap/>
            <w:vAlign w:val="bottom"/>
            <w:hideMark/>
          </w:tcPr>
          <w:p w14:paraId="41FD848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6-10</w:t>
            </w:r>
          </w:p>
        </w:tc>
        <w:tc>
          <w:tcPr>
            <w:tcW w:w="754" w:type="dxa"/>
            <w:shd w:val="clear" w:color="auto" w:fill="auto"/>
            <w:noWrap/>
            <w:vAlign w:val="bottom"/>
            <w:hideMark/>
          </w:tcPr>
          <w:p w14:paraId="35D1D38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4DACF3D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7F13DE2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454" w:type="dxa"/>
            <w:shd w:val="clear" w:color="auto" w:fill="auto"/>
            <w:noWrap/>
            <w:vAlign w:val="bottom"/>
            <w:hideMark/>
          </w:tcPr>
          <w:p w14:paraId="383EE7A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401" w:type="dxa"/>
            <w:shd w:val="clear" w:color="auto" w:fill="auto"/>
            <w:noWrap/>
            <w:vAlign w:val="bottom"/>
            <w:hideMark/>
          </w:tcPr>
          <w:p w14:paraId="60497E7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7E8610D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11" w:type="dxa"/>
            <w:shd w:val="clear" w:color="auto" w:fill="auto"/>
            <w:noWrap/>
            <w:vAlign w:val="bottom"/>
            <w:hideMark/>
          </w:tcPr>
          <w:p w14:paraId="7841185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564" w:type="dxa"/>
            <w:shd w:val="clear" w:color="auto" w:fill="auto"/>
            <w:noWrap/>
            <w:vAlign w:val="bottom"/>
            <w:hideMark/>
          </w:tcPr>
          <w:p w14:paraId="744FB4C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30D6CA7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3B21725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0D2D832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104DC9EF" w14:textId="77777777" w:rsidTr="00E76C33">
        <w:trPr>
          <w:trHeight w:val="259"/>
        </w:trPr>
        <w:tc>
          <w:tcPr>
            <w:tcW w:w="2470" w:type="dxa"/>
            <w:shd w:val="clear" w:color="auto" w:fill="auto"/>
            <w:noWrap/>
            <w:vAlign w:val="bottom"/>
            <w:hideMark/>
          </w:tcPr>
          <w:p w14:paraId="3BA4137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South Asia</w:t>
            </w:r>
          </w:p>
        </w:tc>
        <w:tc>
          <w:tcPr>
            <w:tcW w:w="588" w:type="dxa"/>
            <w:shd w:val="clear" w:color="auto" w:fill="auto"/>
            <w:noWrap/>
            <w:vAlign w:val="bottom"/>
            <w:hideMark/>
          </w:tcPr>
          <w:p w14:paraId="208CA4D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68</w:t>
            </w:r>
          </w:p>
        </w:tc>
        <w:tc>
          <w:tcPr>
            <w:tcW w:w="728" w:type="dxa"/>
            <w:shd w:val="clear" w:color="auto" w:fill="auto"/>
            <w:noWrap/>
            <w:vAlign w:val="bottom"/>
            <w:hideMark/>
          </w:tcPr>
          <w:p w14:paraId="4E9D6ED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754" w:type="dxa"/>
            <w:shd w:val="clear" w:color="auto" w:fill="auto"/>
            <w:noWrap/>
            <w:vAlign w:val="bottom"/>
            <w:hideMark/>
          </w:tcPr>
          <w:p w14:paraId="08B18BD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1E4F76C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698B78F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13</w:t>
            </w:r>
          </w:p>
        </w:tc>
        <w:tc>
          <w:tcPr>
            <w:tcW w:w="454" w:type="dxa"/>
            <w:shd w:val="clear" w:color="auto" w:fill="auto"/>
            <w:noWrap/>
            <w:vAlign w:val="bottom"/>
            <w:hideMark/>
          </w:tcPr>
          <w:p w14:paraId="26ABA38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21ADFE3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2AFE3AF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11" w:type="dxa"/>
            <w:shd w:val="clear" w:color="auto" w:fill="auto"/>
            <w:noWrap/>
            <w:vAlign w:val="bottom"/>
            <w:hideMark/>
          </w:tcPr>
          <w:p w14:paraId="76296F1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564" w:type="dxa"/>
            <w:shd w:val="clear" w:color="auto" w:fill="auto"/>
            <w:noWrap/>
            <w:vAlign w:val="bottom"/>
            <w:hideMark/>
          </w:tcPr>
          <w:p w14:paraId="2E97E99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14E9726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5AD7328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0CBB80E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140A7C3C" w14:textId="77777777" w:rsidTr="00E76C33">
        <w:trPr>
          <w:trHeight w:val="259"/>
        </w:trPr>
        <w:tc>
          <w:tcPr>
            <w:tcW w:w="2470" w:type="dxa"/>
            <w:shd w:val="clear" w:color="auto" w:fill="auto"/>
            <w:noWrap/>
            <w:vAlign w:val="bottom"/>
            <w:hideMark/>
          </w:tcPr>
          <w:p w14:paraId="13489464"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South Asia</w:t>
            </w:r>
          </w:p>
        </w:tc>
        <w:tc>
          <w:tcPr>
            <w:tcW w:w="588" w:type="dxa"/>
            <w:shd w:val="clear" w:color="auto" w:fill="auto"/>
            <w:noWrap/>
            <w:vAlign w:val="bottom"/>
            <w:hideMark/>
          </w:tcPr>
          <w:p w14:paraId="62718D8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68</w:t>
            </w:r>
          </w:p>
        </w:tc>
        <w:tc>
          <w:tcPr>
            <w:tcW w:w="728" w:type="dxa"/>
            <w:shd w:val="clear" w:color="auto" w:fill="auto"/>
            <w:noWrap/>
            <w:vAlign w:val="bottom"/>
            <w:hideMark/>
          </w:tcPr>
          <w:p w14:paraId="394E6B2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2-7</w:t>
            </w:r>
          </w:p>
        </w:tc>
        <w:tc>
          <w:tcPr>
            <w:tcW w:w="754" w:type="dxa"/>
            <w:shd w:val="clear" w:color="auto" w:fill="auto"/>
            <w:noWrap/>
            <w:vAlign w:val="bottom"/>
            <w:hideMark/>
          </w:tcPr>
          <w:p w14:paraId="1071701E"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6AE6E42C"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36CC4B7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13</w:t>
            </w:r>
          </w:p>
        </w:tc>
        <w:tc>
          <w:tcPr>
            <w:tcW w:w="454" w:type="dxa"/>
            <w:shd w:val="clear" w:color="auto" w:fill="auto"/>
            <w:noWrap/>
            <w:vAlign w:val="bottom"/>
            <w:hideMark/>
          </w:tcPr>
          <w:p w14:paraId="567717A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31D22C5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66FBEFE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11" w:type="dxa"/>
            <w:shd w:val="clear" w:color="auto" w:fill="auto"/>
            <w:noWrap/>
            <w:vAlign w:val="bottom"/>
            <w:hideMark/>
          </w:tcPr>
          <w:p w14:paraId="6A304DA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564" w:type="dxa"/>
            <w:shd w:val="clear" w:color="auto" w:fill="auto"/>
            <w:noWrap/>
            <w:vAlign w:val="bottom"/>
            <w:hideMark/>
          </w:tcPr>
          <w:p w14:paraId="5A1F275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7834956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1455ADF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35FF090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3C2E06D6" w14:textId="77777777" w:rsidTr="00E76C33">
        <w:trPr>
          <w:trHeight w:val="259"/>
        </w:trPr>
        <w:tc>
          <w:tcPr>
            <w:tcW w:w="2470" w:type="dxa"/>
            <w:shd w:val="clear" w:color="auto" w:fill="auto"/>
            <w:noWrap/>
            <w:vAlign w:val="bottom"/>
            <w:hideMark/>
          </w:tcPr>
          <w:p w14:paraId="714CB4B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South Asia</w:t>
            </w:r>
          </w:p>
        </w:tc>
        <w:tc>
          <w:tcPr>
            <w:tcW w:w="588" w:type="dxa"/>
            <w:shd w:val="clear" w:color="auto" w:fill="auto"/>
            <w:noWrap/>
            <w:vAlign w:val="bottom"/>
            <w:hideMark/>
          </w:tcPr>
          <w:p w14:paraId="26BE46D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68</w:t>
            </w:r>
          </w:p>
        </w:tc>
        <w:tc>
          <w:tcPr>
            <w:tcW w:w="728" w:type="dxa"/>
            <w:shd w:val="clear" w:color="auto" w:fill="auto"/>
            <w:noWrap/>
            <w:vAlign w:val="bottom"/>
            <w:hideMark/>
          </w:tcPr>
          <w:p w14:paraId="6CB0AF4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8-10</w:t>
            </w:r>
          </w:p>
        </w:tc>
        <w:tc>
          <w:tcPr>
            <w:tcW w:w="754" w:type="dxa"/>
            <w:shd w:val="clear" w:color="auto" w:fill="auto"/>
            <w:noWrap/>
            <w:vAlign w:val="bottom"/>
            <w:hideMark/>
          </w:tcPr>
          <w:p w14:paraId="5141E6D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LOW</w:t>
            </w:r>
          </w:p>
        </w:tc>
        <w:tc>
          <w:tcPr>
            <w:tcW w:w="990" w:type="dxa"/>
            <w:shd w:val="clear" w:color="auto" w:fill="auto"/>
            <w:noWrap/>
            <w:vAlign w:val="bottom"/>
            <w:hideMark/>
          </w:tcPr>
          <w:p w14:paraId="684216C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4A70CB7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13</w:t>
            </w:r>
          </w:p>
        </w:tc>
        <w:tc>
          <w:tcPr>
            <w:tcW w:w="454" w:type="dxa"/>
            <w:shd w:val="clear" w:color="auto" w:fill="auto"/>
            <w:noWrap/>
            <w:vAlign w:val="bottom"/>
            <w:hideMark/>
          </w:tcPr>
          <w:p w14:paraId="643AD27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3FA94CE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5CF8887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c>
          <w:tcPr>
            <w:tcW w:w="311" w:type="dxa"/>
            <w:shd w:val="clear" w:color="auto" w:fill="auto"/>
            <w:noWrap/>
            <w:vAlign w:val="bottom"/>
            <w:hideMark/>
          </w:tcPr>
          <w:p w14:paraId="459941A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564" w:type="dxa"/>
            <w:shd w:val="clear" w:color="auto" w:fill="auto"/>
            <w:noWrap/>
            <w:vAlign w:val="bottom"/>
            <w:hideMark/>
          </w:tcPr>
          <w:p w14:paraId="2378BBD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69CB4A4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36EE36F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6BBFE7D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230B6F69" w14:textId="77777777" w:rsidTr="00E76C33">
        <w:trPr>
          <w:trHeight w:val="259"/>
        </w:trPr>
        <w:tc>
          <w:tcPr>
            <w:tcW w:w="2470" w:type="dxa"/>
            <w:shd w:val="clear" w:color="auto" w:fill="auto"/>
            <w:noWrap/>
            <w:vAlign w:val="bottom"/>
            <w:hideMark/>
          </w:tcPr>
          <w:p w14:paraId="4CC91097"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South Asia</w:t>
            </w:r>
          </w:p>
        </w:tc>
        <w:tc>
          <w:tcPr>
            <w:tcW w:w="588" w:type="dxa"/>
            <w:shd w:val="clear" w:color="auto" w:fill="auto"/>
            <w:noWrap/>
            <w:vAlign w:val="bottom"/>
            <w:hideMark/>
          </w:tcPr>
          <w:p w14:paraId="588E4A5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69</w:t>
            </w:r>
          </w:p>
        </w:tc>
        <w:tc>
          <w:tcPr>
            <w:tcW w:w="728" w:type="dxa"/>
            <w:shd w:val="clear" w:color="auto" w:fill="auto"/>
            <w:noWrap/>
            <w:vAlign w:val="bottom"/>
            <w:hideMark/>
          </w:tcPr>
          <w:p w14:paraId="65C600F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1-3</w:t>
            </w:r>
          </w:p>
        </w:tc>
        <w:tc>
          <w:tcPr>
            <w:tcW w:w="754" w:type="dxa"/>
            <w:shd w:val="clear" w:color="auto" w:fill="auto"/>
            <w:noWrap/>
            <w:vAlign w:val="bottom"/>
            <w:hideMark/>
          </w:tcPr>
          <w:p w14:paraId="78208B2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1388301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6AA8B33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64F1652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1BC19CC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6DA72B9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414048C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5A33C23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0EADC6D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360" w:type="dxa"/>
            <w:shd w:val="clear" w:color="auto" w:fill="auto"/>
            <w:noWrap/>
            <w:vAlign w:val="bottom"/>
            <w:hideMark/>
          </w:tcPr>
          <w:p w14:paraId="3BB1F54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351C8AF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30BA5D45" w14:textId="77777777" w:rsidTr="00E76C33">
        <w:trPr>
          <w:trHeight w:val="259"/>
        </w:trPr>
        <w:tc>
          <w:tcPr>
            <w:tcW w:w="2470" w:type="dxa"/>
            <w:shd w:val="clear" w:color="auto" w:fill="auto"/>
            <w:noWrap/>
            <w:vAlign w:val="bottom"/>
            <w:hideMark/>
          </w:tcPr>
          <w:p w14:paraId="08BDCE8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South Asia</w:t>
            </w:r>
          </w:p>
        </w:tc>
        <w:tc>
          <w:tcPr>
            <w:tcW w:w="588" w:type="dxa"/>
            <w:shd w:val="clear" w:color="auto" w:fill="auto"/>
            <w:noWrap/>
            <w:vAlign w:val="bottom"/>
            <w:hideMark/>
          </w:tcPr>
          <w:p w14:paraId="74A92AD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69</w:t>
            </w:r>
          </w:p>
        </w:tc>
        <w:tc>
          <w:tcPr>
            <w:tcW w:w="728" w:type="dxa"/>
            <w:shd w:val="clear" w:color="auto" w:fill="auto"/>
            <w:noWrap/>
            <w:vAlign w:val="bottom"/>
            <w:hideMark/>
          </w:tcPr>
          <w:p w14:paraId="18DE835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4-10</w:t>
            </w:r>
          </w:p>
        </w:tc>
        <w:tc>
          <w:tcPr>
            <w:tcW w:w="754" w:type="dxa"/>
            <w:shd w:val="clear" w:color="auto" w:fill="auto"/>
            <w:noWrap/>
            <w:vAlign w:val="bottom"/>
            <w:hideMark/>
          </w:tcPr>
          <w:p w14:paraId="2B6110F2"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LMI</w:t>
            </w:r>
          </w:p>
        </w:tc>
        <w:tc>
          <w:tcPr>
            <w:tcW w:w="990" w:type="dxa"/>
            <w:shd w:val="clear" w:color="auto" w:fill="auto"/>
            <w:noWrap/>
            <w:vAlign w:val="bottom"/>
            <w:hideMark/>
          </w:tcPr>
          <w:p w14:paraId="45D3EF2D"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6E8B745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8</w:t>
            </w:r>
          </w:p>
        </w:tc>
        <w:tc>
          <w:tcPr>
            <w:tcW w:w="454" w:type="dxa"/>
            <w:shd w:val="clear" w:color="auto" w:fill="auto"/>
            <w:noWrap/>
            <w:vAlign w:val="bottom"/>
            <w:hideMark/>
          </w:tcPr>
          <w:p w14:paraId="76FA925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05CC9C3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180</w:t>
            </w:r>
          </w:p>
        </w:tc>
        <w:tc>
          <w:tcPr>
            <w:tcW w:w="454" w:type="dxa"/>
            <w:shd w:val="clear" w:color="auto" w:fill="auto"/>
            <w:noWrap/>
            <w:vAlign w:val="bottom"/>
            <w:hideMark/>
          </w:tcPr>
          <w:p w14:paraId="15920C5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0.4</w:t>
            </w:r>
          </w:p>
        </w:tc>
        <w:tc>
          <w:tcPr>
            <w:tcW w:w="311" w:type="dxa"/>
            <w:shd w:val="clear" w:color="auto" w:fill="auto"/>
            <w:noWrap/>
            <w:vAlign w:val="bottom"/>
            <w:hideMark/>
          </w:tcPr>
          <w:p w14:paraId="1EF0A3C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4</w:t>
            </w:r>
          </w:p>
        </w:tc>
        <w:tc>
          <w:tcPr>
            <w:tcW w:w="564" w:type="dxa"/>
            <w:shd w:val="clear" w:color="auto" w:fill="auto"/>
            <w:noWrap/>
            <w:vAlign w:val="bottom"/>
            <w:hideMark/>
          </w:tcPr>
          <w:p w14:paraId="10C7BCE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59A762FA"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058D085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0E8573D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w:t>
            </w:r>
          </w:p>
        </w:tc>
      </w:tr>
      <w:tr w:rsidR="00745C37" w:rsidRPr="00620576" w14:paraId="240E7CF8" w14:textId="77777777" w:rsidTr="00E76C33">
        <w:trPr>
          <w:trHeight w:val="259"/>
        </w:trPr>
        <w:tc>
          <w:tcPr>
            <w:tcW w:w="2470" w:type="dxa"/>
            <w:shd w:val="clear" w:color="auto" w:fill="auto"/>
            <w:noWrap/>
            <w:vAlign w:val="bottom"/>
            <w:hideMark/>
          </w:tcPr>
          <w:p w14:paraId="7898E93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South Asia</w:t>
            </w:r>
          </w:p>
        </w:tc>
        <w:tc>
          <w:tcPr>
            <w:tcW w:w="588" w:type="dxa"/>
            <w:shd w:val="clear" w:color="auto" w:fill="auto"/>
            <w:noWrap/>
            <w:vAlign w:val="bottom"/>
            <w:hideMark/>
          </w:tcPr>
          <w:p w14:paraId="1D3707C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70</w:t>
            </w:r>
          </w:p>
        </w:tc>
        <w:tc>
          <w:tcPr>
            <w:tcW w:w="728" w:type="dxa"/>
            <w:shd w:val="clear" w:color="auto" w:fill="auto"/>
            <w:noWrap/>
            <w:vAlign w:val="bottom"/>
            <w:hideMark/>
          </w:tcPr>
          <w:p w14:paraId="6332CE7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1-10</w:t>
            </w:r>
          </w:p>
        </w:tc>
        <w:tc>
          <w:tcPr>
            <w:tcW w:w="754" w:type="dxa"/>
            <w:shd w:val="clear" w:color="auto" w:fill="auto"/>
            <w:noWrap/>
            <w:vAlign w:val="bottom"/>
            <w:hideMark/>
          </w:tcPr>
          <w:p w14:paraId="2F285FC9"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3AEF7BB6"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OPV-only</w:t>
            </w:r>
          </w:p>
        </w:tc>
        <w:tc>
          <w:tcPr>
            <w:tcW w:w="360" w:type="dxa"/>
            <w:shd w:val="clear" w:color="auto" w:fill="auto"/>
            <w:noWrap/>
            <w:vAlign w:val="bottom"/>
            <w:hideMark/>
          </w:tcPr>
          <w:p w14:paraId="1069B8D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42E564D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w:t>
            </w:r>
          </w:p>
        </w:tc>
        <w:tc>
          <w:tcPr>
            <w:tcW w:w="401" w:type="dxa"/>
            <w:shd w:val="clear" w:color="auto" w:fill="auto"/>
            <w:noWrap/>
            <w:vAlign w:val="bottom"/>
            <w:hideMark/>
          </w:tcPr>
          <w:p w14:paraId="7559E67D"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240</w:t>
            </w:r>
          </w:p>
        </w:tc>
        <w:tc>
          <w:tcPr>
            <w:tcW w:w="454" w:type="dxa"/>
            <w:shd w:val="clear" w:color="auto" w:fill="auto"/>
            <w:noWrap/>
            <w:vAlign w:val="bottom"/>
            <w:hideMark/>
          </w:tcPr>
          <w:p w14:paraId="14EC429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46C2A9F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34FE404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18F54A8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1537CE6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18F5AD8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6EBD32E9" w14:textId="77777777" w:rsidTr="00E76C33">
        <w:trPr>
          <w:trHeight w:val="259"/>
        </w:trPr>
        <w:tc>
          <w:tcPr>
            <w:tcW w:w="2470" w:type="dxa"/>
            <w:shd w:val="clear" w:color="auto" w:fill="auto"/>
            <w:noWrap/>
            <w:vAlign w:val="bottom"/>
            <w:hideMark/>
          </w:tcPr>
          <w:p w14:paraId="5ADCEBAB"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South Asia</w:t>
            </w:r>
          </w:p>
        </w:tc>
        <w:tc>
          <w:tcPr>
            <w:tcW w:w="588" w:type="dxa"/>
            <w:shd w:val="clear" w:color="auto" w:fill="auto"/>
            <w:noWrap/>
            <w:vAlign w:val="bottom"/>
            <w:hideMark/>
          </w:tcPr>
          <w:p w14:paraId="6849D41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71</w:t>
            </w:r>
          </w:p>
        </w:tc>
        <w:tc>
          <w:tcPr>
            <w:tcW w:w="728" w:type="dxa"/>
            <w:shd w:val="clear" w:color="auto" w:fill="auto"/>
            <w:noWrap/>
            <w:vAlign w:val="bottom"/>
            <w:hideMark/>
          </w:tcPr>
          <w:p w14:paraId="735A4F7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1-2</w:t>
            </w:r>
          </w:p>
        </w:tc>
        <w:tc>
          <w:tcPr>
            <w:tcW w:w="754" w:type="dxa"/>
            <w:shd w:val="clear" w:color="auto" w:fill="auto"/>
            <w:noWrap/>
            <w:vAlign w:val="bottom"/>
            <w:hideMark/>
          </w:tcPr>
          <w:p w14:paraId="6AA6A12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15804B3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75D2BA8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304B7BD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5ADA4E4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03FADB7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49C1D82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2C8EBA18"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c>
          <w:tcPr>
            <w:tcW w:w="336" w:type="dxa"/>
            <w:shd w:val="clear" w:color="auto" w:fill="auto"/>
            <w:noWrap/>
            <w:vAlign w:val="bottom"/>
            <w:hideMark/>
          </w:tcPr>
          <w:p w14:paraId="7A8607B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02E26E32"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2</w:t>
            </w:r>
          </w:p>
        </w:tc>
        <w:tc>
          <w:tcPr>
            <w:tcW w:w="360" w:type="dxa"/>
            <w:shd w:val="clear" w:color="auto" w:fill="auto"/>
            <w:noWrap/>
            <w:vAlign w:val="bottom"/>
            <w:hideMark/>
          </w:tcPr>
          <w:p w14:paraId="43AA138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56AD6E6F" w14:textId="77777777" w:rsidTr="00E76C33">
        <w:trPr>
          <w:trHeight w:val="259"/>
        </w:trPr>
        <w:tc>
          <w:tcPr>
            <w:tcW w:w="2470" w:type="dxa"/>
            <w:shd w:val="clear" w:color="auto" w:fill="auto"/>
            <w:noWrap/>
            <w:vAlign w:val="bottom"/>
            <w:hideMark/>
          </w:tcPr>
          <w:p w14:paraId="6B56FCF1"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South Asia</w:t>
            </w:r>
          </w:p>
        </w:tc>
        <w:tc>
          <w:tcPr>
            <w:tcW w:w="588" w:type="dxa"/>
            <w:shd w:val="clear" w:color="auto" w:fill="auto"/>
            <w:noWrap/>
            <w:vAlign w:val="bottom"/>
            <w:hideMark/>
          </w:tcPr>
          <w:p w14:paraId="0332A3C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71</w:t>
            </w:r>
          </w:p>
        </w:tc>
        <w:tc>
          <w:tcPr>
            <w:tcW w:w="728" w:type="dxa"/>
            <w:shd w:val="clear" w:color="auto" w:fill="auto"/>
            <w:noWrap/>
            <w:vAlign w:val="bottom"/>
            <w:hideMark/>
          </w:tcPr>
          <w:p w14:paraId="48C12D35"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3-5</w:t>
            </w:r>
          </w:p>
        </w:tc>
        <w:tc>
          <w:tcPr>
            <w:tcW w:w="754" w:type="dxa"/>
            <w:shd w:val="clear" w:color="auto" w:fill="auto"/>
            <w:noWrap/>
            <w:vAlign w:val="bottom"/>
            <w:hideMark/>
          </w:tcPr>
          <w:p w14:paraId="35F01B08"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5749C50A"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4419073F"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0F37C3F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6965D0E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020BA5D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13E5782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65403F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w:t>
            </w:r>
          </w:p>
        </w:tc>
        <w:tc>
          <w:tcPr>
            <w:tcW w:w="336" w:type="dxa"/>
            <w:shd w:val="clear" w:color="auto" w:fill="auto"/>
            <w:noWrap/>
            <w:vAlign w:val="bottom"/>
            <w:hideMark/>
          </w:tcPr>
          <w:p w14:paraId="6CC19060"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58CC9B19"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3C67016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r w:rsidR="00745C37" w:rsidRPr="00620576" w14:paraId="6F8C4860" w14:textId="77777777" w:rsidTr="00E76C33">
        <w:trPr>
          <w:trHeight w:val="259"/>
        </w:trPr>
        <w:tc>
          <w:tcPr>
            <w:tcW w:w="2470" w:type="dxa"/>
            <w:shd w:val="clear" w:color="auto" w:fill="auto"/>
            <w:noWrap/>
            <w:vAlign w:val="bottom"/>
            <w:hideMark/>
          </w:tcPr>
          <w:p w14:paraId="567283F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South Asia</w:t>
            </w:r>
          </w:p>
        </w:tc>
        <w:tc>
          <w:tcPr>
            <w:tcW w:w="588" w:type="dxa"/>
            <w:shd w:val="clear" w:color="auto" w:fill="auto"/>
            <w:noWrap/>
            <w:vAlign w:val="bottom"/>
            <w:hideMark/>
          </w:tcPr>
          <w:p w14:paraId="023EA827"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71</w:t>
            </w:r>
          </w:p>
        </w:tc>
        <w:tc>
          <w:tcPr>
            <w:tcW w:w="728" w:type="dxa"/>
            <w:shd w:val="clear" w:color="auto" w:fill="auto"/>
            <w:noWrap/>
            <w:vAlign w:val="bottom"/>
            <w:hideMark/>
          </w:tcPr>
          <w:p w14:paraId="38C5A3D4"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6-10</w:t>
            </w:r>
          </w:p>
        </w:tc>
        <w:tc>
          <w:tcPr>
            <w:tcW w:w="754" w:type="dxa"/>
            <w:shd w:val="clear" w:color="auto" w:fill="auto"/>
            <w:noWrap/>
            <w:vAlign w:val="bottom"/>
            <w:hideMark/>
          </w:tcPr>
          <w:p w14:paraId="112AD6AF"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UMI</w:t>
            </w:r>
          </w:p>
        </w:tc>
        <w:tc>
          <w:tcPr>
            <w:tcW w:w="990" w:type="dxa"/>
            <w:shd w:val="clear" w:color="auto" w:fill="auto"/>
            <w:noWrap/>
            <w:vAlign w:val="bottom"/>
            <w:hideMark/>
          </w:tcPr>
          <w:p w14:paraId="337AB9D0" w14:textId="77777777" w:rsidR="00745C37" w:rsidRPr="00CB59D6" w:rsidRDefault="00745C37" w:rsidP="006F6DEC">
            <w:pPr>
              <w:rPr>
                <w:rFonts w:eastAsia="Times New Roman"/>
                <w:color w:val="000000"/>
                <w:sz w:val="20"/>
                <w:szCs w:val="20"/>
              </w:rPr>
            </w:pPr>
            <w:r w:rsidRPr="00CB59D6">
              <w:rPr>
                <w:rFonts w:eastAsia="Times New Roman"/>
                <w:color w:val="000000"/>
                <w:sz w:val="20"/>
                <w:szCs w:val="20"/>
              </w:rPr>
              <w:t>IPV/OPV</w:t>
            </w:r>
          </w:p>
        </w:tc>
        <w:tc>
          <w:tcPr>
            <w:tcW w:w="360" w:type="dxa"/>
            <w:shd w:val="clear" w:color="auto" w:fill="auto"/>
            <w:noWrap/>
            <w:vAlign w:val="bottom"/>
            <w:hideMark/>
          </w:tcPr>
          <w:p w14:paraId="063729E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7</w:t>
            </w:r>
          </w:p>
        </w:tc>
        <w:tc>
          <w:tcPr>
            <w:tcW w:w="454" w:type="dxa"/>
            <w:shd w:val="clear" w:color="auto" w:fill="auto"/>
            <w:noWrap/>
            <w:vAlign w:val="bottom"/>
            <w:hideMark/>
          </w:tcPr>
          <w:p w14:paraId="0D4FEF8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0.15</w:t>
            </w:r>
          </w:p>
        </w:tc>
        <w:tc>
          <w:tcPr>
            <w:tcW w:w="401" w:type="dxa"/>
            <w:shd w:val="clear" w:color="auto" w:fill="auto"/>
            <w:noWrap/>
            <w:vAlign w:val="bottom"/>
            <w:hideMark/>
          </w:tcPr>
          <w:p w14:paraId="4EA572CC"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w:t>
            </w:r>
          </w:p>
        </w:tc>
        <w:tc>
          <w:tcPr>
            <w:tcW w:w="454" w:type="dxa"/>
            <w:shd w:val="clear" w:color="auto" w:fill="auto"/>
            <w:noWrap/>
            <w:vAlign w:val="bottom"/>
            <w:hideMark/>
          </w:tcPr>
          <w:p w14:paraId="3C31EB0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0.35</w:t>
            </w:r>
          </w:p>
        </w:tc>
        <w:tc>
          <w:tcPr>
            <w:tcW w:w="311" w:type="dxa"/>
            <w:shd w:val="clear" w:color="auto" w:fill="auto"/>
            <w:noWrap/>
            <w:vAlign w:val="bottom"/>
            <w:hideMark/>
          </w:tcPr>
          <w:p w14:paraId="6211589B"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564" w:type="dxa"/>
            <w:shd w:val="clear" w:color="auto" w:fill="auto"/>
            <w:noWrap/>
            <w:vAlign w:val="bottom"/>
            <w:hideMark/>
          </w:tcPr>
          <w:p w14:paraId="4E812AF1"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0.98</w:t>
            </w:r>
          </w:p>
        </w:tc>
        <w:tc>
          <w:tcPr>
            <w:tcW w:w="336" w:type="dxa"/>
            <w:shd w:val="clear" w:color="auto" w:fill="auto"/>
            <w:noWrap/>
            <w:vAlign w:val="bottom"/>
            <w:hideMark/>
          </w:tcPr>
          <w:p w14:paraId="4C594A53"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5</w:t>
            </w:r>
          </w:p>
        </w:tc>
        <w:tc>
          <w:tcPr>
            <w:tcW w:w="360" w:type="dxa"/>
            <w:shd w:val="clear" w:color="auto" w:fill="auto"/>
            <w:noWrap/>
            <w:vAlign w:val="bottom"/>
            <w:hideMark/>
          </w:tcPr>
          <w:p w14:paraId="188525C6"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1</w:t>
            </w:r>
          </w:p>
        </w:tc>
        <w:tc>
          <w:tcPr>
            <w:tcW w:w="360" w:type="dxa"/>
            <w:shd w:val="clear" w:color="auto" w:fill="auto"/>
            <w:noWrap/>
            <w:vAlign w:val="bottom"/>
            <w:hideMark/>
          </w:tcPr>
          <w:p w14:paraId="4706EBAE" w14:textId="77777777" w:rsidR="00745C37" w:rsidRPr="00CB59D6" w:rsidRDefault="00745C37" w:rsidP="006F6DEC">
            <w:pPr>
              <w:jc w:val="right"/>
              <w:rPr>
                <w:rFonts w:eastAsia="Times New Roman"/>
                <w:color w:val="000000"/>
                <w:sz w:val="20"/>
                <w:szCs w:val="20"/>
              </w:rPr>
            </w:pPr>
            <w:r w:rsidRPr="00CB59D6">
              <w:rPr>
                <w:rFonts w:eastAsia="Times New Roman"/>
                <w:color w:val="000000"/>
                <w:sz w:val="20"/>
                <w:szCs w:val="20"/>
              </w:rPr>
              <w:t>0.6</w:t>
            </w:r>
          </w:p>
        </w:tc>
      </w:tr>
    </w:tbl>
    <w:p w14:paraId="73C186BB" w14:textId="26059441" w:rsidR="00745C37" w:rsidRPr="009117E7" w:rsidRDefault="00745C37" w:rsidP="006F6DEC">
      <w:pPr>
        <w:rPr>
          <w:sz w:val="20"/>
        </w:rPr>
      </w:pPr>
      <w:r w:rsidRPr="009117E7">
        <w:rPr>
          <w:b/>
          <w:sz w:val="20"/>
          <w:szCs w:val="20"/>
        </w:rPr>
        <w:t>Model input symbols:</w:t>
      </w:r>
      <w:r w:rsidRPr="00DF00D9">
        <w:rPr>
          <w:sz w:val="20"/>
          <w:szCs w:val="20"/>
        </w:rPr>
        <w:fldChar w:fldCharType="begin"/>
      </w:r>
      <w:r w:rsidR="0087117D">
        <w:rPr>
          <w:sz w:val="20"/>
          <w:szCs w:val="20"/>
        </w:rPr>
        <w:instrText xml:space="preserve"> ADDIN EN.CITE &lt;EndNote&gt;&lt;Cite&gt;&lt;Author&gt;Duintjer Tebbens&lt;/Author&gt;&lt;Year&gt;2013&lt;/Year&gt;&lt;RecNum&gt;1762&lt;/RecNum&gt;&lt;DisplayText&gt;[5, 12]&lt;/DisplayText&gt;&lt;record&gt;&lt;rec-number&gt;1762&lt;/rec-number&gt;&lt;foreign-keys&gt;&lt;key app="EN" db-id="fa2xwf9f6tzsp8exae95vzepfaftffpad5ws"&gt;1762&lt;/key&gt;&lt;/foreign-keys&gt;&lt;ref-type name="Journal Article"&gt;17&lt;/ref-type&gt;&lt;contributors&gt;&lt;authors&gt;&lt;author&gt;Duintjer Tebbens, Radboud Jacobus&lt;/author&gt;&lt;author&gt;Pallansch, Mark A.&lt;/author&gt;&lt;author&gt;Kalkowska, Dominika A.&lt;/author&gt;&lt;author&gt;Wassilak, Steven GF&lt;/author&gt;&lt;author&gt;Cochi, Stephen L.&lt;/author&gt;&lt;author&gt;Thompson, Kimberly M.&lt;/author&gt;&lt;/authors&gt;&lt;/contributors&gt;&lt;titles&gt;&lt;title&gt;Characterizing poliovirus transmission and evolution: Insights from modeling experiences with wild and vaccine-related polioviruses&lt;/title&gt;&lt;secondary-title&gt;Risk Analysis&lt;/secondary-title&gt;&lt;/titles&gt;&lt;periodical&gt;&lt;full-title&gt;Risk Analysis&lt;/full-title&gt;&lt;abbr-1&gt;Risk Anal&lt;/abbr-1&gt;&lt;/periodical&gt;&lt;pages&gt;703-749&lt;/pages&gt;&lt;volume&gt;23&lt;/volume&gt;&lt;number&gt;4&lt;/number&gt;&lt;dates&gt;&lt;year&gt;2013&lt;/year&gt;&lt;/dates&gt;&lt;urls&gt;&lt;/urls&gt;&lt;/record&gt;&lt;/Cite&gt;&lt;Cite&gt;&lt;Author&gt;Thompson&lt;/Author&gt;&lt;Year&gt;2014&lt;/Year&gt;&lt;RecNum&gt;1901&lt;/RecNum&gt;&lt;record&gt;&lt;rec-number&gt;1901&lt;/rec-number&gt;&lt;foreign-keys&gt;&lt;key app="EN" db-id="fa2xwf9f6tzsp8exae95vzepfaftffpad5ws"&gt;1901&lt;/key&gt;&lt;/foreign-keys&gt;&lt;ref-type name="Journal Article"&gt;17&lt;/ref-type&gt;&lt;contributors&gt;&lt;authors&gt;&lt;author&gt;Thompson, Kimberly M.&lt;/author&gt;&lt;author&gt;Duintjer Tebbens, Radboud Jacobus&lt;/author&gt;&lt;/authors&gt;&lt;/contributors&gt;&lt;titles&gt;&lt;title&gt;Modeling the dynamics of oral poliovirus vaccine cessation&lt;/title&gt;&lt;secondary-title&gt;Journal of Infectious Diseases&lt;/secondary-title&gt;&lt;/titles&gt;&lt;periodical&gt;&lt;full-title&gt;Journal of Infectious Diseases&lt;/full-title&gt;&lt;abbr-1&gt;J Infect Dis&lt;/abbr-1&gt;&lt;/periodical&gt;&lt;pages&gt;S475-S484&lt;/pages&gt;&lt;volume&gt;210&lt;/volume&gt;&lt;number&gt;Suppl 1&lt;/number&gt;&lt;dates&gt;&lt;year&gt;2014&lt;/year&gt;&lt;/dates&gt;&lt;urls&gt;&lt;/urls&gt;&lt;/record&gt;&lt;/Cite&gt;&lt;/EndNote&gt;</w:instrText>
      </w:r>
      <w:r w:rsidRPr="00DF00D9">
        <w:rPr>
          <w:sz w:val="20"/>
          <w:szCs w:val="20"/>
        </w:rPr>
        <w:fldChar w:fldCharType="separate"/>
      </w:r>
      <w:r w:rsidR="0087117D">
        <w:rPr>
          <w:noProof/>
          <w:sz w:val="20"/>
          <w:szCs w:val="20"/>
        </w:rPr>
        <w:t>[</w:t>
      </w:r>
      <w:hyperlink w:anchor="_ENREF_5" w:tooltip="Duintjer Tebbens, 2013 #1762" w:history="1">
        <w:r w:rsidR="00C52499">
          <w:rPr>
            <w:noProof/>
            <w:sz w:val="20"/>
            <w:szCs w:val="20"/>
          </w:rPr>
          <w:t>5</w:t>
        </w:r>
      </w:hyperlink>
      <w:r w:rsidR="0087117D">
        <w:rPr>
          <w:noProof/>
          <w:sz w:val="20"/>
          <w:szCs w:val="20"/>
        </w:rPr>
        <w:t xml:space="preserve">, </w:t>
      </w:r>
      <w:hyperlink w:anchor="_ENREF_12" w:tooltip="Thompson, 2014 #1901" w:history="1">
        <w:r w:rsidR="00C52499">
          <w:rPr>
            <w:noProof/>
            <w:sz w:val="20"/>
            <w:szCs w:val="20"/>
          </w:rPr>
          <w:t>12</w:t>
        </w:r>
      </w:hyperlink>
      <w:r w:rsidR="0087117D">
        <w:rPr>
          <w:noProof/>
          <w:sz w:val="20"/>
          <w:szCs w:val="20"/>
        </w:rPr>
        <w:t>]</w:t>
      </w:r>
      <w:r w:rsidRPr="00DF00D9">
        <w:rPr>
          <w:sz w:val="20"/>
          <w:szCs w:val="20"/>
        </w:rPr>
        <w:fldChar w:fldCharType="end"/>
      </w:r>
      <w:r w:rsidRPr="00DF00D9">
        <w:rPr>
          <w:sz w:val="20"/>
          <w:szCs w:val="20"/>
        </w:rPr>
        <w:t xml:space="preserve">  R</w:t>
      </w:r>
      <w:r w:rsidRPr="00DF00D9">
        <w:rPr>
          <w:sz w:val="20"/>
          <w:szCs w:val="20"/>
          <w:vertAlign w:val="subscript"/>
        </w:rPr>
        <w:t>0</w:t>
      </w:r>
      <w:r w:rsidRPr="00DF00D9">
        <w:rPr>
          <w:sz w:val="20"/>
          <w:szCs w:val="20"/>
        </w:rPr>
        <w:t xml:space="preserve">, average annual basic reproduction number  for </w:t>
      </w:r>
      <w:r w:rsidR="003F0475">
        <w:rPr>
          <w:sz w:val="20"/>
          <w:szCs w:val="20"/>
        </w:rPr>
        <w:t>WPV</w:t>
      </w:r>
      <w:r w:rsidRPr="00DF00D9">
        <w:rPr>
          <w:sz w:val="20"/>
          <w:szCs w:val="20"/>
        </w:rPr>
        <w:t xml:space="preserve"> 1; α, seasonal amplitude of R</w:t>
      </w:r>
      <w:r w:rsidRPr="00DF00D9">
        <w:rPr>
          <w:sz w:val="20"/>
          <w:szCs w:val="20"/>
          <w:vertAlign w:val="subscript"/>
        </w:rPr>
        <w:softHyphen/>
        <w:t>0</w:t>
      </w:r>
      <w:r w:rsidRPr="00DF00D9">
        <w:rPr>
          <w:sz w:val="20"/>
          <w:szCs w:val="20"/>
        </w:rPr>
        <w:t>, defined as the “proportional change in R</w:t>
      </w:r>
      <w:r w:rsidRPr="00DF00D9">
        <w:rPr>
          <w:sz w:val="20"/>
          <w:szCs w:val="20"/>
          <w:vertAlign w:val="subscript"/>
        </w:rPr>
        <w:t>0</w:t>
      </w:r>
      <w:r w:rsidRPr="00DF00D9">
        <w:rPr>
          <w:sz w:val="20"/>
          <w:szCs w:val="20"/>
        </w:rPr>
        <w:t xml:space="preserve"> due to seasonality” </w:t>
      </w:r>
      <w:r w:rsidRPr="00DF00D9">
        <w:rPr>
          <w:sz w:val="20"/>
          <w:szCs w:val="20"/>
        </w:rPr>
        <w:fldChar w:fldCharType="begin"/>
      </w:r>
      <w:r w:rsidR="0087117D">
        <w:rPr>
          <w:sz w:val="20"/>
          <w:szCs w:val="20"/>
        </w:rPr>
        <w:instrText xml:space="preserve"> ADDIN EN.CITE &lt;EndNote&gt;&lt;Cite&gt;&lt;Author&gt;Duintjer Tebbens&lt;/Author&gt;&lt;Year&gt;2013&lt;/Year&gt;&lt;RecNum&gt;1762&lt;/RecNum&gt;&lt;Suffix&gt;`, p. 717&lt;/Suffix&gt;&lt;DisplayText&gt;[5, p. 717]&lt;/DisplayText&gt;&lt;record&gt;&lt;rec-number&gt;1762&lt;/rec-number&gt;&lt;foreign-keys&gt;&lt;key app="EN" db-id="fa2xwf9f6tzsp8exae95vzepfaftffpad5ws"&gt;1762&lt;/key&gt;&lt;/foreign-keys&gt;&lt;ref-type name="Journal Article"&gt;17&lt;/ref-type&gt;&lt;contributors&gt;&lt;authors&gt;&lt;author&gt;Duintjer Tebbens, Radboud Jacobus&lt;/author&gt;&lt;author&gt;Pallansch, Mark A.&lt;/author&gt;&lt;author&gt;Kalkowska, Dominika A.&lt;/author&gt;&lt;author&gt;Wassilak, Steven GF&lt;/author&gt;&lt;author&gt;Cochi, Stephen L.&lt;/author&gt;&lt;author&gt;Thompson, Kimberly M.&lt;/author&gt;&lt;/authors&gt;&lt;/contributors&gt;&lt;titles&gt;&lt;title&gt;Characterizing poliovirus transmission and evolution: Insights from modeling experiences with wild and vaccine-related polioviruses&lt;/title&gt;&lt;secondary-title&gt;Risk Analysis&lt;/secondary-title&gt;&lt;/titles&gt;&lt;periodical&gt;&lt;full-title&gt;Risk Analysis&lt;/full-title&gt;&lt;abbr-1&gt;Risk Anal&lt;/abbr-1&gt;&lt;/periodical&gt;&lt;pages&gt;703-749&lt;/pages&gt;&lt;volume&gt;23&lt;/volume&gt;&lt;number&gt;4&lt;/number&gt;&lt;dates&gt;&lt;year&gt;2013&lt;/year&gt;&lt;/dates&gt;&lt;urls&gt;&lt;/urls&gt;&lt;/record&gt;&lt;/Cite&gt;&lt;/EndNote&gt;</w:instrText>
      </w:r>
      <w:r w:rsidRPr="00DF00D9">
        <w:rPr>
          <w:sz w:val="20"/>
          <w:szCs w:val="20"/>
        </w:rPr>
        <w:fldChar w:fldCharType="separate"/>
      </w:r>
      <w:r w:rsidR="0087117D">
        <w:rPr>
          <w:noProof/>
          <w:sz w:val="20"/>
          <w:szCs w:val="20"/>
        </w:rPr>
        <w:t>[</w:t>
      </w:r>
      <w:hyperlink w:anchor="_ENREF_5" w:tooltip="Duintjer Tebbens, 2013 #1762" w:history="1">
        <w:r w:rsidR="00C52499">
          <w:rPr>
            <w:noProof/>
            <w:sz w:val="20"/>
            <w:szCs w:val="20"/>
          </w:rPr>
          <w:t>5, p. 717</w:t>
        </w:r>
      </w:hyperlink>
      <w:r w:rsidR="0087117D">
        <w:rPr>
          <w:noProof/>
          <w:sz w:val="20"/>
          <w:szCs w:val="20"/>
        </w:rPr>
        <w:t>]</w:t>
      </w:r>
      <w:r w:rsidRPr="00DF00D9">
        <w:rPr>
          <w:sz w:val="20"/>
          <w:szCs w:val="20"/>
        </w:rPr>
        <w:fldChar w:fldCharType="end"/>
      </w:r>
      <w:r w:rsidRPr="00DF00D9">
        <w:rPr>
          <w:sz w:val="20"/>
          <w:szCs w:val="20"/>
        </w:rPr>
        <w:t xml:space="preserve">;  </w:t>
      </w:r>
      <w:proofErr w:type="spellStart"/>
      <w:r w:rsidRPr="00DF00D9">
        <w:rPr>
          <w:sz w:val="20"/>
          <w:szCs w:val="20"/>
        </w:rPr>
        <w:t>pd</w:t>
      </w:r>
      <w:proofErr w:type="spellEnd"/>
      <w:r w:rsidRPr="00DF00D9">
        <w:rPr>
          <w:sz w:val="20"/>
          <w:szCs w:val="20"/>
        </w:rPr>
        <w:t>,</w:t>
      </w:r>
      <w:r w:rsidRPr="00DF00D9">
        <w:rPr>
          <w:i/>
          <w:sz w:val="20"/>
          <w:szCs w:val="20"/>
        </w:rPr>
        <w:t xml:space="preserve"> </w:t>
      </w:r>
      <w:r w:rsidRPr="00DF00D9">
        <w:rPr>
          <w:sz w:val="20"/>
          <w:szCs w:val="20"/>
        </w:rPr>
        <w:t>peak day of R</w:t>
      </w:r>
      <w:r w:rsidRPr="00DF00D9">
        <w:rPr>
          <w:sz w:val="20"/>
          <w:szCs w:val="20"/>
          <w:vertAlign w:val="subscript"/>
        </w:rPr>
        <w:t>0</w:t>
      </w:r>
      <w:r w:rsidRPr="00DF00D9">
        <w:rPr>
          <w:sz w:val="20"/>
          <w:szCs w:val="20"/>
        </w:rPr>
        <w:t>; κ, strength of preferential mixing between age groups</w:t>
      </w:r>
      <w:r>
        <w:rPr>
          <w:sz w:val="20"/>
          <w:szCs w:val="20"/>
        </w:rPr>
        <w:t xml:space="preserve">, </w:t>
      </w:r>
      <w:r>
        <w:rPr>
          <w:sz w:val="20"/>
        </w:rPr>
        <w:t>de</w:t>
      </w:r>
      <w:r w:rsidRPr="00A84E5A">
        <w:rPr>
          <w:sz w:val="20"/>
        </w:rPr>
        <w:t>fined as the “proportion of contacts reserved for individuals within the same mixing age group”</w:t>
      </w:r>
      <w:r w:rsidRPr="00A84E5A">
        <w:rPr>
          <w:sz w:val="20"/>
        </w:rPr>
        <w:fldChar w:fldCharType="begin"/>
      </w:r>
      <w:r w:rsidR="0087117D">
        <w:rPr>
          <w:sz w:val="20"/>
        </w:rPr>
        <w:instrText xml:space="preserve"> ADDIN EN.CITE &lt;EndNote&gt;&lt;Cite&gt;&lt;Author&gt;Duintjer Tebbens&lt;/Author&gt;&lt;Year&gt;2013&lt;/Year&gt;&lt;RecNum&gt;1762&lt;/RecNum&gt;&lt;Suffix&gt;`, p. 717&lt;/Suffix&gt;&lt;DisplayText&gt;[5, p. 717]&lt;/DisplayText&gt;&lt;record&gt;&lt;rec-number&gt;1762&lt;/rec-number&gt;&lt;foreign-keys&gt;&lt;key app="EN" db-id="fa2xwf9f6tzsp8exae95vzepfaftffpad5ws"&gt;1762&lt;/key&gt;&lt;/foreign-keys&gt;&lt;ref-type name="Journal Article"&gt;17&lt;/ref-type&gt;&lt;contributors&gt;&lt;authors&gt;&lt;author&gt;Duintjer Tebbens, Radboud Jacobus&lt;/author&gt;&lt;author&gt;Pallansch, Mark A.&lt;/author&gt;&lt;author&gt;Kalkowska, Dominika A.&lt;/author&gt;&lt;author&gt;Wassilak, Steven GF&lt;/author&gt;&lt;author&gt;Cochi, Stephen L.&lt;/author&gt;&lt;author&gt;Thompson, Kimberly M.&lt;/author&gt;&lt;/authors&gt;&lt;/contributors&gt;&lt;titles&gt;&lt;title&gt;Characterizing poliovirus transmission and evolution: Insights from modeling experiences with wild and vaccine-related polioviruses&lt;/title&gt;&lt;secondary-title&gt;Risk Analysis&lt;/secondary-title&gt;&lt;/titles&gt;&lt;periodical&gt;&lt;full-title&gt;Risk Analysis&lt;/full-title&gt;&lt;abbr-1&gt;Risk Anal&lt;/abbr-1&gt;&lt;/periodical&gt;&lt;pages&gt;703-749&lt;/pages&gt;&lt;volume&gt;23&lt;/volume&gt;&lt;number&gt;4&lt;/number&gt;&lt;dates&gt;&lt;year&gt;2013&lt;/year&gt;&lt;/dates&gt;&lt;urls&gt;&lt;/urls&gt;&lt;/record&gt;&lt;/Cite&gt;&lt;/EndNote&gt;</w:instrText>
      </w:r>
      <w:r w:rsidRPr="00A84E5A">
        <w:rPr>
          <w:sz w:val="20"/>
        </w:rPr>
        <w:fldChar w:fldCharType="separate"/>
      </w:r>
      <w:r w:rsidR="0087117D">
        <w:rPr>
          <w:noProof/>
          <w:sz w:val="20"/>
        </w:rPr>
        <w:t>[</w:t>
      </w:r>
      <w:hyperlink w:anchor="_ENREF_5" w:tooltip="Duintjer Tebbens, 2013 #1762" w:history="1">
        <w:r w:rsidR="00C52499">
          <w:rPr>
            <w:noProof/>
            <w:sz w:val="20"/>
          </w:rPr>
          <w:t>5, p. 717</w:t>
        </w:r>
      </w:hyperlink>
      <w:r w:rsidR="0087117D">
        <w:rPr>
          <w:noProof/>
          <w:sz w:val="20"/>
        </w:rPr>
        <w:t>]</w:t>
      </w:r>
      <w:r w:rsidRPr="00A84E5A">
        <w:rPr>
          <w:sz w:val="20"/>
        </w:rPr>
        <w:fldChar w:fldCharType="end"/>
      </w:r>
      <w:r w:rsidRPr="00DF00D9">
        <w:rPr>
          <w:sz w:val="20"/>
          <w:szCs w:val="20"/>
        </w:rPr>
        <w:t xml:space="preserve">; </w:t>
      </w:r>
      <w:proofErr w:type="spellStart"/>
      <w:r w:rsidRPr="00DF00D9">
        <w:rPr>
          <w:sz w:val="20"/>
          <w:szCs w:val="20"/>
        </w:rPr>
        <w:t>tr</w:t>
      </w:r>
      <w:r>
        <w:rPr>
          <w:sz w:val="20"/>
          <w:szCs w:val="20"/>
        </w:rPr>
        <w:t>l</w:t>
      </w:r>
      <w:proofErr w:type="spellEnd"/>
      <w:r w:rsidRPr="00DF00D9">
        <w:rPr>
          <w:sz w:val="20"/>
          <w:szCs w:val="20"/>
        </w:rPr>
        <w:t>, OPV take rate level (see Table A</w:t>
      </w:r>
      <w:r>
        <w:rPr>
          <w:sz w:val="20"/>
          <w:szCs w:val="20"/>
        </w:rPr>
        <w:t>2</w:t>
      </w:r>
      <w:r w:rsidRPr="00DF00D9">
        <w:rPr>
          <w:sz w:val="20"/>
          <w:szCs w:val="20"/>
        </w:rPr>
        <w:t>);  POL3, RI coverage with 3 or more non-</w:t>
      </w:r>
      <w:r w:rsidRPr="00DF00D9">
        <w:rPr>
          <w:sz w:val="20"/>
          <w:szCs w:val="20"/>
        </w:rPr>
        <w:lastRenderedPageBreak/>
        <w:t xml:space="preserve">birth doses; </w:t>
      </w:r>
      <w:proofErr w:type="spellStart"/>
      <w:r>
        <w:rPr>
          <w:sz w:val="20"/>
          <w:szCs w:val="20"/>
        </w:rPr>
        <w:t>sil</w:t>
      </w:r>
      <w:proofErr w:type="spellEnd"/>
      <w:r>
        <w:rPr>
          <w:sz w:val="20"/>
          <w:szCs w:val="20"/>
        </w:rPr>
        <w:t xml:space="preserve">, SIA impact level (see Table A2) </w:t>
      </w:r>
      <w:proofErr w:type="spellStart"/>
      <w:r w:rsidRPr="00DF00D9">
        <w:rPr>
          <w:sz w:val="20"/>
          <w:szCs w:val="20"/>
        </w:rPr>
        <w:t>dt</w:t>
      </w:r>
      <w:proofErr w:type="spellEnd"/>
      <w:r w:rsidRPr="00DF00D9">
        <w:rPr>
          <w:sz w:val="20"/>
          <w:szCs w:val="20"/>
        </w:rPr>
        <w:t>, detection threshold</w:t>
      </w:r>
      <w:r>
        <w:rPr>
          <w:sz w:val="20"/>
          <w:szCs w:val="20"/>
        </w:rPr>
        <w:t xml:space="preserve">, defined as the </w:t>
      </w:r>
      <w:r w:rsidRPr="00A84E5A">
        <w:rPr>
          <w:sz w:val="20"/>
        </w:rPr>
        <w:t xml:space="preserve">cumulative incidence </w:t>
      </w:r>
      <w:r>
        <w:rPr>
          <w:sz w:val="20"/>
        </w:rPr>
        <w:t>of paralytic polio cases per 10 million people required to detect an outbreak due to a poliovirus introduction in a subpopulation</w:t>
      </w:r>
      <w:r w:rsidRPr="00A84E5A">
        <w:rPr>
          <w:sz w:val="20"/>
        </w:rPr>
        <w:t xml:space="preserve"> </w:t>
      </w:r>
      <w:r w:rsidRPr="00A84E5A">
        <w:rPr>
          <w:sz w:val="20"/>
        </w:rPr>
        <w:fldChar w:fldCharType="begin"/>
      </w:r>
      <w:r w:rsidR="0087117D">
        <w:rPr>
          <w:sz w:val="20"/>
        </w:rPr>
        <w:instrText xml:space="preserve"> ADDIN EN.CITE &lt;EndNote&gt;&lt;Cite&gt;&lt;Author&gt;Duintjer Tebbens&lt;/Author&gt;&lt;Year&gt;2013&lt;/Year&gt;&lt;RecNum&gt;1762&lt;/RecNum&gt;&lt;DisplayText&gt;[5]&lt;/DisplayText&gt;&lt;record&gt;&lt;rec-number&gt;1762&lt;/rec-number&gt;&lt;foreign-keys&gt;&lt;key app="EN" db-id="fa2xwf9f6tzsp8exae95vzepfaftffpad5ws"&gt;1762&lt;/key&gt;&lt;/foreign-keys&gt;&lt;ref-type name="Journal Article"&gt;17&lt;/ref-type&gt;&lt;contributors&gt;&lt;authors&gt;&lt;author&gt;Duintjer Tebbens, Radboud Jacobus&lt;/author&gt;&lt;author&gt;Pallansch, Mark A.&lt;/author&gt;&lt;author&gt;Kalkowska, Dominika A.&lt;/author&gt;&lt;author&gt;Wassilak, Steven GF&lt;/author&gt;&lt;author&gt;Cochi, Stephen L.&lt;/author&gt;&lt;author&gt;Thompson, Kimberly M.&lt;/author&gt;&lt;/authors&gt;&lt;/contributors&gt;&lt;titles&gt;&lt;title&gt;Characterizing poliovirus transmission and evolution: Insights from modeling experiences with wild and vaccine-related polioviruses&lt;/title&gt;&lt;secondary-title&gt;Risk Analysis&lt;/secondary-title&gt;&lt;/titles&gt;&lt;periodical&gt;&lt;full-title&gt;Risk Analysis&lt;/full-title&gt;&lt;abbr-1&gt;Risk Anal&lt;/abbr-1&gt;&lt;/periodical&gt;&lt;pages&gt;703-749&lt;/pages&gt;&lt;volume&gt;23&lt;/volume&gt;&lt;number&gt;4&lt;/number&gt;&lt;dates&gt;&lt;year&gt;2013&lt;/year&gt;&lt;/dates&gt;&lt;urls&gt;&lt;/urls&gt;&lt;/record&gt;&lt;/Cite&gt;&lt;/EndNote&gt;</w:instrText>
      </w:r>
      <w:r w:rsidRPr="00A84E5A">
        <w:rPr>
          <w:sz w:val="20"/>
        </w:rPr>
        <w:fldChar w:fldCharType="separate"/>
      </w:r>
      <w:r w:rsidR="0087117D">
        <w:rPr>
          <w:noProof/>
          <w:sz w:val="20"/>
        </w:rPr>
        <w:t>[</w:t>
      </w:r>
      <w:hyperlink w:anchor="_ENREF_5" w:tooltip="Duintjer Tebbens, 2013 #1762" w:history="1">
        <w:r w:rsidR="00C52499">
          <w:rPr>
            <w:noProof/>
            <w:sz w:val="20"/>
          </w:rPr>
          <w:t>5</w:t>
        </w:r>
      </w:hyperlink>
      <w:r w:rsidR="0087117D">
        <w:rPr>
          <w:noProof/>
          <w:sz w:val="20"/>
        </w:rPr>
        <w:t>]</w:t>
      </w:r>
      <w:r w:rsidRPr="00A84E5A">
        <w:rPr>
          <w:sz w:val="20"/>
        </w:rPr>
        <w:fldChar w:fldCharType="end"/>
      </w:r>
      <w:r w:rsidRPr="00DF00D9">
        <w:rPr>
          <w:sz w:val="20"/>
          <w:szCs w:val="20"/>
        </w:rPr>
        <w:t xml:space="preserve">, </w:t>
      </w:r>
      <w:proofErr w:type="spellStart"/>
      <w:r w:rsidRPr="00DF00D9">
        <w:rPr>
          <w:sz w:val="20"/>
          <w:szCs w:val="20"/>
        </w:rPr>
        <w:t>p</w:t>
      </w:r>
      <w:r w:rsidRPr="00DF00D9">
        <w:rPr>
          <w:sz w:val="20"/>
          <w:szCs w:val="20"/>
          <w:vertAlign w:val="superscript"/>
        </w:rPr>
        <w:t>oro</w:t>
      </w:r>
      <w:proofErr w:type="spellEnd"/>
      <w:r w:rsidRPr="00DF00D9">
        <w:rPr>
          <w:sz w:val="20"/>
          <w:szCs w:val="20"/>
        </w:rPr>
        <w:t>, proportion of transmission</w:t>
      </w:r>
      <w:r w:rsidR="003C0D41">
        <w:rPr>
          <w:sz w:val="20"/>
          <w:szCs w:val="20"/>
        </w:rPr>
        <w:t>s</w:t>
      </w:r>
      <w:r w:rsidRPr="00DF00D9">
        <w:rPr>
          <w:sz w:val="20"/>
          <w:szCs w:val="20"/>
        </w:rPr>
        <w:t xml:space="preserve"> via oropharyngeal route</w:t>
      </w:r>
    </w:p>
    <w:p w14:paraId="625A9783" w14:textId="77777777" w:rsidR="00745C37" w:rsidRDefault="00745C37" w:rsidP="006F6DEC">
      <w:pPr>
        <w:rPr>
          <w:b/>
          <w:sz w:val="20"/>
          <w:szCs w:val="20"/>
        </w:rPr>
      </w:pPr>
      <w:r>
        <w:rPr>
          <w:b/>
          <w:sz w:val="20"/>
          <w:szCs w:val="20"/>
        </w:rPr>
        <w:t xml:space="preserve">Acronyms: </w:t>
      </w:r>
      <w:r w:rsidRPr="00FD4AF3">
        <w:rPr>
          <w:sz w:val="20"/>
          <w:szCs w:val="20"/>
        </w:rPr>
        <w:t>HIGH, high-income; IPV, inactivated poliovirus vaccine; LMI, lower middle-income; LOW, low-income; OPV, oral poliovirus vaccine; UMI, upper middle-income</w:t>
      </w:r>
      <w:r>
        <w:rPr>
          <w:b/>
          <w:sz w:val="20"/>
          <w:szCs w:val="20"/>
        </w:rPr>
        <w:t xml:space="preserve"> </w:t>
      </w:r>
    </w:p>
    <w:p w14:paraId="487365DD" w14:textId="77777777" w:rsidR="00745C37" w:rsidRPr="009C0F3B" w:rsidRDefault="00745C37" w:rsidP="006F6DEC">
      <w:pPr>
        <w:rPr>
          <w:b/>
          <w:sz w:val="20"/>
          <w:szCs w:val="20"/>
        </w:rPr>
      </w:pPr>
      <w:r w:rsidRPr="009C0F3B">
        <w:rPr>
          <w:b/>
          <w:sz w:val="20"/>
          <w:szCs w:val="20"/>
        </w:rPr>
        <w:t>Footnote:</w:t>
      </w:r>
      <w:r>
        <w:rPr>
          <w:b/>
          <w:sz w:val="20"/>
          <w:szCs w:val="20"/>
        </w:rPr>
        <w:t xml:space="preserve"> </w:t>
      </w:r>
      <w:proofErr w:type="spellStart"/>
      <w:proofErr w:type="gramStart"/>
      <w:r>
        <w:rPr>
          <w:sz w:val="20"/>
          <w:szCs w:val="20"/>
          <w:vertAlign w:val="superscript"/>
        </w:rPr>
        <w:t>a</w:t>
      </w:r>
      <w:proofErr w:type="spellEnd"/>
      <w:proofErr w:type="gramEnd"/>
      <w:r>
        <w:rPr>
          <w:sz w:val="20"/>
          <w:szCs w:val="20"/>
        </w:rPr>
        <w:t xml:space="preserve"> Assumed to increase to SIA impact level 4 in 2010 as a result of intensification of efforts to interrupt wild poliovirus transmission in these reservoirs. </w:t>
      </w:r>
    </w:p>
    <w:p w14:paraId="0E17B0FF" w14:textId="77777777" w:rsidR="00745C37" w:rsidRDefault="00745C37" w:rsidP="006F6DEC"/>
    <w:p w14:paraId="75CD84FA" w14:textId="77777777" w:rsidR="00745C37" w:rsidRDefault="00745C37" w:rsidP="006F6DEC">
      <w:pPr>
        <w:spacing w:after="200" w:line="276" w:lineRule="auto"/>
        <w:rPr>
          <w:b/>
        </w:rPr>
      </w:pPr>
      <w:r>
        <w:rPr>
          <w:b/>
        </w:rPr>
        <w:br w:type="page"/>
      </w:r>
    </w:p>
    <w:p w14:paraId="3DEDD4B8" w14:textId="6AD40FE9" w:rsidR="00745C37" w:rsidRPr="003A195E" w:rsidRDefault="00745C37" w:rsidP="006F6DEC">
      <w:pPr>
        <w:rPr>
          <w:b/>
        </w:rPr>
      </w:pPr>
      <w:r w:rsidRPr="003A195E">
        <w:rPr>
          <w:b/>
        </w:rPr>
        <w:lastRenderedPageBreak/>
        <w:t>Table A2: SIA impact and OPV take rate levels used in Table A1, generalized from situation-specific values used in prior work</w:t>
      </w:r>
      <w:r w:rsidRPr="003A195E">
        <w:rPr>
          <w:b/>
        </w:rPr>
        <w:fldChar w:fldCharType="begin">
          <w:fldData xml:space="preserve">PEVuZE5vdGU+PENpdGU+PEF1dGhvcj5EdWludGplciBUZWJiZW5zPC9BdXRob3I+PFllYXI+MjAx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</w:fldData>
        </w:fldChar>
      </w:r>
      <w:r w:rsidR="0087117D">
        <w:rPr>
          <w:b/>
        </w:rPr>
        <w:instrText xml:space="preserve"> ADDIN EN.CITE </w:instrText>
      </w:r>
      <w:r w:rsidR="0087117D">
        <w:rPr>
          <w:b/>
        </w:rPr>
        <w:fldChar w:fldCharType="begin">
          <w:fldData xml:space="preserve">PEVuZE5vdGU+PENpdGU+PEF1dGhvcj5EdWludGplciBUZWJiZW5zPC9BdXRob3I+PFllYXI+MjAx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</w:fldData>
        </w:fldChar>
      </w:r>
      <w:r w:rsidR="0087117D">
        <w:rPr>
          <w:b/>
        </w:rPr>
        <w:instrText xml:space="preserve"> ADDIN EN.CITE.DATA </w:instrText>
      </w:r>
      <w:r w:rsidR="0087117D">
        <w:rPr>
          <w:b/>
        </w:rPr>
      </w:r>
      <w:r w:rsidR="0087117D">
        <w:rPr>
          <w:b/>
        </w:rPr>
        <w:fldChar w:fldCharType="end"/>
      </w:r>
      <w:r w:rsidRPr="003A195E">
        <w:rPr>
          <w:b/>
        </w:rPr>
      </w:r>
      <w:r w:rsidRPr="003A195E">
        <w:rPr>
          <w:b/>
        </w:rPr>
        <w:fldChar w:fldCharType="separate"/>
      </w:r>
      <w:r w:rsidR="0087117D">
        <w:rPr>
          <w:b/>
          <w:noProof/>
        </w:rPr>
        <w:t>[</w:t>
      </w:r>
      <w:hyperlink w:anchor="_ENREF_5" w:tooltip="Duintjer Tebbens, 2013 #1762" w:history="1">
        <w:r w:rsidR="00C52499">
          <w:rPr>
            <w:b/>
            <w:noProof/>
          </w:rPr>
          <w:t>5</w:t>
        </w:r>
      </w:hyperlink>
      <w:r w:rsidR="0087117D">
        <w:rPr>
          <w:b/>
          <w:noProof/>
        </w:rPr>
        <w:t xml:space="preserve">, </w:t>
      </w:r>
      <w:hyperlink w:anchor="_ENREF_12" w:tooltip="Thompson, 2014 #1901" w:history="1">
        <w:r w:rsidR="00C52499">
          <w:rPr>
            <w:b/>
            <w:noProof/>
          </w:rPr>
          <w:t>12</w:t>
        </w:r>
      </w:hyperlink>
      <w:r w:rsidR="0087117D">
        <w:rPr>
          <w:b/>
          <w:noProof/>
        </w:rPr>
        <w:t xml:space="preserve">, </w:t>
      </w:r>
      <w:hyperlink w:anchor="_ENREF_6" w:tooltip="Duintjer Tebbens, 2014 #1898" w:history="1">
        <w:r w:rsidR="00C52499">
          <w:rPr>
            <w:b/>
            <w:noProof/>
          </w:rPr>
          <w:t>6</w:t>
        </w:r>
      </w:hyperlink>
      <w:r w:rsidR="0087117D">
        <w:rPr>
          <w:b/>
          <w:noProof/>
        </w:rPr>
        <w:t xml:space="preserve">, </w:t>
      </w:r>
      <w:hyperlink w:anchor="_ENREF_7" w:tooltip="Kalkowska, 2015 #1922" w:history="1">
        <w:r w:rsidR="00C52499">
          <w:rPr>
            <w:b/>
            <w:noProof/>
          </w:rPr>
          <w:t>7</w:t>
        </w:r>
      </w:hyperlink>
      <w:r w:rsidR="0087117D">
        <w:rPr>
          <w:b/>
          <w:noProof/>
        </w:rPr>
        <w:t>]</w:t>
      </w:r>
      <w:r w:rsidRPr="003A195E">
        <w:rPr>
          <w:b/>
        </w:rPr>
        <w:fldChar w:fldCharType="end"/>
      </w:r>
    </w:p>
    <w:tbl>
      <w:tblPr>
        <w:tblStyle w:val="TableGrid"/>
        <w:tblW w:w="0" w:type="auto"/>
        <w:tblLayout w:type="fixed"/>
        <w:tblLook w:val="04A0" w:firstRow="1" w:lastRow="0" w:firstColumn="1" w:lastColumn="0" w:noHBand="0" w:noVBand="1"/>
      </w:tblPr>
      <w:tblGrid>
        <w:gridCol w:w="1064"/>
        <w:gridCol w:w="1064"/>
        <w:gridCol w:w="1064"/>
        <w:gridCol w:w="1064"/>
        <w:gridCol w:w="1064"/>
        <w:gridCol w:w="1064"/>
        <w:gridCol w:w="1064"/>
        <w:gridCol w:w="1064"/>
        <w:gridCol w:w="1064"/>
      </w:tblGrid>
      <w:tr w:rsidR="00745C37" w14:paraId="12A99792" w14:textId="77777777" w:rsidTr="00AD522B">
        <w:tc>
          <w:tcPr>
            <w:tcW w:w="1064" w:type="dxa"/>
            <w:vMerge w:val="restart"/>
          </w:tcPr>
          <w:p w14:paraId="68066584" w14:textId="77777777" w:rsidR="00745C37" w:rsidRPr="00A501B9" w:rsidRDefault="00745C37" w:rsidP="006F6DEC">
            <w:pPr>
              <w:rPr>
                <w:b/>
              </w:rPr>
            </w:pPr>
            <w:r w:rsidRPr="00A501B9">
              <w:rPr>
                <w:b/>
              </w:rPr>
              <w:t>Take rate level</w:t>
            </w:r>
          </w:p>
        </w:tc>
        <w:tc>
          <w:tcPr>
            <w:tcW w:w="8512" w:type="dxa"/>
            <w:gridSpan w:val="8"/>
          </w:tcPr>
          <w:p w14:paraId="58716E84" w14:textId="77777777" w:rsidR="00745C37" w:rsidRPr="00A501B9" w:rsidRDefault="00745C37" w:rsidP="006F6DEC">
            <w:pPr>
              <w:jc w:val="center"/>
              <w:rPr>
                <w:b/>
              </w:rPr>
            </w:pPr>
            <w:r w:rsidRPr="00A501B9">
              <w:rPr>
                <w:b/>
              </w:rPr>
              <w:t>Average per-dose take rate for:</w:t>
            </w:r>
          </w:p>
        </w:tc>
      </w:tr>
      <w:tr w:rsidR="00745C37" w14:paraId="4DD70A73" w14:textId="77777777" w:rsidTr="00AD522B">
        <w:tc>
          <w:tcPr>
            <w:tcW w:w="1064" w:type="dxa"/>
            <w:vMerge/>
          </w:tcPr>
          <w:p w14:paraId="0F2878CF" w14:textId="77777777" w:rsidR="00745C37" w:rsidRDefault="00745C37" w:rsidP="006F6DEC"/>
        </w:tc>
        <w:tc>
          <w:tcPr>
            <w:tcW w:w="1064" w:type="dxa"/>
          </w:tcPr>
          <w:p w14:paraId="1EAF5C97" w14:textId="77777777" w:rsidR="00745C37" w:rsidRPr="00A501B9" w:rsidRDefault="00745C37" w:rsidP="006F6DEC">
            <w:pPr>
              <w:jc w:val="center"/>
              <w:rPr>
                <w:b/>
              </w:rPr>
            </w:pPr>
            <w:r w:rsidRPr="00A501B9">
              <w:rPr>
                <w:b/>
              </w:rPr>
              <w:t>tOPV1</w:t>
            </w:r>
          </w:p>
        </w:tc>
        <w:tc>
          <w:tcPr>
            <w:tcW w:w="1064" w:type="dxa"/>
          </w:tcPr>
          <w:p w14:paraId="487FD9F5" w14:textId="77777777" w:rsidR="00745C37" w:rsidRPr="00A501B9" w:rsidRDefault="00745C37" w:rsidP="006F6DEC">
            <w:pPr>
              <w:jc w:val="center"/>
              <w:rPr>
                <w:b/>
              </w:rPr>
            </w:pPr>
            <w:r w:rsidRPr="00A501B9">
              <w:rPr>
                <w:b/>
              </w:rPr>
              <w:t>tOPV2</w:t>
            </w:r>
          </w:p>
        </w:tc>
        <w:tc>
          <w:tcPr>
            <w:tcW w:w="1064" w:type="dxa"/>
          </w:tcPr>
          <w:p w14:paraId="6BD96252" w14:textId="77777777" w:rsidR="00745C37" w:rsidRPr="00A501B9" w:rsidRDefault="00745C37" w:rsidP="006F6DEC">
            <w:pPr>
              <w:jc w:val="center"/>
              <w:rPr>
                <w:b/>
              </w:rPr>
            </w:pPr>
            <w:r w:rsidRPr="00A501B9">
              <w:rPr>
                <w:b/>
              </w:rPr>
              <w:t>tOPV3</w:t>
            </w:r>
          </w:p>
        </w:tc>
        <w:tc>
          <w:tcPr>
            <w:tcW w:w="1064" w:type="dxa"/>
          </w:tcPr>
          <w:p w14:paraId="0D9DC739" w14:textId="77777777" w:rsidR="00745C37" w:rsidRPr="00A501B9" w:rsidRDefault="00745C37" w:rsidP="006F6DEC">
            <w:pPr>
              <w:jc w:val="center"/>
              <w:rPr>
                <w:b/>
              </w:rPr>
            </w:pPr>
            <w:r w:rsidRPr="00A501B9">
              <w:rPr>
                <w:b/>
              </w:rPr>
              <w:t>mOPV1</w:t>
            </w:r>
          </w:p>
        </w:tc>
        <w:tc>
          <w:tcPr>
            <w:tcW w:w="1064" w:type="dxa"/>
          </w:tcPr>
          <w:p w14:paraId="78F08AAE" w14:textId="77777777" w:rsidR="00745C37" w:rsidRPr="00A501B9" w:rsidRDefault="00745C37" w:rsidP="006F6DEC">
            <w:pPr>
              <w:jc w:val="center"/>
              <w:rPr>
                <w:b/>
              </w:rPr>
            </w:pPr>
            <w:r w:rsidRPr="00A501B9">
              <w:rPr>
                <w:b/>
              </w:rPr>
              <w:t>mOPV2</w:t>
            </w:r>
          </w:p>
        </w:tc>
        <w:tc>
          <w:tcPr>
            <w:tcW w:w="1064" w:type="dxa"/>
          </w:tcPr>
          <w:p w14:paraId="3F051F29" w14:textId="77777777" w:rsidR="00745C37" w:rsidRPr="00A501B9" w:rsidRDefault="00745C37" w:rsidP="006F6DEC">
            <w:pPr>
              <w:jc w:val="center"/>
              <w:rPr>
                <w:b/>
              </w:rPr>
            </w:pPr>
            <w:r w:rsidRPr="00A501B9">
              <w:rPr>
                <w:b/>
              </w:rPr>
              <w:t>mOPV3</w:t>
            </w:r>
          </w:p>
        </w:tc>
        <w:tc>
          <w:tcPr>
            <w:tcW w:w="1064" w:type="dxa"/>
          </w:tcPr>
          <w:p w14:paraId="42893B97" w14:textId="77777777" w:rsidR="00745C37" w:rsidRPr="00A501B9" w:rsidRDefault="00745C37" w:rsidP="006F6DEC">
            <w:pPr>
              <w:jc w:val="center"/>
              <w:rPr>
                <w:b/>
              </w:rPr>
            </w:pPr>
            <w:r w:rsidRPr="00A501B9">
              <w:rPr>
                <w:b/>
              </w:rPr>
              <w:t>bOPV1</w:t>
            </w:r>
          </w:p>
        </w:tc>
        <w:tc>
          <w:tcPr>
            <w:tcW w:w="1064" w:type="dxa"/>
          </w:tcPr>
          <w:p w14:paraId="25BFE593" w14:textId="77777777" w:rsidR="00745C37" w:rsidRPr="00A501B9" w:rsidRDefault="00745C37" w:rsidP="006F6DEC">
            <w:pPr>
              <w:jc w:val="center"/>
              <w:rPr>
                <w:b/>
              </w:rPr>
            </w:pPr>
            <w:r w:rsidRPr="00A501B9">
              <w:rPr>
                <w:b/>
              </w:rPr>
              <w:t>bOPV3</w:t>
            </w:r>
          </w:p>
        </w:tc>
      </w:tr>
      <w:tr w:rsidR="00745C37" w14:paraId="7284BA88" w14:textId="77777777" w:rsidTr="00AD522B">
        <w:tc>
          <w:tcPr>
            <w:tcW w:w="1064" w:type="dxa"/>
          </w:tcPr>
          <w:p w14:paraId="4DB8B3A5" w14:textId="77777777" w:rsidR="00745C37" w:rsidRDefault="00745C37" w:rsidP="006F6DEC">
            <w:r>
              <w:t>1</w:t>
            </w:r>
          </w:p>
        </w:tc>
        <w:tc>
          <w:tcPr>
            <w:tcW w:w="1064" w:type="dxa"/>
          </w:tcPr>
          <w:p w14:paraId="41D0A0ED" w14:textId="77777777" w:rsidR="00745C37" w:rsidRDefault="00745C37" w:rsidP="006F6DEC">
            <w:pPr>
              <w:jc w:val="center"/>
            </w:pPr>
            <w:r>
              <w:t>0.35</w:t>
            </w:r>
          </w:p>
        </w:tc>
        <w:tc>
          <w:tcPr>
            <w:tcW w:w="1064" w:type="dxa"/>
          </w:tcPr>
          <w:p w14:paraId="7BBA71B8" w14:textId="77777777" w:rsidR="00745C37" w:rsidRDefault="00745C37" w:rsidP="006F6DEC">
            <w:pPr>
              <w:jc w:val="center"/>
            </w:pPr>
            <w:r>
              <w:t>0.60</w:t>
            </w:r>
          </w:p>
        </w:tc>
        <w:tc>
          <w:tcPr>
            <w:tcW w:w="1064" w:type="dxa"/>
          </w:tcPr>
          <w:p w14:paraId="3AA9A6F1" w14:textId="77777777" w:rsidR="00745C37" w:rsidRDefault="00745C37" w:rsidP="006F6DEC">
            <w:pPr>
              <w:jc w:val="center"/>
            </w:pPr>
            <w:r>
              <w:t>0.27</w:t>
            </w:r>
          </w:p>
        </w:tc>
        <w:tc>
          <w:tcPr>
            <w:tcW w:w="1064" w:type="dxa"/>
          </w:tcPr>
          <w:p w14:paraId="19763236" w14:textId="77777777" w:rsidR="00745C37" w:rsidRDefault="00745C37" w:rsidP="006F6DEC">
            <w:pPr>
              <w:jc w:val="center"/>
            </w:pPr>
            <w:r>
              <w:t>0.45</w:t>
            </w:r>
          </w:p>
        </w:tc>
        <w:tc>
          <w:tcPr>
            <w:tcW w:w="1064" w:type="dxa"/>
          </w:tcPr>
          <w:p w14:paraId="6671001B" w14:textId="77777777" w:rsidR="00745C37" w:rsidRDefault="00745C37" w:rsidP="006F6DEC">
            <w:pPr>
              <w:jc w:val="center"/>
            </w:pPr>
            <w:r>
              <w:t>0.60</w:t>
            </w:r>
          </w:p>
        </w:tc>
        <w:tc>
          <w:tcPr>
            <w:tcW w:w="1064" w:type="dxa"/>
          </w:tcPr>
          <w:p w14:paraId="181DF862" w14:textId="77777777" w:rsidR="00745C37" w:rsidRDefault="00745C37" w:rsidP="006F6DEC">
            <w:pPr>
              <w:jc w:val="center"/>
            </w:pPr>
            <w:r>
              <w:t>0.45</w:t>
            </w:r>
          </w:p>
        </w:tc>
        <w:tc>
          <w:tcPr>
            <w:tcW w:w="1064" w:type="dxa"/>
          </w:tcPr>
          <w:p w14:paraId="50CE82A5" w14:textId="77777777" w:rsidR="00745C37" w:rsidRDefault="00745C37" w:rsidP="006F6DEC">
            <w:pPr>
              <w:jc w:val="center"/>
            </w:pPr>
            <w:r>
              <w:t>0.42</w:t>
            </w:r>
          </w:p>
        </w:tc>
        <w:tc>
          <w:tcPr>
            <w:tcW w:w="1064" w:type="dxa"/>
          </w:tcPr>
          <w:p w14:paraId="1D76D2E1" w14:textId="77777777" w:rsidR="00745C37" w:rsidRDefault="00745C37" w:rsidP="006F6DEC">
            <w:pPr>
              <w:jc w:val="center"/>
            </w:pPr>
            <w:r>
              <w:t>0.42</w:t>
            </w:r>
          </w:p>
        </w:tc>
      </w:tr>
      <w:tr w:rsidR="00745C37" w14:paraId="2E5768A1" w14:textId="77777777" w:rsidTr="00AD522B">
        <w:tc>
          <w:tcPr>
            <w:tcW w:w="1064" w:type="dxa"/>
          </w:tcPr>
          <w:p w14:paraId="68F4E778" w14:textId="77777777" w:rsidR="00745C37" w:rsidRDefault="00745C37" w:rsidP="006F6DEC">
            <w:r>
              <w:t>2</w:t>
            </w:r>
          </w:p>
        </w:tc>
        <w:tc>
          <w:tcPr>
            <w:tcW w:w="1064" w:type="dxa"/>
          </w:tcPr>
          <w:p w14:paraId="1660CE5F" w14:textId="77777777" w:rsidR="00745C37" w:rsidRDefault="00745C37" w:rsidP="006F6DEC">
            <w:pPr>
              <w:jc w:val="center"/>
            </w:pPr>
            <w:r>
              <w:t>0.40</w:t>
            </w:r>
          </w:p>
        </w:tc>
        <w:tc>
          <w:tcPr>
            <w:tcW w:w="1064" w:type="dxa"/>
          </w:tcPr>
          <w:p w14:paraId="1AD9DBF2" w14:textId="77777777" w:rsidR="00745C37" w:rsidRDefault="00745C37" w:rsidP="006F6DEC">
            <w:pPr>
              <w:jc w:val="center"/>
            </w:pPr>
            <w:r>
              <w:t>0.65</w:t>
            </w:r>
          </w:p>
        </w:tc>
        <w:tc>
          <w:tcPr>
            <w:tcW w:w="1064" w:type="dxa"/>
          </w:tcPr>
          <w:p w14:paraId="32D786B1" w14:textId="77777777" w:rsidR="00745C37" w:rsidRDefault="00745C37" w:rsidP="006F6DEC">
            <w:pPr>
              <w:jc w:val="center"/>
            </w:pPr>
            <w:r>
              <w:t>0.32</w:t>
            </w:r>
          </w:p>
        </w:tc>
        <w:tc>
          <w:tcPr>
            <w:tcW w:w="1064" w:type="dxa"/>
          </w:tcPr>
          <w:p w14:paraId="1156FB7C" w14:textId="77777777" w:rsidR="00745C37" w:rsidRDefault="00745C37" w:rsidP="006F6DEC">
            <w:pPr>
              <w:jc w:val="center"/>
            </w:pPr>
            <w:r>
              <w:t>0.52</w:t>
            </w:r>
          </w:p>
        </w:tc>
        <w:tc>
          <w:tcPr>
            <w:tcW w:w="1064" w:type="dxa"/>
          </w:tcPr>
          <w:p w14:paraId="50FA8CF4" w14:textId="77777777" w:rsidR="00745C37" w:rsidRDefault="00745C37" w:rsidP="006F6DEC">
            <w:pPr>
              <w:jc w:val="center"/>
            </w:pPr>
            <w:r>
              <w:t>0.65</w:t>
            </w:r>
          </w:p>
        </w:tc>
        <w:tc>
          <w:tcPr>
            <w:tcW w:w="1064" w:type="dxa"/>
          </w:tcPr>
          <w:p w14:paraId="36FE3C5D" w14:textId="77777777" w:rsidR="00745C37" w:rsidRDefault="00745C37" w:rsidP="006F6DEC">
            <w:pPr>
              <w:jc w:val="center"/>
            </w:pPr>
            <w:r>
              <w:t>0.52</w:t>
            </w:r>
          </w:p>
        </w:tc>
        <w:tc>
          <w:tcPr>
            <w:tcW w:w="1064" w:type="dxa"/>
          </w:tcPr>
          <w:p w14:paraId="525E9FD0" w14:textId="77777777" w:rsidR="00745C37" w:rsidRDefault="00745C37" w:rsidP="006F6DEC">
            <w:pPr>
              <w:jc w:val="center"/>
            </w:pPr>
            <w:r>
              <w:t>0.50</w:t>
            </w:r>
          </w:p>
        </w:tc>
        <w:tc>
          <w:tcPr>
            <w:tcW w:w="1064" w:type="dxa"/>
          </w:tcPr>
          <w:p w14:paraId="1325DB36" w14:textId="77777777" w:rsidR="00745C37" w:rsidRDefault="00745C37" w:rsidP="006F6DEC">
            <w:pPr>
              <w:jc w:val="center"/>
            </w:pPr>
            <w:r>
              <w:t>0.50</w:t>
            </w:r>
          </w:p>
        </w:tc>
      </w:tr>
      <w:tr w:rsidR="00745C37" w14:paraId="242579E0" w14:textId="77777777" w:rsidTr="00AD522B">
        <w:tc>
          <w:tcPr>
            <w:tcW w:w="1064" w:type="dxa"/>
          </w:tcPr>
          <w:p w14:paraId="6A55C34D" w14:textId="77777777" w:rsidR="00745C37" w:rsidRDefault="00745C37" w:rsidP="006F6DEC">
            <w:r>
              <w:t>3</w:t>
            </w:r>
          </w:p>
        </w:tc>
        <w:tc>
          <w:tcPr>
            <w:tcW w:w="1064" w:type="dxa"/>
          </w:tcPr>
          <w:p w14:paraId="77324081" w14:textId="77777777" w:rsidR="00745C37" w:rsidRDefault="00745C37" w:rsidP="006F6DEC">
            <w:pPr>
              <w:jc w:val="center"/>
            </w:pPr>
            <w:r>
              <w:t>0.45</w:t>
            </w:r>
          </w:p>
        </w:tc>
        <w:tc>
          <w:tcPr>
            <w:tcW w:w="1064" w:type="dxa"/>
          </w:tcPr>
          <w:p w14:paraId="5DE18567" w14:textId="77777777" w:rsidR="00745C37" w:rsidRDefault="00745C37" w:rsidP="006F6DEC">
            <w:pPr>
              <w:jc w:val="center"/>
            </w:pPr>
            <w:r>
              <w:t>0.70</w:t>
            </w:r>
          </w:p>
        </w:tc>
        <w:tc>
          <w:tcPr>
            <w:tcW w:w="1064" w:type="dxa"/>
          </w:tcPr>
          <w:p w14:paraId="2FC7B9E1" w14:textId="77777777" w:rsidR="00745C37" w:rsidRDefault="00745C37" w:rsidP="006F6DEC">
            <w:pPr>
              <w:jc w:val="center"/>
            </w:pPr>
            <w:r>
              <w:t>0.35</w:t>
            </w:r>
          </w:p>
        </w:tc>
        <w:tc>
          <w:tcPr>
            <w:tcW w:w="1064" w:type="dxa"/>
          </w:tcPr>
          <w:p w14:paraId="1C32B113" w14:textId="77777777" w:rsidR="00745C37" w:rsidRDefault="00745C37" w:rsidP="006F6DEC">
            <w:pPr>
              <w:jc w:val="center"/>
            </w:pPr>
            <w:r>
              <w:t>0.60</w:t>
            </w:r>
          </w:p>
        </w:tc>
        <w:tc>
          <w:tcPr>
            <w:tcW w:w="1064" w:type="dxa"/>
          </w:tcPr>
          <w:p w14:paraId="5FBFF28D" w14:textId="77777777" w:rsidR="00745C37" w:rsidRDefault="00745C37" w:rsidP="006F6DEC">
            <w:pPr>
              <w:jc w:val="center"/>
            </w:pPr>
            <w:r>
              <w:t>0.70</w:t>
            </w:r>
          </w:p>
        </w:tc>
        <w:tc>
          <w:tcPr>
            <w:tcW w:w="1064" w:type="dxa"/>
          </w:tcPr>
          <w:p w14:paraId="61C90474" w14:textId="77777777" w:rsidR="00745C37" w:rsidRDefault="00745C37" w:rsidP="006F6DEC">
            <w:pPr>
              <w:jc w:val="center"/>
            </w:pPr>
            <w:r>
              <w:t>0.60</w:t>
            </w:r>
          </w:p>
        </w:tc>
        <w:tc>
          <w:tcPr>
            <w:tcW w:w="1064" w:type="dxa"/>
          </w:tcPr>
          <w:p w14:paraId="77BCD24B" w14:textId="77777777" w:rsidR="00745C37" w:rsidRDefault="00745C37" w:rsidP="006F6DEC">
            <w:pPr>
              <w:jc w:val="center"/>
            </w:pPr>
            <w:r>
              <w:t>0.54</w:t>
            </w:r>
          </w:p>
        </w:tc>
        <w:tc>
          <w:tcPr>
            <w:tcW w:w="1064" w:type="dxa"/>
          </w:tcPr>
          <w:p w14:paraId="21DC86A0" w14:textId="77777777" w:rsidR="00745C37" w:rsidRDefault="00745C37" w:rsidP="006F6DEC">
            <w:pPr>
              <w:jc w:val="center"/>
            </w:pPr>
            <w:r>
              <w:t>0.54</w:t>
            </w:r>
          </w:p>
        </w:tc>
      </w:tr>
      <w:tr w:rsidR="00745C37" w14:paraId="7C61817A" w14:textId="77777777" w:rsidTr="00AD522B">
        <w:tc>
          <w:tcPr>
            <w:tcW w:w="1064" w:type="dxa"/>
          </w:tcPr>
          <w:p w14:paraId="4CC1405E" w14:textId="77777777" w:rsidR="00745C37" w:rsidRDefault="00745C37" w:rsidP="006F6DEC">
            <w:r>
              <w:t>4</w:t>
            </w:r>
          </w:p>
        </w:tc>
        <w:tc>
          <w:tcPr>
            <w:tcW w:w="1064" w:type="dxa"/>
          </w:tcPr>
          <w:p w14:paraId="2CCF469E" w14:textId="77777777" w:rsidR="00745C37" w:rsidRDefault="00745C37" w:rsidP="006F6DEC">
            <w:pPr>
              <w:jc w:val="center"/>
            </w:pPr>
            <w:r>
              <w:t>0.50</w:t>
            </w:r>
          </w:p>
        </w:tc>
        <w:tc>
          <w:tcPr>
            <w:tcW w:w="1064" w:type="dxa"/>
          </w:tcPr>
          <w:p w14:paraId="26D4E787" w14:textId="77777777" w:rsidR="00745C37" w:rsidRDefault="00745C37" w:rsidP="006F6DEC">
            <w:pPr>
              <w:jc w:val="center"/>
            </w:pPr>
            <w:r>
              <w:t>0.72</w:t>
            </w:r>
          </w:p>
        </w:tc>
        <w:tc>
          <w:tcPr>
            <w:tcW w:w="1064" w:type="dxa"/>
          </w:tcPr>
          <w:p w14:paraId="50C2EE7F" w14:textId="77777777" w:rsidR="00745C37" w:rsidRDefault="00745C37" w:rsidP="006F6DEC">
            <w:pPr>
              <w:jc w:val="center"/>
            </w:pPr>
            <w:r>
              <w:t>0.40</w:t>
            </w:r>
          </w:p>
        </w:tc>
        <w:tc>
          <w:tcPr>
            <w:tcW w:w="1064" w:type="dxa"/>
          </w:tcPr>
          <w:p w14:paraId="614470C6" w14:textId="77777777" w:rsidR="00745C37" w:rsidRDefault="00745C37" w:rsidP="006F6DEC">
            <w:pPr>
              <w:jc w:val="center"/>
            </w:pPr>
            <w:r>
              <w:t>0.70</w:t>
            </w:r>
          </w:p>
        </w:tc>
        <w:tc>
          <w:tcPr>
            <w:tcW w:w="1064" w:type="dxa"/>
          </w:tcPr>
          <w:p w14:paraId="19A758B0" w14:textId="77777777" w:rsidR="00745C37" w:rsidRDefault="00745C37" w:rsidP="006F6DEC">
            <w:pPr>
              <w:jc w:val="center"/>
            </w:pPr>
            <w:r>
              <w:t>0.65</w:t>
            </w:r>
          </w:p>
        </w:tc>
        <w:tc>
          <w:tcPr>
            <w:tcW w:w="1064" w:type="dxa"/>
          </w:tcPr>
          <w:p w14:paraId="44021BF9" w14:textId="77777777" w:rsidR="00745C37" w:rsidRDefault="00745C37" w:rsidP="006F6DEC">
            <w:pPr>
              <w:jc w:val="center"/>
            </w:pPr>
            <w:r>
              <w:t>0.65</w:t>
            </w:r>
          </w:p>
        </w:tc>
        <w:tc>
          <w:tcPr>
            <w:tcW w:w="1064" w:type="dxa"/>
          </w:tcPr>
          <w:p w14:paraId="1FF7F69A" w14:textId="77777777" w:rsidR="00745C37" w:rsidRDefault="00745C37" w:rsidP="006F6DEC">
            <w:pPr>
              <w:jc w:val="center"/>
            </w:pPr>
            <w:r>
              <w:t>0.60</w:t>
            </w:r>
          </w:p>
        </w:tc>
        <w:tc>
          <w:tcPr>
            <w:tcW w:w="1064" w:type="dxa"/>
          </w:tcPr>
          <w:p w14:paraId="06BC2EF1" w14:textId="77777777" w:rsidR="00745C37" w:rsidRDefault="00745C37" w:rsidP="006F6DEC">
            <w:pPr>
              <w:jc w:val="center"/>
            </w:pPr>
            <w:r>
              <w:t>0.60</w:t>
            </w:r>
          </w:p>
        </w:tc>
      </w:tr>
      <w:tr w:rsidR="00745C37" w14:paraId="4C1F9741" w14:textId="77777777" w:rsidTr="00AD522B">
        <w:tc>
          <w:tcPr>
            <w:tcW w:w="1064" w:type="dxa"/>
          </w:tcPr>
          <w:p w14:paraId="43B132C9" w14:textId="77777777" w:rsidR="00745C37" w:rsidRDefault="00745C37" w:rsidP="006F6DEC">
            <w:r>
              <w:t>5</w:t>
            </w:r>
          </w:p>
        </w:tc>
        <w:tc>
          <w:tcPr>
            <w:tcW w:w="1064" w:type="dxa"/>
          </w:tcPr>
          <w:p w14:paraId="7FF62075" w14:textId="77777777" w:rsidR="00745C37" w:rsidRDefault="00745C37" w:rsidP="006F6DEC">
            <w:pPr>
              <w:jc w:val="center"/>
            </w:pPr>
            <w:r>
              <w:t>0.55</w:t>
            </w:r>
          </w:p>
        </w:tc>
        <w:tc>
          <w:tcPr>
            <w:tcW w:w="1064" w:type="dxa"/>
          </w:tcPr>
          <w:p w14:paraId="204827BC" w14:textId="77777777" w:rsidR="00745C37" w:rsidRDefault="00745C37" w:rsidP="006F6DEC">
            <w:pPr>
              <w:jc w:val="center"/>
            </w:pPr>
            <w:r>
              <w:t>0.73</w:t>
            </w:r>
          </w:p>
        </w:tc>
        <w:tc>
          <w:tcPr>
            <w:tcW w:w="1064" w:type="dxa"/>
          </w:tcPr>
          <w:p w14:paraId="0B291B1C" w14:textId="77777777" w:rsidR="00745C37" w:rsidRDefault="00745C37" w:rsidP="006F6DEC">
            <w:pPr>
              <w:jc w:val="center"/>
            </w:pPr>
            <w:r>
              <w:t>0.45</w:t>
            </w:r>
          </w:p>
        </w:tc>
        <w:tc>
          <w:tcPr>
            <w:tcW w:w="1064" w:type="dxa"/>
          </w:tcPr>
          <w:p w14:paraId="4301C369" w14:textId="77777777" w:rsidR="00745C37" w:rsidRDefault="00745C37" w:rsidP="006F6DEC">
            <w:pPr>
              <w:jc w:val="center"/>
            </w:pPr>
            <w:r>
              <w:t>0.80</w:t>
            </w:r>
          </w:p>
        </w:tc>
        <w:tc>
          <w:tcPr>
            <w:tcW w:w="1064" w:type="dxa"/>
          </w:tcPr>
          <w:p w14:paraId="35B25C80" w14:textId="77777777" w:rsidR="00745C37" w:rsidRDefault="00745C37" w:rsidP="006F6DEC">
            <w:pPr>
              <w:jc w:val="center"/>
            </w:pPr>
            <w:r>
              <w:t>0.85</w:t>
            </w:r>
          </w:p>
        </w:tc>
        <w:tc>
          <w:tcPr>
            <w:tcW w:w="1064" w:type="dxa"/>
          </w:tcPr>
          <w:p w14:paraId="16936DAC" w14:textId="77777777" w:rsidR="00745C37" w:rsidRDefault="00745C37" w:rsidP="006F6DEC">
            <w:pPr>
              <w:jc w:val="center"/>
            </w:pPr>
            <w:r>
              <w:t>0.75</w:t>
            </w:r>
          </w:p>
        </w:tc>
        <w:tc>
          <w:tcPr>
            <w:tcW w:w="1064" w:type="dxa"/>
          </w:tcPr>
          <w:p w14:paraId="30E32ACA" w14:textId="77777777" w:rsidR="00745C37" w:rsidRDefault="00745C37" w:rsidP="006F6DEC">
            <w:pPr>
              <w:jc w:val="center"/>
            </w:pPr>
            <w:r>
              <w:t>0.70</w:t>
            </w:r>
          </w:p>
        </w:tc>
        <w:tc>
          <w:tcPr>
            <w:tcW w:w="1064" w:type="dxa"/>
          </w:tcPr>
          <w:p w14:paraId="15ED4FEB" w14:textId="77777777" w:rsidR="00745C37" w:rsidRDefault="00745C37" w:rsidP="006F6DEC">
            <w:pPr>
              <w:jc w:val="center"/>
            </w:pPr>
            <w:r>
              <w:t>0.70</w:t>
            </w:r>
          </w:p>
        </w:tc>
      </w:tr>
      <w:tr w:rsidR="00745C37" w14:paraId="2FF7821D" w14:textId="77777777" w:rsidTr="00AD522B">
        <w:tc>
          <w:tcPr>
            <w:tcW w:w="1064" w:type="dxa"/>
          </w:tcPr>
          <w:p w14:paraId="72FA6AE2" w14:textId="77777777" w:rsidR="00745C37" w:rsidRDefault="00745C37" w:rsidP="006F6DEC">
            <w:r>
              <w:t>6</w:t>
            </w:r>
          </w:p>
        </w:tc>
        <w:tc>
          <w:tcPr>
            <w:tcW w:w="1064" w:type="dxa"/>
          </w:tcPr>
          <w:p w14:paraId="0BE34AE1" w14:textId="77777777" w:rsidR="00745C37" w:rsidRDefault="00745C37" w:rsidP="006F6DEC">
            <w:pPr>
              <w:jc w:val="center"/>
            </w:pPr>
            <w:r>
              <w:t>0.60</w:t>
            </w:r>
          </w:p>
        </w:tc>
        <w:tc>
          <w:tcPr>
            <w:tcW w:w="1064" w:type="dxa"/>
          </w:tcPr>
          <w:p w14:paraId="29BC4712" w14:textId="77777777" w:rsidR="00745C37" w:rsidRDefault="00745C37" w:rsidP="006F6DEC">
            <w:pPr>
              <w:jc w:val="center"/>
            </w:pPr>
            <w:r>
              <w:t>0.74</w:t>
            </w:r>
          </w:p>
        </w:tc>
        <w:tc>
          <w:tcPr>
            <w:tcW w:w="1064" w:type="dxa"/>
          </w:tcPr>
          <w:p w14:paraId="36FF5342" w14:textId="77777777" w:rsidR="00745C37" w:rsidRDefault="00745C37" w:rsidP="006F6DEC">
            <w:pPr>
              <w:jc w:val="center"/>
            </w:pPr>
            <w:r>
              <w:t>0.50</w:t>
            </w:r>
          </w:p>
        </w:tc>
        <w:tc>
          <w:tcPr>
            <w:tcW w:w="1064" w:type="dxa"/>
          </w:tcPr>
          <w:p w14:paraId="7C29DD05" w14:textId="77777777" w:rsidR="00745C37" w:rsidRDefault="00745C37" w:rsidP="006F6DEC">
            <w:pPr>
              <w:jc w:val="center"/>
            </w:pPr>
            <w:r>
              <w:t>0.85</w:t>
            </w:r>
          </w:p>
        </w:tc>
        <w:tc>
          <w:tcPr>
            <w:tcW w:w="1064" w:type="dxa"/>
          </w:tcPr>
          <w:p w14:paraId="6D11050C" w14:textId="77777777" w:rsidR="00745C37" w:rsidRDefault="00745C37" w:rsidP="006F6DEC">
            <w:pPr>
              <w:jc w:val="center"/>
            </w:pPr>
            <w:r>
              <w:t>0.90</w:t>
            </w:r>
          </w:p>
        </w:tc>
        <w:tc>
          <w:tcPr>
            <w:tcW w:w="1064" w:type="dxa"/>
          </w:tcPr>
          <w:p w14:paraId="40FB7D58" w14:textId="77777777" w:rsidR="00745C37" w:rsidRDefault="00745C37" w:rsidP="006F6DEC">
            <w:pPr>
              <w:jc w:val="center"/>
            </w:pPr>
            <w:r>
              <w:t>0.80</w:t>
            </w:r>
          </w:p>
        </w:tc>
        <w:tc>
          <w:tcPr>
            <w:tcW w:w="1064" w:type="dxa"/>
          </w:tcPr>
          <w:p w14:paraId="0B0466AC" w14:textId="77777777" w:rsidR="00745C37" w:rsidRDefault="00745C37" w:rsidP="006F6DEC">
            <w:pPr>
              <w:jc w:val="center"/>
            </w:pPr>
            <w:r>
              <w:t>0.75</w:t>
            </w:r>
          </w:p>
        </w:tc>
        <w:tc>
          <w:tcPr>
            <w:tcW w:w="1064" w:type="dxa"/>
          </w:tcPr>
          <w:p w14:paraId="42E395D2" w14:textId="77777777" w:rsidR="00745C37" w:rsidRDefault="00745C37" w:rsidP="006F6DEC">
            <w:pPr>
              <w:jc w:val="center"/>
            </w:pPr>
            <w:r>
              <w:t>0.75</w:t>
            </w:r>
          </w:p>
        </w:tc>
      </w:tr>
      <w:tr w:rsidR="00745C37" w14:paraId="7E1F5F99" w14:textId="77777777" w:rsidTr="00AD522B">
        <w:tc>
          <w:tcPr>
            <w:tcW w:w="1064" w:type="dxa"/>
          </w:tcPr>
          <w:p w14:paraId="454770CC" w14:textId="77777777" w:rsidR="00745C37" w:rsidRDefault="00745C37" w:rsidP="006F6DEC">
            <w:r>
              <w:t>7</w:t>
            </w:r>
          </w:p>
        </w:tc>
        <w:tc>
          <w:tcPr>
            <w:tcW w:w="1064" w:type="dxa"/>
          </w:tcPr>
          <w:p w14:paraId="60BF08EA" w14:textId="77777777" w:rsidR="00745C37" w:rsidRDefault="00745C37" w:rsidP="006F6DEC">
            <w:pPr>
              <w:jc w:val="center"/>
            </w:pPr>
            <w:r>
              <w:t>0.65</w:t>
            </w:r>
          </w:p>
        </w:tc>
        <w:tc>
          <w:tcPr>
            <w:tcW w:w="1064" w:type="dxa"/>
          </w:tcPr>
          <w:p w14:paraId="1BC5EBCD" w14:textId="77777777" w:rsidR="00745C37" w:rsidRDefault="00745C37" w:rsidP="006F6DEC">
            <w:pPr>
              <w:jc w:val="center"/>
            </w:pPr>
            <w:r>
              <w:t>0.75</w:t>
            </w:r>
          </w:p>
        </w:tc>
        <w:tc>
          <w:tcPr>
            <w:tcW w:w="1064" w:type="dxa"/>
          </w:tcPr>
          <w:p w14:paraId="12F3D571" w14:textId="77777777" w:rsidR="00745C37" w:rsidRDefault="00745C37" w:rsidP="006F6DEC">
            <w:pPr>
              <w:jc w:val="center"/>
            </w:pPr>
            <w:r>
              <w:t>0.55</w:t>
            </w:r>
          </w:p>
        </w:tc>
        <w:tc>
          <w:tcPr>
            <w:tcW w:w="1064" w:type="dxa"/>
          </w:tcPr>
          <w:p w14:paraId="2F500BD8" w14:textId="77777777" w:rsidR="00745C37" w:rsidRDefault="00745C37" w:rsidP="006F6DEC">
            <w:pPr>
              <w:jc w:val="center"/>
            </w:pPr>
            <w:r>
              <w:t>0.90</w:t>
            </w:r>
          </w:p>
        </w:tc>
        <w:tc>
          <w:tcPr>
            <w:tcW w:w="1064" w:type="dxa"/>
          </w:tcPr>
          <w:p w14:paraId="2CE3355C" w14:textId="77777777" w:rsidR="00745C37" w:rsidRDefault="00745C37" w:rsidP="006F6DEC">
            <w:pPr>
              <w:jc w:val="center"/>
            </w:pPr>
            <w:r>
              <w:t>0.95</w:t>
            </w:r>
          </w:p>
        </w:tc>
        <w:tc>
          <w:tcPr>
            <w:tcW w:w="1064" w:type="dxa"/>
          </w:tcPr>
          <w:p w14:paraId="2382E6BC" w14:textId="77777777" w:rsidR="00745C37" w:rsidRDefault="00745C37" w:rsidP="006F6DEC">
            <w:pPr>
              <w:jc w:val="center"/>
            </w:pPr>
            <w:r>
              <w:t>0.85</w:t>
            </w:r>
          </w:p>
        </w:tc>
        <w:tc>
          <w:tcPr>
            <w:tcW w:w="1064" w:type="dxa"/>
          </w:tcPr>
          <w:p w14:paraId="6FDA8BBE" w14:textId="77777777" w:rsidR="00745C37" w:rsidRDefault="00745C37" w:rsidP="006F6DEC">
            <w:pPr>
              <w:jc w:val="center"/>
            </w:pPr>
            <w:r>
              <w:t>0.80</w:t>
            </w:r>
          </w:p>
        </w:tc>
        <w:tc>
          <w:tcPr>
            <w:tcW w:w="1064" w:type="dxa"/>
          </w:tcPr>
          <w:p w14:paraId="2E2FE2DF" w14:textId="77777777" w:rsidR="00745C37" w:rsidRDefault="00745C37" w:rsidP="006F6DEC">
            <w:pPr>
              <w:jc w:val="center"/>
            </w:pPr>
            <w:r>
              <w:t>0.80</w:t>
            </w:r>
          </w:p>
        </w:tc>
      </w:tr>
      <w:tr w:rsidR="00745C37" w14:paraId="0DFB9A51" w14:textId="77777777" w:rsidTr="00AD522B">
        <w:tc>
          <w:tcPr>
            <w:tcW w:w="1064" w:type="dxa"/>
          </w:tcPr>
          <w:p w14:paraId="14A36194" w14:textId="77777777" w:rsidR="00745C37" w:rsidRDefault="00745C37" w:rsidP="006F6DEC">
            <w:r>
              <w:t>8</w:t>
            </w:r>
          </w:p>
        </w:tc>
        <w:tc>
          <w:tcPr>
            <w:tcW w:w="1064" w:type="dxa"/>
          </w:tcPr>
          <w:p w14:paraId="5AE31AF1" w14:textId="77777777" w:rsidR="00745C37" w:rsidRDefault="00745C37" w:rsidP="006F6DEC">
            <w:pPr>
              <w:jc w:val="center"/>
            </w:pPr>
            <w:r>
              <w:t>0.70</w:t>
            </w:r>
          </w:p>
        </w:tc>
        <w:tc>
          <w:tcPr>
            <w:tcW w:w="1064" w:type="dxa"/>
          </w:tcPr>
          <w:p w14:paraId="558D87E2" w14:textId="77777777" w:rsidR="00745C37" w:rsidRDefault="00745C37" w:rsidP="006F6DEC">
            <w:pPr>
              <w:jc w:val="center"/>
            </w:pPr>
            <w:r>
              <w:t>0.80</w:t>
            </w:r>
          </w:p>
        </w:tc>
        <w:tc>
          <w:tcPr>
            <w:tcW w:w="1064" w:type="dxa"/>
          </w:tcPr>
          <w:p w14:paraId="31A2DE5E" w14:textId="77777777" w:rsidR="00745C37" w:rsidRDefault="00745C37" w:rsidP="006F6DEC">
            <w:pPr>
              <w:jc w:val="center"/>
            </w:pPr>
            <w:r>
              <w:t>0.60</w:t>
            </w:r>
          </w:p>
        </w:tc>
        <w:tc>
          <w:tcPr>
            <w:tcW w:w="1064" w:type="dxa"/>
          </w:tcPr>
          <w:p w14:paraId="503979E4" w14:textId="77777777" w:rsidR="00745C37" w:rsidRDefault="00745C37" w:rsidP="006F6DEC">
            <w:pPr>
              <w:jc w:val="center"/>
            </w:pPr>
            <w:r>
              <w:t>0.95</w:t>
            </w:r>
          </w:p>
        </w:tc>
        <w:tc>
          <w:tcPr>
            <w:tcW w:w="1064" w:type="dxa"/>
          </w:tcPr>
          <w:p w14:paraId="4805ED14" w14:textId="77777777" w:rsidR="00745C37" w:rsidRDefault="00745C37" w:rsidP="006F6DEC">
            <w:pPr>
              <w:jc w:val="center"/>
            </w:pPr>
            <w:r>
              <w:t>0.98</w:t>
            </w:r>
          </w:p>
        </w:tc>
        <w:tc>
          <w:tcPr>
            <w:tcW w:w="1064" w:type="dxa"/>
          </w:tcPr>
          <w:p w14:paraId="2664FC86" w14:textId="77777777" w:rsidR="00745C37" w:rsidRDefault="00745C37" w:rsidP="006F6DEC">
            <w:pPr>
              <w:jc w:val="center"/>
            </w:pPr>
            <w:r>
              <w:t>0.90</w:t>
            </w:r>
          </w:p>
        </w:tc>
        <w:tc>
          <w:tcPr>
            <w:tcW w:w="1064" w:type="dxa"/>
          </w:tcPr>
          <w:p w14:paraId="0B385582" w14:textId="77777777" w:rsidR="00745C37" w:rsidRDefault="00745C37" w:rsidP="006F6DEC">
            <w:pPr>
              <w:jc w:val="center"/>
            </w:pPr>
            <w:r>
              <w:t>0.85</w:t>
            </w:r>
          </w:p>
        </w:tc>
        <w:tc>
          <w:tcPr>
            <w:tcW w:w="1064" w:type="dxa"/>
          </w:tcPr>
          <w:p w14:paraId="0B3511E1" w14:textId="77777777" w:rsidR="00745C37" w:rsidRDefault="00745C37" w:rsidP="006F6DEC">
            <w:pPr>
              <w:jc w:val="center"/>
            </w:pPr>
            <w:r>
              <w:t>0.85</w:t>
            </w:r>
          </w:p>
        </w:tc>
      </w:tr>
      <w:tr w:rsidR="00745C37" w14:paraId="48F142EF" w14:textId="77777777" w:rsidTr="00AD522B">
        <w:tc>
          <w:tcPr>
            <w:tcW w:w="1064" w:type="dxa"/>
          </w:tcPr>
          <w:p w14:paraId="085BC409" w14:textId="77777777" w:rsidR="00745C37" w:rsidRPr="00A501B9" w:rsidRDefault="00745C37" w:rsidP="006F6DEC">
            <w:pPr>
              <w:rPr>
                <w:b/>
              </w:rPr>
            </w:pPr>
            <w:r w:rsidRPr="00A501B9">
              <w:rPr>
                <w:b/>
              </w:rPr>
              <w:t>SIA impact level</w:t>
            </w:r>
          </w:p>
        </w:tc>
        <w:tc>
          <w:tcPr>
            <w:tcW w:w="4256" w:type="dxa"/>
            <w:gridSpan w:val="4"/>
          </w:tcPr>
          <w:p w14:paraId="437C3FFF" w14:textId="77777777" w:rsidR="00745C37" w:rsidRPr="00CB59D6" w:rsidRDefault="00745C37" w:rsidP="006F6DEC">
            <w:pPr>
              <w:jc w:val="center"/>
              <w:rPr>
                <w:b/>
              </w:rPr>
            </w:pPr>
            <w:r w:rsidRPr="00CB59D6">
              <w:rPr>
                <w:b/>
              </w:rPr>
              <w:t>True coverag</w:t>
            </w:r>
            <w:r>
              <w:rPr>
                <w:b/>
              </w:rPr>
              <w:t>e</w:t>
            </w:r>
          </w:p>
        </w:tc>
        <w:tc>
          <w:tcPr>
            <w:tcW w:w="4256" w:type="dxa"/>
            <w:gridSpan w:val="4"/>
          </w:tcPr>
          <w:p w14:paraId="10AFF25B" w14:textId="06CC4211" w:rsidR="00745C37" w:rsidRPr="000C1B02" w:rsidRDefault="00745C37" w:rsidP="006F6DEC">
            <w:pPr>
              <w:jc w:val="center"/>
              <w:rPr>
                <w:b/>
                <w:vertAlign w:val="superscript"/>
              </w:rPr>
            </w:pPr>
            <w:r w:rsidRPr="00CB59D6">
              <w:rPr>
                <w:b/>
              </w:rPr>
              <w:t>R</w:t>
            </w:r>
            <w:r>
              <w:rPr>
                <w:b/>
              </w:rPr>
              <w:t xml:space="preserve">epeated missed </w:t>
            </w:r>
            <w:proofErr w:type="spellStart"/>
            <w:r>
              <w:rPr>
                <w:b/>
              </w:rPr>
              <w:t>probability</w:t>
            </w:r>
            <w:r>
              <w:rPr>
                <w:b/>
                <w:vertAlign w:val="superscript"/>
              </w:rPr>
              <w:t>a</w:t>
            </w:r>
            <w:proofErr w:type="spellEnd"/>
          </w:p>
        </w:tc>
      </w:tr>
      <w:tr w:rsidR="00745C37" w14:paraId="3FFC095B" w14:textId="77777777" w:rsidTr="00AD522B">
        <w:tc>
          <w:tcPr>
            <w:tcW w:w="1064" w:type="dxa"/>
          </w:tcPr>
          <w:p w14:paraId="6AA1954D" w14:textId="77777777" w:rsidR="00745C37" w:rsidRDefault="00745C37" w:rsidP="006F6DEC">
            <w:r>
              <w:t>1</w:t>
            </w:r>
          </w:p>
        </w:tc>
        <w:tc>
          <w:tcPr>
            <w:tcW w:w="4256" w:type="dxa"/>
            <w:gridSpan w:val="4"/>
          </w:tcPr>
          <w:p w14:paraId="53E999F1" w14:textId="77777777" w:rsidR="00745C37" w:rsidRDefault="00745C37" w:rsidP="006F6DEC">
            <w:pPr>
              <w:jc w:val="center"/>
            </w:pPr>
            <w:r>
              <w:t>0.15</w:t>
            </w:r>
          </w:p>
        </w:tc>
        <w:tc>
          <w:tcPr>
            <w:tcW w:w="4256" w:type="dxa"/>
            <w:gridSpan w:val="4"/>
          </w:tcPr>
          <w:p w14:paraId="43C38CC4" w14:textId="77777777" w:rsidR="00745C37" w:rsidRDefault="00745C37" w:rsidP="006F6DEC">
            <w:pPr>
              <w:jc w:val="center"/>
            </w:pPr>
            <w:r>
              <w:t>0.95</w:t>
            </w:r>
          </w:p>
        </w:tc>
      </w:tr>
      <w:tr w:rsidR="00745C37" w14:paraId="6E75AC1D" w14:textId="77777777" w:rsidTr="00AD522B">
        <w:tc>
          <w:tcPr>
            <w:tcW w:w="1064" w:type="dxa"/>
          </w:tcPr>
          <w:p w14:paraId="42FFACD8" w14:textId="77777777" w:rsidR="00745C37" w:rsidRDefault="00745C37" w:rsidP="006F6DEC">
            <w:r>
              <w:t>2</w:t>
            </w:r>
          </w:p>
        </w:tc>
        <w:tc>
          <w:tcPr>
            <w:tcW w:w="4256" w:type="dxa"/>
            <w:gridSpan w:val="4"/>
          </w:tcPr>
          <w:p w14:paraId="6596AA91" w14:textId="77777777" w:rsidR="00745C37" w:rsidRDefault="00745C37" w:rsidP="006F6DEC">
            <w:pPr>
              <w:jc w:val="center"/>
            </w:pPr>
            <w:r>
              <w:t>0.35</w:t>
            </w:r>
          </w:p>
        </w:tc>
        <w:tc>
          <w:tcPr>
            <w:tcW w:w="4256" w:type="dxa"/>
            <w:gridSpan w:val="4"/>
          </w:tcPr>
          <w:p w14:paraId="601A5D2F" w14:textId="77777777" w:rsidR="00745C37" w:rsidRDefault="00745C37" w:rsidP="006F6DEC">
            <w:pPr>
              <w:jc w:val="center"/>
            </w:pPr>
            <w:r>
              <w:t>0.95</w:t>
            </w:r>
          </w:p>
        </w:tc>
      </w:tr>
      <w:tr w:rsidR="00745C37" w14:paraId="2A8C3FE2" w14:textId="77777777" w:rsidTr="00AD522B">
        <w:tc>
          <w:tcPr>
            <w:tcW w:w="1064" w:type="dxa"/>
          </w:tcPr>
          <w:p w14:paraId="3358BEC9" w14:textId="77777777" w:rsidR="00745C37" w:rsidRDefault="00745C37" w:rsidP="006F6DEC">
            <w:r>
              <w:t>3</w:t>
            </w:r>
          </w:p>
        </w:tc>
        <w:tc>
          <w:tcPr>
            <w:tcW w:w="4256" w:type="dxa"/>
            <w:gridSpan w:val="4"/>
          </w:tcPr>
          <w:p w14:paraId="6E9BEE39" w14:textId="77777777" w:rsidR="00745C37" w:rsidRDefault="00745C37" w:rsidP="006F6DEC">
            <w:pPr>
              <w:jc w:val="center"/>
            </w:pPr>
            <w:r>
              <w:t>0.50</w:t>
            </w:r>
          </w:p>
        </w:tc>
        <w:tc>
          <w:tcPr>
            <w:tcW w:w="4256" w:type="dxa"/>
            <w:gridSpan w:val="4"/>
          </w:tcPr>
          <w:p w14:paraId="6F0EEC4D" w14:textId="77777777" w:rsidR="00745C37" w:rsidRDefault="00745C37" w:rsidP="006F6DEC">
            <w:pPr>
              <w:jc w:val="center"/>
            </w:pPr>
            <w:r>
              <w:t>0.80</w:t>
            </w:r>
          </w:p>
        </w:tc>
      </w:tr>
      <w:tr w:rsidR="00745C37" w14:paraId="37BB59A5" w14:textId="77777777" w:rsidTr="00AD522B">
        <w:tc>
          <w:tcPr>
            <w:tcW w:w="1064" w:type="dxa"/>
          </w:tcPr>
          <w:p w14:paraId="617B88F5" w14:textId="77777777" w:rsidR="00745C37" w:rsidRDefault="00745C37" w:rsidP="006F6DEC">
            <w:r>
              <w:t>4</w:t>
            </w:r>
          </w:p>
        </w:tc>
        <w:tc>
          <w:tcPr>
            <w:tcW w:w="4256" w:type="dxa"/>
            <w:gridSpan w:val="4"/>
          </w:tcPr>
          <w:p w14:paraId="5B420042" w14:textId="77777777" w:rsidR="00745C37" w:rsidRDefault="00745C37" w:rsidP="006F6DEC">
            <w:pPr>
              <w:jc w:val="center"/>
            </w:pPr>
            <w:r>
              <w:t>0.80</w:t>
            </w:r>
          </w:p>
        </w:tc>
        <w:tc>
          <w:tcPr>
            <w:tcW w:w="4256" w:type="dxa"/>
            <w:gridSpan w:val="4"/>
          </w:tcPr>
          <w:p w14:paraId="0E10DB57" w14:textId="77777777" w:rsidR="00745C37" w:rsidRDefault="00745C37" w:rsidP="006F6DEC">
            <w:pPr>
              <w:jc w:val="center"/>
            </w:pPr>
            <w:r>
              <w:t>0.70</w:t>
            </w:r>
          </w:p>
        </w:tc>
      </w:tr>
      <w:tr w:rsidR="00745C37" w14:paraId="30B224A2" w14:textId="77777777" w:rsidTr="00AD522B">
        <w:tc>
          <w:tcPr>
            <w:tcW w:w="1064" w:type="dxa"/>
          </w:tcPr>
          <w:p w14:paraId="296ADBE5" w14:textId="77777777" w:rsidR="00745C37" w:rsidRDefault="00745C37" w:rsidP="006F6DEC">
            <w:r>
              <w:t>5</w:t>
            </w:r>
          </w:p>
        </w:tc>
        <w:tc>
          <w:tcPr>
            <w:tcW w:w="4256" w:type="dxa"/>
            <w:gridSpan w:val="4"/>
          </w:tcPr>
          <w:p w14:paraId="0382A893" w14:textId="77777777" w:rsidR="00745C37" w:rsidRDefault="00745C37" w:rsidP="006F6DEC">
            <w:pPr>
              <w:jc w:val="center"/>
            </w:pPr>
            <w:r>
              <w:t>0.95</w:t>
            </w:r>
          </w:p>
        </w:tc>
        <w:tc>
          <w:tcPr>
            <w:tcW w:w="4256" w:type="dxa"/>
            <w:gridSpan w:val="4"/>
          </w:tcPr>
          <w:p w14:paraId="4689D4B6" w14:textId="77777777" w:rsidR="00745C37" w:rsidRDefault="00745C37" w:rsidP="006F6DEC">
            <w:pPr>
              <w:jc w:val="center"/>
            </w:pPr>
            <w:r>
              <w:t>0.50</w:t>
            </w:r>
          </w:p>
        </w:tc>
      </w:tr>
    </w:tbl>
    <w:p w14:paraId="3D341E83" w14:textId="77777777" w:rsidR="00745C37" w:rsidRDefault="00745C37" w:rsidP="006F6DEC">
      <w:pPr>
        <w:rPr>
          <w:sz w:val="20"/>
          <w:szCs w:val="20"/>
        </w:rPr>
      </w:pPr>
      <w:r>
        <w:rPr>
          <w:b/>
          <w:sz w:val="20"/>
          <w:szCs w:val="20"/>
        </w:rPr>
        <w:t xml:space="preserve">Acronyms: </w:t>
      </w:r>
      <w:proofErr w:type="gramStart"/>
      <w:r w:rsidRPr="00FD4AF3">
        <w:rPr>
          <w:sz w:val="20"/>
          <w:szCs w:val="20"/>
        </w:rPr>
        <w:t>bOPV</w:t>
      </w:r>
      <w:r>
        <w:rPr>
          <w:sz w:val="20"/>
          <w:szCs w:val="20"/>
        </w:rPr>
        <w:t>(</w:t>
      </w:r>
      <w:proofErr w:type="gramEnd"/>
      <w:r w:rsidRPr="00FD4AF3">
        <w:rPr>
          <w:sz w:val="20"/>
          <w:szCs w:val="20"/>
        </w:rPr>
        <w:t>1,3</w:t>
      </w:r>
      <w:r>
        <w:rPr>
          <w:sz w:val="20"/>
          <w:szCs w:val="20"/>
        </w:rPr>
        <w:t>)</w:t>
      </w:r>
      <w:r w:rsidRPr="00FD4AF3">
        <w:rPr>
          <w:sz w:val="20"/>
          <w:szCs w:val="20"/>
        </w:rPr>
        <w:t xml:space="preserve">, </w:t>
      </w:r>
      <w:r>
        <w:rPr>
          <w:sz w:val="20"/>
          <w:szCs w:val="20"/>
        </w:rPr>
        <w:t xml:space="preserve">bivalent oral poliovirus vaccine (serotype 1 and serotype 3 component, respectively); </w:t>
      </w:r>
      <w:proofErr w:type="spellStart"/>
      <w:r>
        <w:rPr>
          <w:sz w:val="20"/>
          <w:szCs w:val="20"/>
        </w:rPr>
        <w:t>mOPV</w:t>
      </w:r>
      <w:proofErr w:type="spellEnd"/>
      <w:r>
        <w:rPr>
          <w:sz w:val="20"/>
          <w:szCs w:val="20"/>
        </w:rPr>
        <w:t>(1,2.3), monovalent oral poliovirus vaccine (containing serotype 1, serotype 2, and serotype 3, respectively); SIA, supplemental immunization activity; tOPV(1,2,3), trivalent oral poliovirus</w:t>
      </w:r>
      <w:r w:rsidRPr="00FD4AF3">
        <w:rPr>
          <w:sz w:val="20"/>
          <w:szCs w:val="20"/>
        </w:rPr>
        <w:t xml:space="preserve"> </w:t>
      </w:r>
      <w:r>
        <w:rPr>
          <w:sz w:val="20"/>
          <w:szCs w:val="20"/>
        </w:rPr>
        <w:t>vaccine (serotype 1, serotype 2, and serotype 3 component, respectively)</w:t>
      </w:r>
    </w:p>
    <w:p w14:paraId="13836242" w14:textId="5F0895BF" w:rsidR="00745C37" w:rsidRDefault="00745C37" w:rsidP="006F6DEC">
      <w:pPr>
        <w:rPr>
          <w:b/>
          <w:sz w:val="20"/>
          <w:szCs w:val="20"/>
        </w:rPr>
      </w:pPr>
      <w:r w:rsidRPr="000C1B02">
        <w:rPr>
          <w:b/>
          <w:sz w:val="20"/>
          <w:szCs w:val="20"/>
        </w:rPr>
        <w:t>Footnote:</w:t>
      </w:r>
      <w:r>
        <w:rPr>
          <w:sz w:val="20"/>
          <w:szCs w:val="20"/>
        </w:rPr>
        <w:t xml:space="preserve"> </w:t>
      </w:r>
      <w:r>
        <w:rPr>
          <w:sz w:val="20"/>
          <w:szCs w:val="20"/>
          <w:vertAlign w:val="superscript"/>
        </w:rPr>
        <w:t xml:space="preserve">a </w:t>
      </w:r>
      <w:r>
        <w:rPr>
          <w:sz w:val="20"/>
          <w:szCs w:val="20"/>
        </w:rPr>
        <w:t>Defined as the proportion of targeted individuals missed by an SIA who were targeted and missed by the previous SIA</w:t>
      </w:r>
      <w:r>
        <w:rPr>
          <w:sz w:val="20"/>
          <w:szCs w:val="20"/>
        </w:rPr>
        <w:fldChar w:fldCharType="begin"/>
      </w:r>
      <w:r w:rsidR="0087117D">
        <w:rPr>
          <w:sz w:val="20"/>
          <w:szCs w:val="20"/>
        </w:rPr>
        <w:instrText xml:space="preserve"> ADDIN EN.CITE &lt;EndNote&gt;&lt;Cite&gt;&lt;Author&gt;Duintjer Tebbens&lt;/Author&gt;&lt;Year&gt;2014&lt;/Year&gt;&lt;RecNum&gt;1898&lt;/RecNum&gt;&lt;DisplayText&gt;[6]&lt;/DisplayText&gt;&lt;record&gt;&lt;rec-number&gt;1898&lt;/rec-number&gt;&lt;foreign-keys&gt;&lt;key app="EN" db-id="fa2xwf9f6tzsp8exae95vzepfaftffpad5ws"&gt;1898&lt;/key&gt;&lt;/foreign-keys&gt;&lt;ref-type name="Journal Article"&gt;17&lt;/ref-type&gt;&lt;contributors&gt;&lt;authors&gt;&lt;author&gt;Duintjer Tebbens, Radboud Jacobus&lt;/author&gt;&lt;author&gt;Kalkowska, Dominika A.&lt;/author&gt;&lt;author&gt;Wassilak, Steven G. F.&lt;/author&gt;&lt;author&gt;Pallansch, Mark A.&lt;/author&gt;&lt;author&gt;Cochi, Stephen L.&lt;/author&gt;&lt;author&gt;Thompson, Kimberly M.&lt;/author&gt;&lt;/authors&gt;&lt;/contributors&gt;&lt;titles&gt;&lt;title&gt;The potential impact of expanding target age groups for polio immunization campaigns&lt;/title&gt;&lt;secondary-title&gt;BMC Infectious Diseases&lt;/secondary-title&gt;&lt;/titles&gt;&lt;periodical&gt;&lt;full-title&gt;BMC Infectious Diseases&lt;/full-title&gt;&lt;abbr-1&gt;BMC Infect Dis&lt;/abbr-1&gt;&lt;/periodical&gt;&lt;volume&gt;14&lt;/volume&gt;&lt;number&gt;45&lt;/number&gt;&lt;dates&gt;&lt;year&gt;2014&lt;/year&gt;&lt;/dates&gt;&lt;urls&gt;&lt;related-urls&gt;&lt;url&gt;http://www.biomedcentral.com/content/pdf/1471-2334-14-45.pdf&lt;/url&gt;&lt;/related-urls&gt;&lt;/urls&gt;&lt;electronic-resource-num&gt;10.1186/1471-2334-14-45&lt;/electronic-resource-num&gt;&lt;/record&gt;&lt;/Cite&gt;&lt;/EndNote&gt;</w:instrText>
      </w:r>
      <w:r>
        <w:rPr>
          <w:sz w:val="20"/>
          <w:szCs w:val="20"/>
        </w:rPr>
        <w:fldChar w:fldCharType="separate"/>
      </w:r>
      <w:r w:rsidR="0087117D">
        <w:rPr>
          <w:noProof/>
          <w:sz w:val="20"/>
          <w:szCs w:val="20"/>
        </w:rPr>
        <w:t>[</w:t>
      </w:r>
      <w:hyperlink w:anchor="_ENREF_6" w:tooltip="Duintjer Tebbens, 2014 #1898" w:history="1">
        <w:r w:rsidR="00C52499">
          <w:rPr>
            <w:noProof/>
            <w:sz w:val="20"/>
            <w:szCs w:val="20"/>
          </w:rPr>
          <w:t>6</w:t>
        </w:r>
      </w:hyperlink>
      <w:r w:rsidR="0087117D">
        <w:rPr>
          <w:noProof/>
          <w:sz w:val="20"/>
          <w:szCs w:val="20"/>
        </w:rPr>
        <w:t>]</w:t>
      </w:r>
      <w:r>
        <w:rPr>
          <w:sz w:val="20"/>
          <w:szCs w:val="20"/>
        </w:rPr>
        <w:fldChar w:fldCharType="end"/>
      </w:r>
    </w:p>
    <w:p w14:paraId="325D2936" w14:textId="77777777" w:rsidR="00745C37" w:rsidRDefault="00745C37" w:rsidP="006F6DEC">
      <w:pPr>
        <w:rPr>
          <w:b/>
        </w:rPr>
      </w:pPr>
    </w:p>
    <w:p w14:paraId="2CB2CFD0" w14:textId="77777777" w:rsidR="00745C37" w:rsidRDefault="00745C37" w:rsidP="006F6DEC">
      <w:pPr>
        <w:spacing w:after="200" w:line="276" w:lineRule="auto"/>
        <w:rPr>
          <w:b/>
        </w:rPr>
      </w:pPr>
      <w:r>
        <w:rPr>
          <w:b/>
        </w:rPr>
        <w:br w:type="page"/>
      </w:r>
    </w:p>
    <w:p w14:paraId="51F92868" w14:textId="77777777" w:rsidR="00745C37" w:rsidRDefault="00745C37" w:rsidP="006F6DEC">
      <w:pPr>
        <w:rPr>
          <w:b/>
        </w:rPr>
      </w:pPr>
      <w:r w:rsidRPr="00A84E5A">
        <w:rPr>
          <w:b/>
        </w:rPr>
        <w:lastRenderedPageBreak/>
        <w:t xml:space="preserve">Table </w:t>
      </w:r>
      <w:r>
        <w:rPr>
          <w:b/>
        </w:rPr>
        <w:t>A3</w:t>
      </w:r>
      <w:r w:rsidRPr="00A84E5A">
        <w:rPr>
          <w:b/>
        </w:rPr>
        <w:t xml:space="preserve">: </w:t>
      </w:r>
      <w:r>
        <w:rPr>
          <w:b/>
        </w:rPr>
        <w:t>Assumptions for planned, preventive SIAs (</w:t>
      </w:r>
      <w:proofErr w:type="spellStart"/>
      <w:r>
        <w:rPr>
          <w:b/>
        </w:rPr>
        <w:t>pSIAs</w:t>
      </w:r>
      <w:proofErr w:type="spellEnd"/>
      <w:r>
        <w:rPr>
          <w:b/>
        </w:rPr>
        <w:t>) in OPV-using blocks</w:t>
      </w:r>
    </w:p>
    <w:tbl>
      <w:tblPr>
        <w:tblStyle w:val="TableGrid"/>
        <w:tblW w:w="9223" w:type="dxa"/>
        <w:tblLayout w:type="fixed"/>
        <w:tblCellMar>
          <w:left w:w="43" w:type="dxa"/>
          <w:right w:w="43" w:type="dxa"/>
        </w:tblCellMar>
        <w:tblLook w:val="04A0" w:firstRow="1" w:lastRow="0" w:firstColumn="1" w:lastColumn="0" w:noHBand="0" w:noVBand="1"/>
      </w:tblPr>
      <w:tblGrid>
        <w:gridCol w:w="2293"/>
        <w:gridCol w:w="1260"/>
        <w:gridCol w:w="5670"/>
      </w:tblGrid>
      <w:tr w:rsidR="00745C37" w14:paraId="6A58841A" w14:textId="77777777" w:rsidTr="00745C37">
        <w:tc>
          <w:tcPr>
            <w:tcW w:w="2293" w:type="dxa"/>
          </w:tcPr>
          <w:p w14:paraId="5E900D33" w14:textId="77777777" w:rsidR="00745C37" w:rsidRPr="00062635" w:rsidRDefault="00745C37" w:rsidP="006F6DEC">
            <w:pPr>
              <w:rPr>
                <w:b/>
                <w:sz w:val="20"/>
                <w:szCs w:val="20"/>
              </w:rPr>
            </w:pPr>
            <w:r w:rsidRPr="00062635">
              <w:rPr>
                <w:b/>
                <w:sz w:val="20"/>
                <w:szCs w:val="20"/>
              </w:rPr>
              <w:t>Time period</w:t>
            </w:r>
          </w:p>
        </w:tc>
        <w:tc>
          <w:tcPr>
            <w:tcW w:w="1260" w:type="dxa"/>
          </w:tcPr>
          <w:p w14:paraId="57573B30" w14:textId="77777777" w:rsidR="00745C37" w:rsidRPr="00062635" w:rsidRDefault="00745C37" w:rsidP="006F6DEC">
            <w:pPr>
              <w:rPr>
                <w:b/>
                <w:sz w:val="20"/>
                <w:szCs w:val="20"/>
              </w:rPr>
            </w:pPr>
            <w:r w:rsidRPr="00062635">
              <w:rPr>
                <w:b/>
                <w:sz w:val="20"/>
                <w:szCs w:val="20"/>
              </w:rPr>
              <w:t>RI coverage (</w:t>
            </w:r>
            <w:r>
              <w:rPr>
                <w:b/>
                <w:i/>
                <w:sz w:val="20"/>
                <w:szCs w:val="20"/>
              </w:rPr>
              <w:t>POL3</w:t>
            </w:r>
            <w:r>
              <w:rPr>
                <w:b/>
                <w:sz w:val="20"/>
                <w:szCs w:val="20"/>
              </w:rPr>
              <w:t>)</w:t>
            </w:r>
          </w:p>
        </w:tc>
        <w:tc>
          <w:tcPr>
            <w:tcW w:w="5670" w:type="dxa"/>
          </w:tcPr>
          <w:p w14:paraId="48867C39" w14:textId="77777777" w:rsidR="00745C37" w:rsidRPr="00062635" w:rsidRDefault="00745C37" w:rsidP="006F6DEC">
            <w:pPr>
              <w:rPr>
                <w:b/>
                <w:sz w:val="20"/>
                <w:szCs w:val="20"/>
              </w:rPr>
            </w:pPr>
            <w:r w:rsidRPr="00062635">
              <w:rPr>
                <w:b/>
                <w:sz w:val="20"/>
                <w:szCs w:val="20"/>
              </w:rPr>
              <w:t>SIA schedule showing: vaccine (day(s) of year)</w:t>
            </w:r>
          </w:p>
        </w:tc>
      </w:tr>
      <w:tr w:rsidR="00745C37" w14:paraId="429A3C42" w14:textId="77777777" w:rsidTr="00745C37">
        <w:tc>
          <w:tcPr>
            <w:tcW w:w="9223" w:type="dxa"/>
            <w:gridSpan w:val="3"/>
          </w:tcPr>
          <w:p w14:paraId="60D0BAC7" w14:textId="77777777" w:rsidR="00745C37" w:rsidRPr="00062635" w:rsidRDefault="00745C37" w:rsidP="006F6DEC">
            <w:pPr>
              <w:rPr>
                <w:sz w:val="20"/>
                <w:szCs w:val="20"/>
                <w:vertAlign w:val="superscript"/>
              </w:rPr>
            </w:pPr>
            <w:r w:rsidRPr="00062635">
              <w:rPr>
                <w:b/>
                <w:sz w:val="20"/>
                <w:szCs w:val="20"/>
              </w:rPr>
              <w:t xml:space="preserve">Before elimination of all WPVs in </w:t>
            </w:r>
            <w:proofErr w:type="spellStart"/>
            <w:r w:rsidRPr="00062635">
              <w:rPr>
                <w:b/>
                <w:sz w:val="20"/>
                <w:szCs w:val="20"/>
              </w:rPr>
              <w:t>block</w:t>
            </w:r>
            <w:r>
              <w:rPr>
                <w:b/>
                <w:sz w:val="20"/>
                <w:szCs w:val="20"/>
                <w:vertAlign w:val="superscript"/>
              </w:rPr>
              <w:t>a</w:t>
            </w:r>
            <w:proofErr w:type="spellEnd"/>
          </w:p>
        </w:tc>
      </w:tr>
      <w:tr w:rsidR="00745C37" w14:paraId="16E7E9D3" w14:textId="77777777" w:rsidTr="00745C37">
        <w:tc>
          <w:tcPr>
            <w:tcW w:w="2293" w:type="dxa"/>
            <w:vAlign w:val="center"/>
          </w:tcPr>
          <w:p w14:paraId="32069342" w14:textId="77777777" w:rsidR="00745C37" w:rsidRPr="00062635" w:rsidRDefault="00745C37" w:rsidP="006F6DEC">
            <w:pPr>
              <w:rPr>
                <w:sz w:val="20"/>
                <w:szCs w:val="20"/>
              </w:rPr>
            </w:pPr>
            <w:r w:rsidRPr="00062635">
              <w:rPr>
                <w:sz w:val="20"/>
                <w:szCs w:val="20"/>
              </w:rPr>
              <w:t xml:space="preserve">Year &lt; – 3 </w:t>
            </w:r>
          </w:p>
          <w:p w14:paraId="414C184E" w14:textId="77777777" w:rsidR="00745C37" w:rsidRPr="00062635" w:rsidRDefault="00745C37" w:rsidP="006F6DEC">
            <w:pPr>
              <w:rPr>
                <w:sz w:val="20"/>
                <w:szCs w:val="20"/>
              </w:rPr>
            </w:pPr>
            <w:r>
              <w:rPr>
                <w:sz w:val="20"/>
                <w:szCs w:val="20"/>
              </w:rPr>
              <w:t xml:space="preserve">(before bOPV </w:t>
            </w:r>
            <w:r w:rsidRPr="00062635">
              <w:rPr>
                <w:sz w:val="20"/>
                <w:szCs w:val="20"/>
              </w:rPr>
              <w:t>introduction)</w:t>
            </w:r>
          </w:p>
        </w:tc>
        <w:tc>
          <w:tcPr>
            <w:tcW w:w="1260" w:type="dxa"/>
          </w:tcPr>
          <w:p w14:paraId="1F4D2D33" w14:textId="77777777" w:rsidR="00745C37" w:rsidRPr="00062635" w:rsidRDefault="00745C37" w:rsidP="006F6DEC">
            <w:pPr>
              <w:rPr>
                <w:sz w:val="20"/>
                <w:szCs w:val="20"/>
              </w:rPr>
            </w:pPr>
            <w:r w:rsidRPr="00062635">
              <w:rPr>
                <w:sz w:val="20"/>
                <w:szCs w:val="20"/>
              </w:rPr>
              <w:t>Any</w:t>
            </w:r>
          </w:p>
        </w:tc>
        <w:tc>
          <w:tcPr>
            <w:tcW w:w="5670" w:type="dxa"/>
          </w:tcPr>
          <w:p w14:paraId="6ECBAE3A" w14:textId="77777777" w:rsidR="00745C37" w:rsidRPr="00062635" w:rsidRDefault="00745C37" w:rsidP="006F6DEC">
            <w:pPr>
              <w:rPr>
                <w:sz w:val="20"/>
                <w:szCs w:val="20"/>
                <w:vertAlign w:val="superscript"/>
              </w:rPr>
            </w:pPr>
            <w:r w:rsidRPr="00062635">
              <w:rPr>
                <w:sz w:val="20"/>
                <w:szCs w:val="20"/>
              </w:rPr>
              <w:t>tOPV (0, 30, 60, …, 360)</w:t>
            </w:r>
          </w:p>
        </w:tc>
      </w:tr>
      <w:tr w:rsidR="00745C37" w14:paraId="7BAE32FE" w14:textId="77777777" w:rsidTr="00745C37">
        <w:tc>
          <w:tcPr>
            <w:tcW w:w="2293" w:type="dxa"/>
            <w:vMerge w:val="restart"/>
            <w:vAlign w:val="center"/>
          </w:tcPr>
          <w:p w14:paraId="5A01F5C7" w14:textId="77777777" w:rsidR="00745C37" w:rsidRPr="00062635" w:rsidRDefault="00745C37" w:rsidP="006F6DEC">
            <w:pPr>
              <w:rPr>
                <w:sz w:val="20"/>
                <w:szCs w:val="20"/>
              </w:rPr>
            </w:pPr>
            <w:r w:rsidRPr="00062635">
              <w:rPr>
                <w:sz w:val="20"/>
                <w:szCs w:val="20"/>
              </w:rPr>
              <w:t xml:space="preserve">-3 ≤ year &lt; 2 </w:t>
            </w:r>
          </w:p>
          <w:p w14:paraId="183EC0FE" w14:textId="77777777" w:rsidR="00745C37" w:rsidRPr="00062635" w:rsidRDefault="00745C37" w:rsidP="006F6DEC">
            <w:pPr>
              <w:rPr>
                <w:sz w:val="20"/>
                <w:szCs w:val="20"/>
              </w:rPr>
            </w:pPr>
            <w:r w:rsidRPr="00062635">
              <w:rPr>
                <w:sz w:val="20"/>
                <w:szCs w:val="20"/>
              </w:rPr>
              <w:t>(before tOPV intensification)</w:t>
            </w:r>
          </w:p>
        </w:tc>
        <w:tc>
          <w:tcPr>
            <w:tcW w:w="1260" w:type="dxa"/>
          </w:tcPr>
          <w:p w14:paraId="3A7E80C1" w14:textId="77777777" w:rsidR="00745C37" w:rsidRPr="00062635" w:rsidRDefault="00745C37" w:rsidP="006F6DEC">
            <w:pPr>
              <w:rPr>
                <w:sz w:val="20"/>
                <w:szCs w:val="20"/>
              </w:rPr>
            </w:pPr>
            <w:r w:rsidRPr="00062635">
              <w:rPr>
                <w:sz w:val="20"/>
                <w:szCs w:val="20"/>
              </w:rPr>
              <w:t>0.05 or 0.1</w:t>
            </w:r>
          </w:p>
        </w:tc>
        <w:tc>
          <w:tcPr>
            <w:tcW w:w="5670" w:type="dxa"/>
          </w:tcPr>
          <w:p w14:paraId="221E3399" w14:textId="77777777" w:rsidR="00745C37" w:rsidRPr="00062635" w:rsidRDefault="00745C37" w:rsidP="006F6DEC">
            <w:pPr>
              <w:rPr>
                <w:b/>
                <w:sz w:val="20"/>
                <w:szCs w:val="20"/>
              </w:rPr>
            </w:pPr>
            <w:r w:rsidRPr="00062635">
              <w:rPr>
                <w:sz w:val="20"/>
                <w:szCs w:val="20"/>
              </w:rPr>
              <w:t>tOPV (0, 240); bOPV (30, 60, 90, 120, 150, 180, 210, 270, 300, 330)</w:t>
            </w:r>
          </w:p>
        </w:tc>
      </w:tr>
      <w:tr w:rsidR="00745C37" w14:paraId="64BBDFD1" w14:textId="77777777" w:rsidTr="00745C37">
        <w:tc>
          <w:tcPr>
            <w:tcW w:w="2293" w:type="dxa"/>
            <w:vMerge/>
            <w:vAlign w:val="center"/>
          </w:tcPr>
          <w:p w14:paraId="64E7463D" w14:textId="77777777" w:rsidR="00745C37" w:rsidRPr="00062635" w:rsidRDefault="00745C37" w:rsidP="006F6DEC">
            <w:pPr>
              <w:rPr>
                <w:sz w:val="20"/>
                <w:szCs w:val="20"/>
              </w:rPr>
            </w:pPr>
          </w:p>
        </w:tc>
        <w:tc>
          <w:tcPr>
            <w:tcW w:w="1260" w:type="dxa"/>
          </w:tcPr>
          <w:p w14:paraId="177E77B1" w14:textId="77777777" w:rsidR="00745C37" w:rsidRPr="00062635" w:rsidRDefault="00745C37" w:rsidP="006F6DEC">
            <w:pPr>
              <w:rPr>
                <w:sz w:val="20"/>
                <w:szCs w:val="20"/>
              </w:rPr>
            </w:pPr>
            <w:r w:rsidRPr="00062635">
              <w:rPr>
                <w:sz w:val="20"/>
                <w:szCs w:val="20"/>
              </w:rPr>
              <w:t>0.3</w:t>
            </w:r>
          </w:p>
        </w:tc>
        <w:tc>
          <w:tcPr>
            <w:tcW w:w="5670" w:type="dxa"/>
          </w:tcPr>
          <w:p w14:paraId="69C2797F" w14:textId="77777777" w:rsidR="00745C37" w:rsidRPr="00062635" w:rsidRDefault="00745C37" w:rsidP="006F6DEC">
            <w:pPr>
              <w:rPr>
                <w:sz w:val="20"/>
                <w:szCs w:val="20"/>
              </w:rPr>
            </w:pPr>
            <w:r w:rsidRPr="00062635">
              <w:rPr>
                <w:sz w:val="20"/>
                <w:szCs w:val="20"/>
              </w:rPr>
              <w:t>tOPV (0, 30); bOPV(60, 90,…,360)</w:t>
            </w:r>
          </w:p>
        </w:tc>
      </w:tr>
      <w:tr w:rsidR="00745C37" w14:paraId="444B98C2" w14:textId="77777777" w:rsidTr="00745C37">
        <w:tc>
          <w:tcPr>
            <w:tcW w:w="2293" w:type="dxa"/>
            <w:vMerge/>
            <w:vAlign w:val="center"/>
          </w:tcPr>
          <w:p w14:paraId="1686373C" w14:textId="77777777" w:rsidR="00745C37" w:rsidRPr="00062635" w:rsidRDefault="00745C37" w:rsidP="006F6DEC">
            <w:pPr>
              <w:rPr>
                <w:sz w:val="20"/>
                <w:szCs w:val="20"/>
              </w:rPr>
            </w:pPr>
          </w:p>
        </w:tc>
        <w:tc>
          <w:tcPr>
            <w:tcW w:w="1260" w:type="dxa"/>
          </w:tcPr>
          <w:p w14:paraId="3601B843" w14:textId="77777777" w:rsidR="00745C37" w:rsidRPr="00062635" w:rsidRDefault="00745C37" w:rsidP="006F6DEC">
            <w:pPr>
              <w:rPr>
                <w:sz w:val="20"/>
                <w:szCs w:val="20"/>
              </w:rPr>
            </w:pPr>
            <w:r>
              <w:rPr>
                <w:sz w:val="20"/>
                <w:szCs w:val="20"/>
              </w:rPr>
              <w:t>0.6 (</w:t>
            </w:r>
            <w:r w:rsidRPr="00062635">
              <w:rPr>
                <w:sz w:val="20"/>
                <w:szCs w:val="20"/>
              </w:rPr>
              <w:t>R</w:t>
            </w:r>
            <w:r w:rsidRPr="00062635">
              <w:rPr>
                <w:sz w:val="20"/>
                <w:szCs w:val="20"/>
                <w:vertAlign w:val="subscript"/>
              </w:rPr>
              <w:t xml:space="preserve">0 </w:t>
            </w:r>
            <w:r w:rsidRPr="00062635">
              <w:rPr>
                <w:sz w:val="20"/>
                <w:szCs w:val="20"/>
              </w:rPr>
              <w:t>≤ 10</w:t>
            </w:r>
            <w:r>
              <w:rPr>
                <w:sz w:val="20"/>
                <w:szCs w:val="20"/>
              </w:rPr>
              <w:t>)</w:t>
            </w:r>
          </w:p>
          <w:p w14:paraId="7B06B668" w14:textId="77777777" w:rsidR="00745C37" w:rsidRPr="00062635" w:rsidRDefault="00745C37" w:rsidP="006F6DEC">
            <w:pPr>
              <w:rPr>
                <w:sz w:val="20"/>
                <w:szCs w:val="20"/>
              </w:rPr>
            </w:pPr>
            <w:r>
              <w:rPr>
                <w:sz w:val="20"/>
                <w:szCs w:val="20"/>
              </w:rPr>
              <w:t>0.6</w:t>
            </w:r>
            <w:r w:rsidRPr="00062635">
              <w:rPr>
                <w:sz w:val="20"/>
                <w:szCs w:val="20"/>
              </w:rPr>
              <w:t xml:space="preserve"> </w:t>
            </w:r>
            <w:r>
              <w:rPr>
                <w:sz w:val="20"/>
                <w:szCs w:val="20"/>
              </w:rPr>
              <w:t>(</w:t>
            </w:r>
            <w:r w:rsidRPr="00062635">
              <w:rPr>
                <w:sz w:val="20"/>
                <w:szCs w:val="20"/>
              </w:rPr>
              <w:t>R</w:t>
            </w:r>
            <w:r w:rsidRPr="00062635">
              <w:rPr>
                <w:sz w:val="20"/>
                <w:szCs w:val="20"/>
                <w:vertAlign w:val="subscript"/>
              </w:rPr>
              <w:t>0</w:t>
            </w:r>
            <w:r w:rsidRPr="00062635">
              <w:rPr>
                <w:sz w:val="20"/>
                <w:szCs w:val="20"/>
              </w:rPr>
              <w:t xml:space="preserve"> &gt; 10</w:t>
            </w:r>
            <w:r>
              <w:rPr>
                <w:sz w:val="20"/>
                <w:szCs w:val="20"/>
              </w:rPr>
              <w:t>)</w:t>
            </w:r>
          </w:p>
        </w:tc>
        <w:tc>
          <w:tcPr>
            <w:tcW w:w="5670" w:type="dxa"/>
          </w:tcPr>
          <w:p w14:paraId="4B90AC57" w14:textId="77777777" w:rsidR="00745C37" w:rsidRPr="00062635" w:rsidRDefault="00745C37" w:rsidP="006F6DEC">
            <w:pPr>
              <w:rPr>
                <w:sz w:val="20"/>
                <w:szCs w:val="20"/>
                <w:vertAlign w:val="superscript"/>
              </w:rPr>
            </w:pPr>
            <w:r w:rsidRPr="00062635">
              <w:rPr>
                <w:sz w:val="20"/>
                <w:szCs w:val="20"/>
              </w:rPr>
              <w:t>tOPV (0); bOPV(30, 60, 90,…,360)</w:t>
            </w:r>
          </w:p>
          <w:p w14:paraId="0830697D" w14:textId="77777777" w:rsidR="00745C37" w:rsidRPr="00062635" w:rsidRDefault="00745C37" w:rsidP="006F6DEC">
            <w:pPr>
              <w:rPr>
                <w:sz w:val="20"/>
                <w:szCs w:val="20"/>
              </w:rPr>
            </w:pPr>
            <w:r w:rsidRPr="00062635">
              <w:rPr>
                <w:sz w:val="20"/>
                <w:szCs w:val="20"/>
              </w:rPr>
              <w:t>tOPV (0, 30); bOPV(60, 90,…,360)</w:t>
            </w:r>
          </w:p>
        </w:tc>
      </w:tr>
      <w:tr w:rsidR="00745C37" w14:paraId="2F3F0F02" w14:textId="77777777" w:rsidTr="00745C37">
        <w:tc>
          <w:tcPr>
            <w:tcW w:w="2293" w:type="dxa"/>
            <w:vMerge/>
            <w:vAlign w:val="center"/>
          </w:tcPr>
          <w:p w14:paraId="233014BC" w14:textId="77777777" w:rsidR="00745C37" w:rsidRPr="00062635" w:rsidRDefault="00745C37" w:rsidP="006F6DEC">
            <w:pPr>
              <w:rPr>
                <w:sz w:val="20"/>
                <w:szCs w:val="20"/>
              </w:rPr>
            </w:pPr>
          </w:p>
        </w:tc>
        <w:tc>
          <w:tcPr>
            <w:tcW w:w="1260" w:type="dxa"/>
          </w:tcPr>
          <w:p w14:paraId="06982400" w14:textId="77777777" w:rsidR="00745C37" w:rsidRPr="00062635" w:rsidRDefault="00745C37" w:rsidP="006F6DEC">
            <w:pPr>
              <w:rPr>
                <w:sz w:val="20"/>
                <w:szCs w:val="20"/>
              </w:rPr>
            </w:pPr>
            <w:r w:rsidRPr="00062635">
              <w:rPr>
                <w:sz w:val="20"/>
                <w:szCs w:val="20"/>
              </w:rPr>
              <w:t>0.9 or 0.98</w:t>
            </w:r>
          </w:p>
        </w:tc>
        <w:tc>
          <w:tcPr>
            <w:tcW w:w="5670" w:type="dxa"/>
          </w:tcPr>
          <w:p w14:paraId="15A9D437" w14:textId="77777777" w:rsidR="00745C37" w:rsidRPr="00062635" w:rsidRDefault="00745C37" w:rsidP="006F6DEC">
            <w:pPr>
              <w:rPr>
                <w:sz w:val="20"/>
                <w:szCs w:val="20"/>
                <w:vertAlign w:val="superscript"/>
              </w:rPr>
            </w:pPr>
            <w:r w:rsidRPr="00062635">
              <w:rPr>
                <w:sz w:val="20"/>
                <w:szCs w:val="20"/>
              </w:rPr>
              <w:t>tOPV (0, 30, 60,…,330)</w:t>
            </w:r>
          </w:p>
        </w:tc>
      </w:tr>
      <w:tr w:rsidR="00745C37" w14:paraId="51A43D6B" w14:textId="77777777" w:rsidTr="00745C37">
        <w:tc>
          <w:tcPr>
            <w:tcW w:w="2293" w:type="dxa"/>
            <w:vMerge w:val="restart"/>
            <w:vAlign w:val="center"/>
          </w:tcPr>
          <w:p w14:paraId="212F8F14" w14:textId="77777777" w:rsidR="00745C37" w:rsidRPr="00062635" w:rsidRDefault="00745C37" w:rsidP="006F6DEC">
            <w:pPr>
              <w:rPr>
                <w:sz w:val="20"/>
                <w:szCs w:val="20"/>
              </w:rPr>
            </w:pPr>
            <w:r w:rsidRPr="00062635">
              <w:rPr>
                <w:sz w:val="20"/>
                <w:szCs w:val="20"/>
              </w:rPr>
              <w:t>2 ≤ year &lt; OPV2 cessation time</w:t>
            </w:r>
          </w:p>
          <w:p w14:paraId="3890B374" w14:textId="77777777" w:rsidR="00745C37" w:rsidRPr="00062635" w:rsidRDefault="00745C37" w:rsidP="006F6DEC">
            <w:pPr>
              <w:rPr>
                <w:sz w:val="20"/>
                <w:szCs w:val="20"/>
              </w:rPr>
            </w:pPr>
            <w:r w:rsidRPr="00062635">
              <w:rPr>
                <w:sz w:val="20"/>
                <w:szCs w:val="20"/>
              </w:rPr>
              <w:t>(after tOPV intensification)</w:t>
            </w:r>
          </w:p>
        </w:tc>
        <w:tc>
          <w:tcPr>
            <w:tcW w:w="1260" w:type="dxa"/>
          </w:tcPr>
          <w:p w14:paraId="22414408" w14:textId="77777777" w:rsidR="00745C37" w:rsidRPr="00062635" w:rsidRDefault="00745C37" w:rsidP="006F6DEC">
            <w:pPr>
              <w:rPr>
                <w:b/>
                <w:sz w:val="20"/>
                <w:szCs w:val="20"/>
              </w:rPr>
            </w:pPr>
            <w:r w:rsidRPr="00062635">
              <w:rPr>
                <w:sz w:val="20"/>
                <w:szCs w:val="20"/>
              </w:rPr>
              <w:t>0.05 or 0.1</w:t>
            </w:r>
          </w:p>
        </w:tc>
        <w:tc>
          <w:tcPr>
            <w:tcW w:w="5670" w:type="dxa"/>
          </w:tcPr>
          <w:p w14:paraId="3CDBA70C" w14:textId="77777777" w:rsidR="00745C37" w:rsidRPr="00062635" w:rsidRDefault="00745C37" w:rsidP="006F6DEC">
            <w:pPr>
              <w:rPr>
                <w:b/>
                <w:sz w:val="20"/>
                <w:szCs w:val="20"/>
              </w:rPr>
            </w:pPr>
            <w:r w:rsidRPr="00062635">
              <w:rPr>
                <w:sz w:val="20"/>
                <w:szCs w:val="20"/>
              </w:rPr>
              <w:t>tOPV (0, 30, 270, 300); bOPV (60, 90, 120, 150, 180, 210, 330)</w:t>
            </w:r>
          </w:p>
        </w:tc>
      </w:tr>
      <w:tr w:rsidR="00745C37" w14:paraId="162804EC" w14:textId="77777777" w:rsidTr="00745C37">
        <w:tc>
          <w:tcPr>
            <w:tcW w:w="2293" w:type="dxa"/>
            <w:vMerge/>
            <w:vAlign w:val="center"/>
          </w:tcPr>
          <w:p w14:paraId="24D50558" w14:textId="77777777" w:rsidR="00745C37" w:rsidRPr="00062635" w:rsidRDefault="00745C37" w:rsidP="006F6DEC">
            <w:pPr>
              <w:rPr>
                <w:sz w:val="20"/>
                <w:szCs w:val="20"/>
              </w:rPr>
            </w:pPr>
          </w:p>
        </w:tc>
        <w:tc>
          <w:tcPr>
            <w:tcW w:w="1260" w:type="dxa"/>
          </w:tcPr>
          <w:p w14:paraId="1B3AC1C9" w14:textId="77777777" w:rsidR="00745C37" w:rsidRPr="00062635" w:rsidRDefault="00745C37" w:rsidP="006F6DEC">
            <w:pPr>
              <w:rPr>
                <w:sz w:val="20"/>
                <w:szCs w:val="20"/>
              </w:rPr>
            </w:pPr>
            <w:r w:rsidRPr="00062635">
              <w:rPr>
                <w:sz w:val="20"/>
                <w:szCs w:val="20"/>
              </w:rPr>
              <w:t>0.3</w:t>
            </w:r>
          </w:p>
        </w:tc>
        <w:tc>
          <w:tcPr>
            <w:tcW w:w="5670" w:type="dxa"/>
          </w:tcPr>
          <w:p w14:paraId="3828F411" w14:textId="77777777" w:rsidR="00745C37" w:rsidRPr="00062635" w:rsidRDefault="00745C37" w:rsidP="006F6DEC">
            <w:pPr>
              <w:rPr>
                <w:sz w:val="20"/>
                <w:szCs w:val="20"/>
              </w:rPr>
            </w:pPr>
            <w:r w:rsidRPr="00062635">
              <w:rPr>
                <w:sz w:val="20"/>
                <w:szCs w:val="20"/>
              </w:rPr>
              <w:t>tOPV (0, 30, 270); bOPV(60, 90, 120, 150, 180, 210, 300, 330)</w:t>
            </w:r>
          </w:p>
        </w:tc>
      </w:tr>
      <w:tr w:rsidR="00745C37" w14:paraId="10703823" w14:textId="77777777" w:rsidTr="00745C37">
        <w:tc>
          <w:tcPr>
            <w:tcW w:w="2293" w:type="dxa"/>
            <w:vMerge/>
            <w:vAlign w:val="center"/>
          </w:tcPr>
          <w:p w14:paraId="185195EC" w14:textId="77777777" w:rsidR="00745C37" w:rsidRPr="00062635" w:rsidRDefault="00745C37" w:rsidP="006F6DEC">
            <w:pPr>
              <w:rPr>
                <w:sz w:val="20"/>
                <w:szCs w:val="20"/>
              </w:rPr>
            </w:pPr>
          </w:p>
        </w:tc>
        <w:tc>
          <w:tcPr>
            <w:tcW w:w="1260" w:type="dxa"/>
          </w:tcPr>
          <w:p w14:paraId="0CF13D74" w14:textId="77777777" w:rsidR="00745C37" w:rsidRPr="00062635" w:rsidRDefault="00745C37" w:rsidP="006F6DEC">
            <w:pPr>
              <w:rPr>
                <w:sz w:val="20"/>
                <w:szCs w:val="20"/>
              </w:rPr>
            </w:pPr>
            <w:r>
              <w:rPr>
                <w:sz w:val="20"/>
                <w:szCs w:val="20"/>
              </w:rPr>
              <w:t>0.6 (</w:t>
            </w:r>
            <w:r w:rsidRPr="00062635">
              <w:rPr>
                <w:sz w:val="20"/>
                <w:szCs w:val="20"/>
              </w:rPr>
              <w:t>R</w:t>
            </w:r>
            <w:r w:rsidRPr="00062635">
              <w:rPr>
                <w:sz w:val="20"/>
                <w:szCs w:val="20"/>
                <w:vertAlign w:val="subscript"/>
              </w:rPr>
              <w:t xml:space="preserve">0 </w:t>
            </w:r>
            <w:r w:rsidRPr="00062635">
              <w:rPr>
                <w:sz w:val="20"/>
                <w:szCs w:val="20"/>
              </w:rPr>
              <w:t>≤ 10</w:t>
            </w:r>
            <w:r>
              <w:rPr>
                <w:sz w:val="20"/>
                <w:szCs w:val="20"/>
              </w:rPr>
              <w:t>)</w:t>
            </w:r>
          </w:p>
          <w:p w14:paraId="1DCF3FE4" w14:textId="77777777" w:rsidR="00745C37" w:rsidRPr="00062635" w:rsidRDefault="00745C37" w:rsidP="006F6DEC">
            <w:pPr>
              <w:rPr>
                <w:sz w:val="20"/>
                <w:szCs w:val="20"/>
              </w:rPr>
            </w:pPr>
            <w:r>
              <w:rPr>
                <w:sz w:val="20"/>
                <w:szCs w:val="20"/>
              </w:rPr>
              <w:t>0.6</w:t>
            </w:r>
            <w:r w:rsidRPr="00062635">
              <w:rPr>
                <w:sz w:val="20"/>
                <w:szCs w:val="20"/>
              </w:rPr>
              <w:t xml:space="preserve"> </w:t>
            </w:r>
            <w:r>
              <w:rPr>
                <w:sz w:val="20"/>
                <w:szCs w:val="20"/>
              </w:rPr>
              <w:t>(</w:t>
            </w:r>
            <w:r w:rsidRPr="00062635">
              <w:rPr>
                <w:sz w:val="20"/>
                <w:szCs w:val="20"/>
              </w:rPr>
              <w:t>R</w:t>
            </w:r>
            <w:r w:rsidRPr="00062635">
              <w:rPr>
                <w:sz w:val="20"/>
                <w:szCs w:val="20"/>
                <w:vertAlign w:val="subscript"/>
              </w:rPr>
              <w:t>0</w:t>
            </w:r>
            <w:r w:rsidRPr="00062635">
              <w:rPr>
                <w:sz w:val="20"/>
                <w:szCs w:val="20"/>
              </w:rPr>
              <w:t xml:space="preserve"> &gt; 10</w:t>
            </w:r>
            <w:r>
              <w:rPr>
                <w:sz w:val="20"/>
                <w:szCs w:val="20"/>
              </w:rPr>
              <w:t>)</w:t>
            </w:r>
          </w:p>
        </w:tc>
        <w:tc>
          <w:tcPr>
            <w:tcW w:w="5670" w:type="dxa"/>
          </w:tcPr>
          <w:p w14:paraId="32D2E2DF" w14:textId="77777777" w:rsidR="00745C37" w:rsidRPr="00062635" w:rsidRDefault="00745C37" w:rsidP="006F6DEC">
            <w:pPr>
              <w:rPr>
                <w:sz w:val="20"/>
                <w:szCs w:val="20"/>
                <w:vertAlign w:val="superscript"/>
              </w:rPr>
            </w:pPr>
            <w:r w:rsidRPr="00062635">
              <w:rPr>
                <w:sz w:val="20"/>
                <w:szCs w:val="20"/>
              </w:rPr>
              <w:t>tOPV (0); bOPV(30, 60, 90,…,360)</w:t>
            </w:r>
          </w:p>
          <w:p w14:paraId="5F566511" w14:textId="77777777" w:rsidR="00745C37" w:rsidRPr="00062635" w:rsidRDefault="00745C37" w:rsidP="006F6DEC">
            <w:pPr>
              <w:rPr>
                <w:sz w:val="20"/>
                <w:szCs w:val="20"/>
              </w:rPr>
            </w:pPr>
            <w:r w:rsidRPr="00062635">
              <w:rPr>
                <w:sz w:val="20"/>
                <w:szCs w:val="20"/>
              </w:rPr>
              <w:t>tOPV (0, 30, 270); bOPV(60, 90, 120, 150, 180, 210, 300, 330)</w:t>
            </w:r>
          </w:p>
        </w:tc>
      </w:tr>
      <w:tr w:rsidR="00745C37" w14:paraId="594D8E0F" w14:textId="77777777" w:rsidTr="00745C37">
        <w:tc>
          <w:tcPr>
            <w:tcW w:w="2293" w:type="dxa"/>
            <w:vMerge/>
            <w:vAlign w:val="center"/>
          </w:tcPr>
          <w:p w14:paraId="3C264CF7" w14:textId="77777777" w:rsidR="00745C37" w:rsidRPr="00062635" w:rsidRDefault="00745C37" w:rsidP="006F6DEC">
            <w:pPr>
              <w:rPr>
                <w:b/>
                <w:sz w:val="20"/>
                <w:szCs w:val="20"/>
              </w:rPr>
            </w:pPr>
          </w:p>
        </w:tc>
        <w:tc>
          <w:tcPr>
            <w:tcW w:w="1260" w:type="dxa"/>
          </w:tcPr>
          <w:p w14:paraId="246366B1" w14:textId="77777777" w:rsidR="00745C37" w:rsidRPr="00062635" w:rsidRDefault="00745C37" w:rsidP="006F6DEC">
            <w:pPr>
              <w:rPr>
                <w:sz w:val="20"/>
                <w:szCs w:val="20"/>
              </w:rPr>
            </w:pPr>
            <w:r w:rsidRPr="00062635">
              <w:rPr>
                <w:sz w:val="20"/>
                <w:szCs w:val="20"/>
              </w:rPr>
              <w:t>0.9 or 0.98</w:t>
            </w:r>
          </w:p>
        </w:tc>
        <w:tc>
          <w:tcPr>
            <w:tcW w:w="5670" w:type="dxa"/>
          </w:tcPr>
          <w:p w14:paraId="1467484E" w14:textId="77777777" w:rsidR="00745C37" w:rsidRPr="00062635" w:rsidRDefault="00745C37" w:rsidP="006F6DEC">
            <w:pPr>
              <w:rPr>
                <w:sz w:val="20"/>
                <w:szCs w:val="20"/>
                <w:vertAlign w:val="superscript"/>
              </w:rPr>
            </w:pPr>
            <w:r w:rsidRPr="00062635">
              <w:rPr>
                <w:sz w:val="20"/>
                <w:szCs w:val="20"/>
              </w:rPr>
              <w:t>tOPV (0, 30, 60,…,330)</w:t>
            </w:r>
          </w:p>
        </w:tc>
      </w:tr>
      <w:tr w:rsidR="00745C37" w14:paraId="64BD6094" w14:textId="77777777" w:rsidTr="00745C37">
        <w:tc>
          <w:tcPr>
            <w:tcW w:w="2293" w:type="dxa"/>
            <w:vAlign w:val="center"/>
          </w:tcPr>
          <w:p w14:paraId="0F4FB85C" w14:textId="77777777" w:rsidR="00745C37" w:rsidRPr="00062635" w:rsidRDefault="00745C37" w:rsidP="006F6DEC">
            <w:pPr>
              <w:rPr>
                <w:sz w:val="20"/>
                <w:szCs w:val="20"/>
                <w:vertAlign w:val="superscript"/>
              </w:rPr>
            </w:pPr>
            <w:r w:rsidRPr="00062635">
              <w:rPr>
                <w:sz w:val="20"/>
                <w:szCs w:val="20"/>
              </w:rPr>
              <w:t xml:space="preserve">OPV2 cessation time ≤ year &lt; </w:t>
            </w:r>
            <w:r>
              <w:rPr>
                <w:sz w:val="20"/>
                <w:szCs w:val="20"/>
              </w:rPr>
              <w:t>OPV13</w:t>
            </w:r>
            <w:r w:rsidRPr="00062635">
              <w:rPr>
                <w:sz w:val="20"/>
                <w:szCs w:val="20"/>
              </w:rPr>
              <w:t xml:space="preserve"> cessation time (after OPV2 cessation)</w:t>
            </w:r>
          </w:p>
        </w:tc>
        <w:tc>
          <w:tcPr>
            <w:tcW w:w="1260" w:type="dxa"/>
          </w:tcPr>
          <w:p w14:paraId="00604BE9" w14:textId="77777777" w:rsidR="00745C37" w:rsidRPr="00062635" w:rsidRDefault="00745C37" w:rsidP="006F6DEC">
            <w:pPr>
              <w:rPr>
                <w:sz w:val="20"/>
                <w:szCs w:val="20"/>
              </w:rPr>
            </w:pPr>
            <w:r w:rsidRPr="00062635">
              <w:rPr>
                <w:sz w:val="20"/>
                <w:szCs w:val="20"/>
              </w:rPr>
              <w:t>Any</w:t>
            </w:r>
          </w:p>
        </w:tc>
        <w:tc>
          <w:tcPr>
            <w:tcW w:w="5670" w:type="dxa"/>
          </w:tcPr>
          <w:p w14:paraId="094CDCC0" w14:textId="77777777" w:rsidR="00745C37" w:rsidRPr="00062635" w:rsidRDefault="00745C37" w:rsidP="006F6DEC">
            <w:pPr>
              <w:rPr>
                <w:sz w:val="20"/>
                <w:szCs w:val="20"/>
              </w:rPr>
            </w:pPr>
            <w:r>
              <w:rPr>
                <w:sz w:val="20"/>
                <w:szCs w:val="20"/>
              </w:rPr>
              <w:t>b</w:t>
            </w:r>
            <w:r w:rsidRPr="00062635">
              <w:rPr>
                <w:sz w:val="20"/>
                <w:szCs w:val="20"/>
              </w:rPr>
              <w:t>OPV (0, 30, 60, …, 360)</w:t>
            </w:r>
          </w:p>
        </w:tc>
      </w:tr>
      <w:tr w:rsidR="00745C37" w14:paraId="37A4BF5A" w14:textId="77777777" w:rsidTr="00745C37">
        <w:tc>
          <w:tcPr>
            <w:tcW w:w="9223" w:type="dxa"/>
            <w:gridSpan w:val="3"/>
          </w:tcPr>
          <w:p w14:paraId="502F0A23" w14:textId="77777777" w:rsidR="00745C37" w:rsidRPr="00062635" w:rsidRDefault="00745C37" w:rsidP="006F6DEC">
            <w:pPr>
              <w:rPr>
                <w:sz w:val="20"/>
                <w:szCs w:val="20"/>
              </w:rPr>
            </w:pPr>
            <w:r w:rsidRPr="00062635">
              <w:rPr>
                <w:b/>
                <w:sz w:val="20"/>
                <w:szCs w:val="20"/>
              </w:rPr>
              <w:t>After  elimination of all WPVs in block</w:t>
            </w:r>
          </w:p>
        </w:tc>
      </w:tr>
      <w:tr w:rsidR="00745C37" w14:paraId="4DF1AC7A" w14:textId="77777777" w:rsidTr="00745C37">
        <w:tc>
          <w:tcPr>
            <w:tcW w:w="2293" w:type="dxa"/>
            <w:vMerge w:val="restart"/>
            <w:vAlign w:val="center"/>
          </w:tcPr>
          <w:p w14:paraId="464DA2FB" w14:textId="77777777" w:rsidR="00745C37" w:rsidRPr="00062635" w:rsidRDefault="00745C37" w:rsidP="006F6DEC">
            <w:pPr>
              <w:rPr>
                <w:sz w:val="20"/>
                <w:szCs w:val="20"/>
              </w:rPr>
            </w:pPr>
            <w:r w:rsidRPr="00062635">
              <w:rPr>
                <w:sz w:val="20"/>
                <w:szCs w:val="20"/>
              </w:rPr>
              <w:t xml:space="preserve">Year &lt; – 3 </w:t>
            </w:r>
          </w:p>
          <w:p w14:paraId="2B72555F" w14:textId="77777777" w:rsidR="00745C37" w:rsidRPr="00062635" w:rsidRDefault="00745C37" w:rsidP="006F6DEC">
            <w:pPr>
              <w:rPr>
                <w:b/>
                <w:sz w:val="20"/>
                <w:szCs w:val="20"/>
              </w:rPr>
            </w:pPr>
            <w:r w:rsidRPr="00062635">
              <w:rPr>
                <w:sz w:val="20"/>
                <w:szCs w:val="20"/>
              </w:rPr>
              <w:t>(before bOPV introduction)</w:t>
            </w:r>
          </w:p>
        </w:tc>
        <w:tc>
          <w:tcPr>
            <w:tcW w:w="1260" w:type="dxa"/>
          </w:tcPr>
          <w:p w14:paraId="5C41DD59" w14:textId="77777777" w:rsidR="00745C37" w:rsidRPr="00062635" w:rsidRDefault="00745C37" w:rsidP="006F6DEC">
            <w:pPr>
              <w:rPr>
                <w:b/>
                <w:sz w:val="20"/>
                <w:szCs w:val="20"/>
              </w:rPr>
            </w:pPr>
            <w:r w:rsidRPr="00062635">
              <w:rPr>
                <w:sz w:val="20"/>
                <w:szCs w:val="20"/>
              </w:rPr>
              <w:t>0.05 or 0.1</w:t>
            </w:r>
          </w:p>
        </w:tc>
        <w:tc>
          <w:tcPr>
            <w:tcW w:w="5670" w:type="dxa"/>
          </w:tcPr>
          <w:p w14:paraId="65D5963E" w14:textId="77777777" w:rsidR="00745C37" w:rsidRPr="00062635" w:rsidRDefault="00745C37" w:rsidP="006F6DEC">
            <w:pPr>
              <w:rPr>
                <w:sz w:val="20"/>
                <w:szCs w:val="20"/>
              </w:rPr>
            </w:pPr>
            <w:r w:rsidRPr="00062635">
              <w:rPr>
                <w:sz w:val="20"/>
                <w:szCs w:val="20"/>
              </w:rPr>
              <w:t>tOPV (0, 40, 80, 140, 240, 300)</w:t>
            </w:r>
          </w:p>
        </w:tc>
      </w:tr>
      <w:tr w:rsidR="00745C37" w14:paraId="2BDEDA71" w14:textId="77777777" w:rsidTr="00745C37">
        <w:tc>
          <w:tcPr>
            <w:tcW w:w="2293" w:type="dxa"/>
            <w:vMerge/>
            <w:vAlign w:val="center"/>
          </w:tcPr>
          <w:p w14:paraId="4B72A9FF" w14:textId="77777777" w:rsidR="00745C37" w:rsidRPr="00062635" w:rsidRDefault="00745C37" w:rsidP="006F6DEC">
            <w:pPr>
              <w:rPr>
                <w:b/>
                <w:sz w:val="20"/>
                <w:szCs w:val="20"/>
              </w:rPr>
            </w:pPr>
          </w:p>
        </w:tc>
        <w:tc>
          <w:tcPr>
            <w:tcW w:w="1260" w:type="dxa"/>
          </w:tcPr>
          <w:p w14:paraId="08F08823" w14:textId="77777777" w:rsidR="00745C37" w:rsidRPr="00062635" w:rsidRDefault="00745C37" w:rsidP="006F6DEC">
            <w:pPr>
              <w:rPr>
                <w:sz w:val="20"/>
                <w:szCs w:val="20"/>
              </w:rPr>
            </w:pPr>
            <w:r w:rsidRPr="00062635">
              <w:rPr>
                <w:sz w:val="20"/>
                <w:szCs w:val="20"/>
              </w:rPr>
              <w:t>0.3</w:t>
            </w:r>
          </w:p>
        </w:tc>
        <w:tc>
          <w:tcPr>
            <w:tcW w:w="5670" w:type="dxa"/>
          </w:tcPr>
          <w:p w14:paraId="0EA35ACB" w14:textId="77777777" w:rsidR="00745C37" w:rsidRPr="00062635" w:rsidRDefault="00745C37" w:rsidP="006F6DEC">
            <w:pPr>
              <w:rPr>
                <w:b/>
                <w:sz w:val="20"/>
                <w:szCs w:val="20"/>
              </w:rPr>
            </w:pPr>
            <w:r w:rsidRPr="00062635">
              <w:rPr>
                <w:sz w:val="20"/>
                <w:szCs w:val="20"/>
              </w:rPr>
              <w:t>tOPV (0, 40, 80, 140, 240)</w:t>
            </w:r>
          </w:p>
        </w:tc>
      </w:tr>
      <w:tr w:rsidR="00745C37" w14:paraId="2E726393" w14:textId="77777777" w:rsidTr="00745C37">
        <w:tc>
          <w:tcPr>
            <w:tcW w:w="2293" w:type="dxa"/>
            <w:vMerge/>
            <w:vAlign w:val="center"/>
          </w:tcPr>
          <w:p w14:paraId="1F6ED979" w14:textId="77777777" w:rsidR="00745C37" w:rsidRPr="00062635" w:rsidRDefault="00745C37" w:rsidP="006F6DEC">
            <w:pPr>
              <w:rPr>
                <w:b/>
                <w:sz w:val="20"/>
                <w:szCs w:val="20"/>
              </w:rPr>
            </w:pPr>
          </w:p>
        </w:tc>
        <w:tc>
          <w:tcPr>
            <w:tcW w:w="1260" w:type="dxa"/>
          </w:tcPr>
          <w:p w14:paraId="7A99C82D" w14:textId="77777777" w:rsidR="00745C37" w:rsidRPr="00062635" w:rsidRDefault="00745C37" w:rsidP="006F6DEC">
            <w:pPr>
              <w:rPr>
                <w:sz w:val="20"/>
                <w:szCs w:val="20"/>
              </w:rPr>
            </w:pPr>
            <w:r>
              <w:rPr>
                <w:sz w:val="20"/>
                <w:szCs w:val="20"/>
              </w:rPr>
              <w:t>0.6 (</w:t>
            </w:r>
            <w:r w:rsidRPr="00062635">
              <w:rPr>
                <w:sz w:val="20"/>
                <w:szCs w:val="20"/>
              </w:rPr>
              <w:t>R</w:t>
            </w:r>
            <w:r w:rsidRPr="00062635">
              <w:rPr>
                <w:sz w:val="20"/>
                <w:szCs w:val="20"/>
                <w:vertAlign w:val="subscript"/>
              </w:rPr>
              <w:t xml:space="preserve">0 </w:t>
            </w:r>
            <w:r w:rsidRPr="00062635">
              <w:rPr>
                <w:sz w:val="20"/>
                <w:szCs w:val="20"/>
              </w:rPr>
              <w:t>≤ 10</w:t>
            </w:r>
            <w:r>
              <w:rPr>
                <w:sz w:val="20"/>
                <w:szCs w:val="20"/>
              </w:rPr>
              <w:t>)</w:t>
            </w:r>
          </w:p>
          <w:p w14:paraId="78A162A7" w14:textId="77777777" w:rsidR="00745C37" w:rsidRPr="00062635" w:rsidRDefault="00745C37" w:rsidP="006F6DEC">
            <w:pPr>
              <w:rPr>
                <w:sz w:val="20"/>
                <w:szCs w:val="20"/>
              </w:rPr>
            </w:pPr>
            <w:r>
              <w:rPr>
                <w:sz w:val="20"/>
                <w:szCs w:val="20"/>
              </w:rPr>
              <w:t>0.6</w:t>
            </w:r>
            <w:r w:rsidRPr="00062635">
              <w:rPr>
                <w:sz w:val="20"/>
                <w:szCs w:val="20"/>
              </w:rPr>
              <w:t xml:space="preserve"> </w:t>
            </w:r>
            <w:r>
              <w:rPr>
                <w:sz w:val="20"/>
                <w:szCs w:val="20"/>
              </w:rPr>
              <w:t>(</w:t>
            </w:r>
            <w:r w:rsidRPr="00062635">
              <w:rPr>
                <w:sz w:val="20"/>
                <w:szCs w:val="20"/>
              </w:rPr>
              <w:t>R</w:t>
            </w:r>
            <w:r w:rsidRPr="00062635">
              <w:rPr>
                <w:sz w:val="20"/>
                <w:szCs w:val="20"/>
                <w:vertAlign w:val="subscript"/>
              </w:rPr>
              <w:t>0</w:t>
            </w:r>
            <w:r w:rsidRPr="00062635">
              <w:rPr>
                <w:sz w:val="20"/>
                <w:szCs w:val="20"/>
              </w:rPr>
              <w:t xml:space="preserve"> &gt; 10</w:t>
            </w:r>
            <w:r>
              <w:rPr>
                <w:sz w:val="20"/>
                <w:szCs w:val="20"/>
              </w:rPr>
              <w:t>)</w:t>
            </w:r>
          </w:p>
        </w:tc>
        <w:tc>
          <w:tcPr>
            <w:tcW w:w="5670" w:type="dxa"/>
          </w:tcPr>
          <w:p w14:paraId="625287B1" w14:textId="77777777" w:rsidR="00745C37" w:rsidRPr="00062635" w:rsidRDefault="00745C37" w:rsidP="006F6DEC">
            <w:pPr>
              <w:rPr>
                <w:sz w:val="20"/>
                <w:szCs w:val="20"/>
              </w:rPr>
            </w:pPr>
            <w:r w:rsidRPr="00062635">
              <w:rPr>
                <w:sz w:val="20"/>
                <w:szCs w:val="20"/>
              </w:rPr>
              <w:t>tOPV (0, 60, 120)</w:t>
            </w:r>
          </w:p>
          <w:p w14:paraId="132C8837" w14:textId="77777777" w:rsidR="00745C37" w:rsidRPr="00062635" w:rsidRDefault="00745C37" w:rsidP="006F6DEC">
            <w:pPr>
              <w:rPr>
                <w:b/>
                <w:sz w:val="20"/>
                <w:szCs w:val="20"/>
              </w:rPr>
            </w:pPr>
            <w:r w:rsidRPr="00062635">
              <w:rPr>
                <w:sz w:val="20"/>
                <w:szCs w:val="20"/>
              </w:rPr>
              <w:t>tOPV (0, 40, 80, 140, 240)</w:t>
            </w:r>
          </w:p>
        </w:tc>
      </w:tr>
      <w:tr w:rsidR="00745C37" w14:paraId="6D9EFD08" w14:textId="77777777" w:rsidTr="00745C37">
        <w:tc>
          <w:tcPr>
            <w:tcW w:w="2293" w:type="dxa"/>
            <w:vMerge/>
            <w:vAlign w:val="center"/>
          </w:tcPr>
          <w:p w14:paraId="7562BDB7" w14:textId="77777777" w:rsidR="00745C37" w:rsidRPr="00062635" w:rsidRDefault="00745C37" w:rsidP="006F6DEC">
            <w:pPr>
              <w:rPr>
                <w:b/>
                <w:sz w:val="20"/>
                <w:szCs w:val="20"/>
              </w:rPr>
            </w:pPr>
          </w:p>
        </w:tc>
        <w:tc>
          <w:tcPr>
            <w:tcW w:w="1260" w:type="dxa"/>
          </w:tcPr>
          <w:p w14:paraId="681501F9" w14:textId="77777777" w:rsidR="00745C37" w:rsidRPr="00062635" w:rsidRDefault="00745C37" w:rsidP="006F6DEC">
            <w:pPr>
              <w:rPr>
                <w:sz w:val="20"/>
                <w:szCs w:val="20"/>
              </w:rPr>
            </w:pPr>
            <w:r w:rsidRPr="00062635">
              <w:rPr>
                <w:sz w:val="20"/>
                <w:szCs w:val="20"/>
              </w:rPr>
              <w:t>0.9</w:t>
            </w:r>
          </w:p>
        </w:tc>
        <w:tc>
          <w:tcPr>
            <w:tcW w:w="5670" w:type="dxa"/>
          </w:tcPr>
          <w:p w14:paraId="08F9AE43" w14:textId="77777777" w:rsidR="00745C37" w:rsidRPr="00062635" w:rsidRDefault="00745C37" w:rsidP="006F6DEC">
            <w:pPr>
              <w:rPr>
                <w:sz w:val="20"/>
                <w:szCs w:val="20"/>
              </w:rPr>
            </w:pPr>
            <w:r w:rsidRPr="00062635">
              <w:rPr>
                <w:sz w:val="20"/>
                <w:szCs w:val="20"/>
              </w:rPr>
              <w:t>tOPV (0)</w:t>
            </w:r>
          </w:p>
        </w:tc>
      </w:tr>
      <w:tr w:rsidR="00745C37" w14:paraId="67A3B1E4" w14:textId="77777777" w:rsidTr="00745C37">
        <w:tc>
          <w:tcPr>
            <w:tcW w:w="2293" w:type="dxa"/>
            <w:vMerge/>
            <w:vAlign w:val="center"/>
          </w:tcPr>
          <w:p w14:paraId="075DFAB2" w14:textId="77777777" w:rsidR="00745C37" w:rsidRPr="00062635" w:rsidRDefault="00745C37" w:rsidP="006F6DEC">
            <w:pPr>
              <w:rPr>
                <w:b/>
                <w:sz w:val="20"/>
                <w:szCs w:val="20"/>
              </w:rPr>
            </w:pPr>
          </w:p>
        </w:tc>
        <w:tc>
          <w:tcPr>
            <w:tcW w:w="1260" w:type="dxa"/>
          </w:tcPr>
          <w:p w14:paraId="3B672999" w14:textId="77777777" w:rsidR="00745C37" w:rsidRPr="00062635" w:rsidRDefault="00745C37" w:rsidP="006F6DEC">
            <w:pPr>
              <w:rPr>
                <w:sz w:val="20"/>
                <w:szCs w:val="20"/>
              </w:rPr>
            </w:pPr>
            <w:r>
              <w:rPr>
                <w:sz w:val="20"/>
                <w:szCs w:val="20"/>
              </w:rPr>
              <w:t>0.98 (</w:t>
            </w:r>
            <w:r w:rsidRPr="00062635">
              <w:rPr>
                <w:sz w:val="20"/>
                <w:szCs w:val="20"/>
              </w:rPr>
              <w:t>R</w:t>
            </w:r>
            <w:r w:rsidRPr="00062635">
              <w:rPr>
                <w:sz w:val="20"/>
                <w:szCs w:val="20"/>
                <w:vertAlign w:val="subscript"/>
              </w:rPr>
              <w:t xml:space="preserve">0 </w:t>
            </w:r>
            <w:r w:rsidRPr="00062635">
              <w:rPr>
                <w:sz w:val="20"/>
                <w:szCs w:val="20"/>
              </w:rPr>
              <w:t>≤ 10</w:t>
            </w:r>
            <w:r>
              <w:rPr>
                <w:sz w:val="20"/>
                <w:szCs w:val="20"/>
              </w:rPr>
              <w:t>)</w:t>
            </w:r>
          </w:p>
          <w:p w14:paraId="7FB3AF7D" w14:textId="77777777" w:rsidR="00745C37" w:rsidRPr="00062635" w:rsidRDefault="00745C37" w:rsidP="006F6DEC">
            <w:pPr>
              <w:rPr>
                <w:sz w:val="20"/>
                <w:szCs w:val="20"/>
              </w:rPr>
            </w:pPr>
            <w:r>
              <w:rPr>
                <w:sz w:val="20"/>
                <w:szCs w:val="20"/>
              </w:rPr>
              <w:t>0.98</w:t>
            </w:r>
            <w:r w:rsidRPr="00062635">
              <w:rPr>
                <w:sz w:val="20"/>
                <w:szCs w:val="20"/>
              </w:rPr>
              <w:t xml:space="preserve"> </w:t>
            </w:r>
            <w:r>
              <w:rPr>
                <w:sz w:val="20"/>
                <w:szCs w:val="20"/>
              </w:rPr>
              <w:t>(</w:t>
            </w:r>
            <w:r w:rsidRPr="00062635">
              <w:rPr>
                <w:sz w:val="20"/>
                <w:szCs w:val="20"/>
              </w:rPr>
              <w:t>R</w:t>
            </w:r>
            <w:r w:rsidRPr="00062635">
              <w:rPr>
                <w:sz w:val="20"/>
                <w:szCs w:val="20"/>
                <w:vertAlign w:val="subscript"/>
              </w:rPr>
              <w:t>0</w:t>
            </w:r>
            <w:r w:rsidRPr="00062635">
              <w:rPr>
                <w:sz w:val="20"/>
                <w:szCs w:val="20"/>
              </w:rPr>
              <w:t xml:space="preserve"> &gt; 10</w:t>
            </w:r>
            <w:r>
              <w:rPr>
                <w:sz w:val="20"/>
                <w:szCs w:val="20"/>
              </w:rPr>
              <w:t>)</w:t>
            </w:r>
          </w:p>
        </w:tc>
        <w:tc>
          <w:tcPr>
            <w:tcW w:w="5670" w:type="dxa"/>
          </w:tcPr>
          <w:p w14:paraId="2B60579B" w14:textId="77777777" w:rsidR="00745C37" w:rsidRDefault="00745C37" w:rsidP="006F6DEC">
            <w:pPr>
              <w:rPr>
                <w:sz w:val="20"/>
                <w:szCs w:val="20"/>
              </w:rPr>
            </w:pPr>
            <w:r w:rsidRPr="00062635">
              <w:rPr>
                <w:sz w:val="20"/>
                <w:szCs w:val="20"/>
              </w:rPr>
              <w:t>No SIAs</w:t>
            </w:r>
          </w:p>
          <w:p w14:paraId="2A0D9F44" w14:textId="77777777" w:rsidR="00745C37" w:rsidRPr="00062635" w:rsidRDefault="00745C37" w:rsidP="006F6DEC">
            <w:pPr>
              <w:rPr>
                <w:sz w:val="20"/>
                <w:szCs w:val="20"/>
              </w:rPr>
            </w:pPr>
            <w:r w:rsidRPr="00062635">
              <w:rPr>
                <w:sz w:val="20"/>
                <w:szCs w:val="20"/>
              </w:rPr>
              <w:t>tOPV (0)</w:t>
            </w:r>
          </w:p>
        </w:tc>
      </w:tr>
      <w:tr w:rsidR="00745C37" w14:paraId="3F06E237" w14:textId="77777777" w:rsidTr="00745C37">
        <w:tc>
          <w:tcPr>
            <w:tcW w:w="2293" w:type="dxa"/>
            <w:vMerge w:val="restart"/>
            <w:vAlign w:val="center"/>
          </w:tcPr>
          <w:p w14:paraId="0DEC6EE4" w14:textId="77777777" w:rsidR="00745C37" w:rsidRPr="00062635" w:rsidRDefault="00745C37" w:rsidP="006F6DEC">
            <w:pPr>
              <w:rPr>
                <w:sz w:val="20"/>
                <w:szCs w:val="20"/>
              </w:rPr>
            </w:pPr>
            <w:r w:rsidRPr="00062635">
              <w:rPr>
                <w:sz w:val="20"/>
                <w:szCs w:val="20"/>
              </w:rPr>
              <w:t xml:space="preserve">-3 ≤ year &lt; 2 </w:t>
            </w:r>
          </w:p>
          <w:p w14:paraId="4266EC5B" w14:textId="77777777" w:rsidR="00745C37" w:rsidRPr="00062635" w:rsidRDefault="00745C37" w:rsidP="006F6DEC">
            <w:pPr>
              <w:rPr>
                <w:b/>
                <w:sz w:val="20"/>
                <w:szCs w:val="20"/>
              </w:rPr>
            </w:pPr>
            <w:r w:rsidRPr="00062635">
              <w:rPr>
                <w:sz w:val="20"/>
                <w:szCs w:val="20"/>
              </w:rPr>
              <w:t>(before tOPV intensification)</w:t>
            </w:r>
          </w:p>
        </w:tc>
        <w:tc>
          <w:tcPr>
            <w:tcW w:w="1260" w:type="dxa"/>
          </w:tcPr>
          <w:p w14:paraId="01863C80" w14:textId="77777777" w:rsidR="00745C37" w:rsidRPr="00062635" w:rsidRDefault="00745C37" w:rsidP="006F6DEC">
            <w:pPr>
              <w:rPr>
                <w:b/>
                <w:sz w:val="20"/>
                <w:szCs w:val="20"/>
              </w:rPr>
            </w:pPr>
            <w:r w:rsidRPr="00062635">
              <w:rPr>
                <w:sz w:val="20"/>
                <w:szCs w:val="20"/>
              </w:rPr>
              <w:t>0.05 or 0.1</w:t>
            </w:r>
          </w:p>
        </w:tc>
        <w:tc>
          <w:tcPr>
            <w:tcW w:w="5670" w:type="dxa"/>
          </w:tcPr>
          <w:p w14:paraId="15CB9B06" w14:textId="77777777" w:rsidR="00745C37" w:rsidRPr="00062635" w:rsidRDefault="00745C37" w:rsidP="006F6DEC">
            <w:pPr>
              <w:rPr>
                <w:b/>
                <w:sz w:val="20"/>
                <w:szCs w:val="20"/>
              </w:rPr>
            </w:pPr>
            <w:r w:rsidRPr="00062635">
              <w:rPr>
                <w:sz w:val="20"/>
                <w:szCs w:val="20"/>
              </w:rPr>
              <w:t>tOPV (0, 40); bOPV (80, 140, 240, 300)</w:t>
            </w:r>
          </w:p>
        </w:tc>
      </w:tr>
      <w:tr w:rsidR="00745C37" w14:paraId="3CF0CA31" w14:textId="77777777" w:rsidTr="00745C37">
        <w:tc>
          <w:tcPr>
            <w:tcW w:w="2293" w:type="dxa"/>
            <w:vMerge/>
            <w:vAlign w:val="center"/>
          </w:tcPr>
          <w:p w14:paraId="06211D55" w14:textId="77777777" w:rsidR="00745C37" w:rsidRPr="00062635" w:rsidRDefault="00745C37" w:rsidP="006F6DEC">
            <w:pPr>
              <w:rPr>
                <w:b/>
                <w:sz w:val="20"/>
                <w:szCs w:val="20"/>
              </w:rPr>
            </w:pPr>
          </w:p>
        </w:tc>
        <w:tc>
          <w:tcPr>
            <w:tcW w:w="1260" w:type="dxa"/>
          </w:tcPr>
          <w:p w14:paraId="3F6EEA5F" w14:textId="77777777" w:rsidR="00745C37" w:rsidRPr="00062635" w:rsidRDefault="00745C37" w:rsidP="006F6DEC">
            <w:pPr>
              <w:rPr>
                <w:sz w:val="20"/>
                <w:szCs w:val="20"/>
              </w:rPr>
            </w:pPr>
            <w:r w:rsidRPr="00062635">
              <w:rPr>
                <w:sz w:val="20"/>
                <w:szCs w:val="20"/>
              </w:rPr>
              <w:t>0.3</w:t>
            </w:r>
          </w:p>
        </w:tc>
        <w:tc>
          <w:tcPr>
            <w:tcW w:w="5670" w:type="dxa"/>
          </w:tcPr>
          <w:p w14:paraId="1D220399" w14:textId="77777777" w:rsidR="00745C37" w:rsidRPr="00062635" w:rsidRDefault="00745C37" w:rsidP="006F6DEC">
            <w:pPr>
              <w:rPr>
                <w:b/>
                <w:sz w:val="20"/>
                <w:szCs w:val="20"/>
              </w:rPr>
            </w:pPr>
            <w:r w:rsidRPr="00062635">
              <w:rPr>
                <w:sz w:val="20"/>
                <w:szCs w:val="20"/>
              </w:rPr>
              <w:t>tOPV (0, 40); bOPV (80, 140, 240)</w:t>
            </w:r>
          </w:p>
        </w:tc>
      </w:tr>
      <w:tr w:rsidR="00745C37" w14:paraId="2596275E" w14:textId="77777777" w:rsidTr="00745C37">
        <w:tc>
          <w:tcPr>
            <w:tcW w:w="2293" w:type="dxa"/>
            <w:vMerge/>
            <w:vAlign w:val="center"/>
          </w:tcPr>
          <w:p w14:paraId="7C8989D2" w14:textId="77777777" w:rsidR="00745C37" w:rsidRPr="00062635" w:rsidRDefault="00745C37" w:rsidP="006F6DEC">
            <w:pPr>
              <w:rPr>
                <w:b/>
                <w:sz w:val="20"/>
                <w:szCs w:val="20"/>
              </w:rPr>
            </w:pPr>
          </w:p>
        </w:tc>
        <w:tc>
          <w:tcPr>
            <w:tcW w:w="1260" w:type="dxa"/>
          </w:tcPr>
          <w:p w14:paraId="43793D31" w14:textId="77777777" w:rsidR="00745C37" w:rsidRPr="00062635" w:rsidRDefault="00745C37" w:rsidP="006F6DEC">
            <w:pPr>
              <w:rPr>
                <w:sz w:val="20"/>
                <w:szCs w:val="20"/>
              </w:rPr>
            </w:pPr>
            <w:r>
              <w:rPr>
                <w:sz w:val="20"/>
                <w:szCs w:val="20"/>
              </w:rPr>
              <w:t>0.6 (</w:t>
            </w:r>
            <w:r w:rsidRPr="00062635">
              <w:rPr>
                <w:sz w:val="20"/>
                <w:szCs w:val="20"/>
              </w:rPr>
              <w:t>R</w:t>
            </w:r>
            <w:r w:rsidRPr="00062635">
              <w:rPr>
                <w:sz w:val="20"/>
                <w:szCs w:val="20"/>
                <w:vertAlign w:val="subscript"/>
              </w:rPr>
              <w:t xml:space="preserve">0 </w:t>
            </w:r>
            <w:r w:rsidRPr="00062635">
              <w:rPr>
                <w:sz w:val="20"/>
                <w:szCs w:val="20"/>
              </w:rPr>
              <w:t>≤ 10</w:t>
            </w:r>
            <w:r>
              <w:rPr>
                <w:sz w:val="20"/>
                <w:szCs w:val="20"/>
              </w:rPr>
              <w:t>)</w:t>
            </w:r>
          </w:p>
          <w:p w14:paraId="1D2D5D0A" w14:textId="77777777" w:rsidR="00745C37" w:rsidRPr="00062635" w:rsidRDefault="00745C37" w:rsidP="006F6DEC">
            <w:pPr>
              <w:rPr>
                <w:sz w:val="20"/>
                <w:szCs w:val="20"/>
              </w:rPr>
            </w:pPr>
            <w:r>
              <w:rPr>
                <w:sz w:val="20"/>
                <w:szCs w:val="20"/>
              </w:rPr>
              <w:t>0.6</w:t>
            </w:r>
            <w:r w:rsidRPr="00062635">
              <w:rPr>
                <w:sz w:val="20"/>
                <w:szCs w:val="20"/>
              </w:rPr>
              <w:t xml:space="preserve"> </w:t>
            </w:r>
            <w:r>
              <w:rPr>
                <w:sz w:val="20"/>
                <w:szCs w:val="20"/>
              </w:rPr>
              <w:t>(</w:t>
            </w:r>
            <w:r w:rsidRPr="00062635">
              <w:rPr>
                <w:sz w:val="20"/>
                <w:szCs w:val="20"/>
              </w:rPr>
              <w:t>R</w:t>
            </w:r>
            <w:r w:rsidRPr="00062635">
              <w:rPr>
                <w:sz w:val="20"/>
                <w:szCs w:val="20"/>
                <w:vertAlign w:val="subscript"/>
              </w:rPr>
              <w:t>0</w:t>
            </w:r>
            <w:r w:rsidRPr="00062635">
              <w:rPr>
                <w:sz w:val="20"/>
                <w:szCs w:val="20"/>
              </w:rPr>
              <w:t xml:space="preserve"> &gt; 10</w:t>
            </w:r>
            <w:r>
              <w:rPr>
                <w:sz w:val="20"/>
                <w:szCs w:val="20"/>
              </w:rPr>
              <w:t>)</w:t>
            </w:r>
          </w:p>
        </w:tc>
        <w:tc>
          <w:tcPr>
            <w:tcW w:w="5670" w:type="dxa"/>
          </w:tcPr>
          <w:p w14:paraId="7057131C" w14:textId="77777777" w:rsidR="00745C37" w:rsidRPr="00062635" w:rsidRDefault="00745C37" w:rsidP="006F6DEC">
            <w:pPr>
              <w:rPr>
                <w:sz w:val="20"/>
                <w:szCs w:val="20"/>
              </w:rPr>
            </w:pPr>
            <w:r w:rsidRPr="00062635">
              <w:rPr>
                <w:sz w:val="20"/>
                <w:szCs w:val="20"/>
              </w:rPr>
              <w:t>tOPV (0); bOPV (60, 120)</w:t>
            </w:r>
          </w:p>
          <w:p w14:paraId="57850824" w14:textId="77777777" w:rsidR="00745C37" w:rsidRPr="00062635" w:rsidRDefault="00745C37" w:rsidP="006F6DEC">
            <w:pPr>
              <w:rPr>
                <w:b/>
                <w:sz w:val="20"/>
                <w:szCs w:val="20"/>
              </w:rPr>
            </w:pPr>
            <w:r w:rsidRPr="00062635">
              <w:rPr>
                <w:sz w:val="20"/>
                <w:szCs w:val="20"/>
              </w:rPr>
              <w:t>tOPV (0, 40); bOPV(80, 140, 240)</w:t>
            </w:r>
          </w:p>
        </w:tc>
      </w:tr>
      <w:tr w:rsidR="00745C37" w:rsidRPr="00062635" w14:paraId="3C37ADC5" w14:textId="77777777" w:rsidTr="00745C37">
        <w:tc>
          <w:tcPr>
            <w:tcW w:w="2293" w:type="dxa"/>
            <w:vMerge/>
            <w:vAlign w:val="center"/>
          </w:tcPr>
          <w:p w14:paraId="0C711645" w14:textId="77777777" w:rsidR="00745C37" w:rsidRPr="00062635" w:rsidRDefault="00745C37" w:rsidP="006F6DEC">
            <w:pPr>
              <w:rPr>
                <w:b/>
                <w:sz w:val="20"/>
                <w:szCs w:val="20"/>
              </w:rPr>
            </w:pPr>
          </w:p>
        </w:tc>
        <w:tc>
          <w:tcPr>
            <w:tcW w:w="1260" w:type="dxa"/>
          </w:tcPr>
          <w:p w14:paraId="697015BA" w14:textId="77777777" w:rsidR="00745C37" w:rsidRPr="00062635" w:rsidRDefault="00745C37" w:rsidP="006F6DEC">
            <w:pPr>
              <w:rPr>
                <w:sz w:val="20"/>
                <w:szCs w:val="20"/>
              </w:rPr>
            </w:pPr>
            <w:r w:rsidRPr="00062635">
              <w:rPr>
                <w:sz w:val="20"/>
                <w:szCs w:val="20"/>
              </w:rPr>
              <w:t>0.9</w:t>
            </w:r>
          </w:p>
        </w:tc>
        <w:tc>
          <w:tcPr>
            <w:tcW w:w="5670" w:type="dxa"/>
          </w:tcPr>
          <w:p w14:paraId="0BFE7769" w14:textId="77777777" w:rsidR="00745C37" w:rsidRPr="00062635" w:rsidRDefault="00745C37" w:rsidP="006F6DEC">
            <w:pPr>
              <w:rPr>
                <w:sz w:val="20"/>
                <w:szCs w:val="20"/>
              </w:rPr>
            </w:pPr>
            <w:r w:rsidRPr="00062635">
              <w:rPr>
                <w:sz w:val="20"/>
                <w:szCs w:val="20"/>
              </w:rPr>
              <w:t>tOPV (0)</w:t>
            </w:r>
          </w:p>
        </w:tc>
      </w:tr>
      <w:tr w:rsidR="00745C37" w:rsidRPr="00062635" w14:paraId="51E66842" w14:textId="77777777" w:rsidTr="00745C37">
        <w:tc>
          <w:tcPr>
            <w:tcW w:w="2293" w:type="dxa"/>
            <w:vMerge/>
            <w:vAlign w:val="center"/>
          </w:tcPr>
          <w:p w14:paraId="3F122201" w14:textId="77777777" w:rsidR="00745C37" w:rsidRPr="00062635" w:rsidRDefault="00745C37" w:rsidP="006F6DEC">
            <w:pPr>
              <w:rPr>
                <w:b/>
                <w:sz w:val="20"/>
                <w:szCs w:val="20"/>
              </w:rPr>
            </w:pPr>
          </w:p>
        </w:tc>
        <w:tc>
          <w:tcPr>
            <w:tcW w:w="1260" w:type="dxa"/>
          </w:tcPr>
          <w:p w14:paraId="35AF461F" w14:textId="77777777" w:rsidR="00745C37" w:rsidRPr="00062635" w:rsidRDefault="00745C37" w:rsidP="006F6DEC">
            <w:pPr>
              <w:rPr>
                <w:sz w:val="20"/>
                <w:szCs w:val="20"/>
              </w:rPr>
            </w:pPr>
            <w:r>
              <w:rPr>
                <w:sz w:val="20"/>
                <w:szCs w:val="20"/>
              </w:rPr>
              <w:t>0.98 (</w:t>
            </w:r>
            <w:r w:rsidRPr="00062635">
              <w:rPr>
                <w:sz w:val="20"/>
                <w:szCs w:val="20"/>
              </w:rPr>
              <w:t>R</w:t>
            </w:r>
            <w:r w:rsidRPr="00062635">
              <w:rPr>
                <w:sz w:val="20"/>
                <w:szCs w:val="20"/>
                <w:vertAlign w:val="subscript"/>
              </w:rPr>
              <w:t xml:space="preserve">0 </w:t>
            </w:r>
            <w:r w:rsidRPr="00062635">
              <w:rPr>
                <w:sz w:val="20"/>
                <w:szCs w:val="20"/>
              </w:rPr>
              <w:t>≤ 10</w:t>
            </w:r>
            <w:r>
              <w:rPr>
                <w:sz w:val="20"/>
                <w:szCs w:val="20"/>
              </w:rPr>
              <w:t>)</w:t>
            </w:r>
          </w:p>
          <w:p w14:paraId="2021F139" w14:textId="77777777" w:rsidR="00745C37" w:rsidRPr="00062635" w:rsidRDefault="00745C37" w:rsidP="006F6DEC">
            <w:pPr>
              <w:rPr>
                <w:sz w:val="20"/>
                <w:szCs w:val="20"/>
              </w:rPr>
            </w:pPr>
            <w:r>
              <w:rPr>
                <w:sz w:val="20"/>
                <w:szCs w:val="20"/>
              </w:rPr>
              <w:t>0.98</w:t>
            </w:r>
            <w:r w:rsidRPr="00062635">
              <w:rPr>
                <w:sz w:val="20"/>
                <w:szCs w:val="20"/>
              </w:rPr>
              <w:t xml:space="preserve"> </w:t>
            </w:r>
            <w:r>
              <w:rPr>
                <w:sz w:val="20"/>
                <w:szCs w:val="20"/>
              </w:rPr>
              <w:t>(</w:t>
            </w:r>
            <w:r w:rsidRPr="00062635">
              <w:rPr>
                <w:sz w:val="20"/>
                <w:szCs w:val="20"/>
              </w:rPr>
              <w:t>R</w:t>
            </w:r>
            <w:r w:rsidRPr="00062635">
              <w:rPr>
                <w:sz w:val="20"/>
                <w:szCs w:val="20"/>
                <w:vertAlign w:val="subscript"/>
              </w:rPr>
              <w:t>0</w:t>
            </w:r>
            <w:r w:rsidRPr="00062635">
              <w:rPr>
                <w:sz w:val="20"/>
                <w:szCs w:val="20"/>
              </w:rPr>
              <w:t xml:space="preserve"> &gt; 10</w:t>
            </w:r>
            <w:r>
              <w:rPr>
                <w:sz w:val="20"/>
                <w:szCs w:val="20"/>
              </w:rPr>
              <w:t>)</w:t>
            </w:r>
          </w:p>
        </w:tc>
        <w:tc>
          <w:tcPr>
            <w:tcW w:w="5670" w:type="dxa"/>
          </w:tcPr>
          <w:p w14:paraId="512FE901" w14:textId="77777777" w:rsidR="00745C37" w:rsidRDefault="00745C37" w:rsidP="006F6DEC">
            <w:pPr>
              <w:rPr>
                <w:sz w:val="20"/>
                <w:szCs w:val="20"/>
              </w:rPr>
            </w:pPr>
            <w:r w:rsidRPr="00062635">
              <w:rPr>
                <w:sz w:val="20"/>
                <w:szCs w:val="20"/>
              </w:rPr>
              <w:t>No SIAs</w:t>
            </w:r>
          </w:p>
          <w:p w14:paraId="360AA846" w14:textId="77777777" w:rsidR="00745C37" w:rsidRPr="00062635" w:rsidRDefault="00745C37" w:rsidP="006F6DEC">
            <w:pPr>
              <w:rPr>
                <w:sz w:val="20"/>
                <w:szCs w:val="20"/>
              </w:rPr>
            </w:pPr>
            <w:r w:rsidRPr="00062635">
              <w:rPr>
                <w:sz w:val="20"/>
                <w:szCs w:val="20"/>
              </w:rPr>
              <w:t>tOPV (0)</w:t>
            </w:r>
          </w:p>
        </w:tc>
      </w:tr>
      <w:tr w:rsidR="00745C37" w:rsidRPr="00062635" w14:paraId="136E30A9" w14:textId="77777777" w:rsidTr="00745C37">
        <w:tc>
          <w:tcPr>
            <w:tcW w:w="2293" w:type="dxa"/>
            <w:vMerge w:val="restart"/>
            <w:vAlign w:val="center"/>
          </w:tcPr>
          <w:p w14:paraId="0F3A9C39" w14:textId="77777777" w:rsidR="00745C37" w:rsidRPr="00062635" w:rsidRDefault="00745C37" w:rsidP="006F6DEC">
            <w:pPr>
              <w:rPr>
                <w:sz w:val="20"/>
                <w:szCs w:val="20"/>
              </w:rPr>
            </w:pPr>
            <w:r w:rsidRPr="00062635">
              <w:rPr>
                <w:sz w:val="20"/>
                <w:szCs w:val="20"/>
              </w:rPr>
              <w:t>2 ≤ year &lt; OPV2 cessation time</w:t>
            </w:r>
          </w:p>
          <w:p w14:paraId="5687EDEE" w14:textId="77777777" w:rsidR="00745C37" w:rsidRPr="00062635" w:rsidRDefault="00745C37" w:rsidP="006F6DEC">
            <w:pPr>
              <w:rPr>
                <w:b/>
                <w:sz w:val="20"/>
                <w:szCs w:val="20"/>
              </w:rPr>
            </w:pPr>
            <w:r w:rsidRPr="00062635">
              <w:rPr>
                <w:sz w:val="20"/>
                <w:szCs w:val="20"/>
              </w:rPr>
              <w:t>(after tOPV intensification)</w:t>
            </w:r>
          </w:p>
        </w:tc>
        <w:tc>
          <w:tcPr>
            <w:tcW w:w="1260" w:type="dxa"/>
          </w:tcPr>
          <w:p w14:paraId="37BF9848" w14:textId="77777777" w:rsidR="00745C37" w:rsidRPr="00062635" w:rsidRDefault="00745C37" w:rsidP="006F6DEC">
            <w:pPr>
              <w:rPr>
                <w:b/>
                <w:sz w:val="20"/>
                <w:szCs w:val="20"/>
              </w:rPr>
            </w:pPr>
            <w:r w:rsidRPr="00062635">
              <w:rPr>
                <w:sz w:val="20"/>
                <w:szCs w:val="20"/>
              </w:rPr>
              <w:t>0.05 or 0.1</w:t>
            </w:r>
          </w:p>
        </w:tc>
        <w:tc>
          <w:tcPr>
            <w:tcW w:w="5670" w:type="dxa"/>
          </w:tcPr>
          <w:p w14:paraId="4C41CD4F" w14:textId="77777777" w:rsidR="00745C37" w:rsidRPr="00062635" w:rsidRDefault="00745C37" w:rsidP="006F6DEC">
            <w:pPr>
              <w:rPr>
                <w:b/>
                <w:sz w:val="20"/>
                <w:szCs w:val="20"/>
              </w:rPr>
            </w:pPr>
            <w:r w:rsidRPr="00062635">
              <w:rPr>
                <w:sz w:val="20"/>
                <w:szCs w:val="20"/>
              </w:rPr>
              <w:t>tOPV (0, 40, 80, 300); bOPV (140, 240)</w:t>
            </w:r>
          </w:p>
        </w:tc>
      </w:tr>
      <w:tr w:rsidR="00745C37" w:rsidRPr="00062635" w14:paraId="2BEAAA6B" w14:textId="77777777" w:rsidTr="00745C37">
        <w:tc>
          <w:tcPr>
            <w:tcW w:w="2293" w:type="dxa"/>
            <w:vMerge/>
            <w:vAlign w:val="center"/>
          </w:tcPr>
          <w:p w14:paraId="054D7886" w14:textId="77777777" w:rsidR="00745C37" w:rsidRPr="00062635" w:rsidRDefault="00745C37" w:rsidP="006F6DEC">
            <w:pPr>
              <w:rPr>
                <w:sz w:val="20"/>
                <w:szCs w:val="20"/>
              </w:rPr>
            </w:pPr>
          </w:p>
        </w:tc>
        <w:tc>
          <w:tcPr>
            <w:tcW w:w="1260" w:type="dxa"/>
          </w:tcPr>
          <w:p w14:paraId="081557D8" w14:textId="77777777" w:rsidR="00745C37" w:rsidRPr="00062635" w:rsidRDefault="00745C37" w:rsidP="006F6DEC">
            <w:pPr>
              <w:rPr>
                <w:sz w:val="20"/>
                <w:szCs w:val="20"/>
              </w:rPr>
            </w:pPr>
            <w:r w:rsidRPr="00062635">
              <w:rPr>
                <w:sz w:val="20"/>
                <w:szCs w:val="20"/>
              </w:rPr>
              <w:t>0.3</w:t>
            </w:r>
          </w:p>
        </w:tc>
        <w:tc>
          <w:tcPr>
            <w:tcW w:w="5670" w:type="dxa"/>
          </w:tcPr>
          <w:p w14:paraId="35D79E8F" w14:textId="77777777" w:rsidR="00745C37" w:rsidRPr="00062635" w:rsidRDefault="00745C37" w:rsidP="006F6DEC">
            <w:pPr>
              <w:rPr>
                <w:sz w:val="20"/>
                <w:szCs w:val="20"/>
              </w:rPr>
            </w:pPr>
            <w:r w:rsidRPr="00062635">
              <w:rPr>
                <w:sz w:val="20"/>
                <w:szCs w:val="20"/>
              </w:rPr>
              <w:t>tOPV (0, 40, 80); bOPV (140, 240)</w:t>
            </w:r>
          </w:p>
        </w:tc>
      </w:tr>
      <w:tr w:rsidR="00745C37" w:rsidRPr="00062635" w14:paraId="423E5A06" w14:textId="77777777" w:rsidTr="00745C37">
        <w:tc>
          <w:tcPr>
            <w:tcW w:w="2293" w:type="dxa"/>
            <w:vMerge/>
            <w:vAlign w:val="center"/>
          </w:tcPr>
          <w:p w14:paraId="649895DF" w14:textId="77777777" w:rsidR="00745C37" w:rsidRPr="00062635" w:rsidRDefault="00745C37" w:rsidP="006F6DEC">
            <w:pPr>
              <w:rPr>
                <w:sz w:val="20"/>
                <w:szCs w:val="20"/>
              </w:rPr>
            </w:pPr>
          </w:p>
        </w:tc>
        <w:tc>
          <w:tcPr>
            <w:tcW w:w="1260" w:type="dxa"/>
          </w:tcPr>
          <w:p w14:paraId="4CBA8565" w14:textId="77777777" w:rsidR="00745C37" w:rsidRPr="00062635" w:rsidRDefault="00745C37" w:rsidP="006F6DEC">
            <w:pPr>
              <w:rPr>
                <w:sz w:val="20"/>
                <w:szCs w:val="20"/>
              </w:rPr>
            </w:pPr>
            <w:r>
              <w:rPr>
                <w:sz w:val="20"/>
                <w:szCs w:val="20"/>
              </w:rPr>
              <w:t>0.6 (</w:t>
            </w:r>
            <w:r w:rsidRPr="00062635">
              <w:rPr>
                <w:sz w:val="20"/>
                <w:szCs w:val="20"/>
              </w:rPr>
              <w:t>R</w:t>
            </w:r>
            <w:r w:rsidRPr="00062635">
              <w:rPr>
                <w:sz w:val="20"/>
                <w:szCs w:val="20"/>
                <w:vertAlign w:val="subscript"/>
              </w:rPr>
              <w:t xml:space="preserve">0 </w:t>
            </w:r>
            <w:r w:rsidRPr="00062635">
              <w:rPr>
                <w:sz w:val="20"/>
                <w:szCs w:val="20"/>
              </w:rPr>
              <w:t>≤ 10</w:t>
            </w:r>
            <w:r>
              <w:rPr>
                <w:sz w:val="20"/>
                <w:szCs w:val="20"/>
              </w:rPr>
              <w:t>)</w:t>
            </w:r>
          </w:p>
          <w:p w14:paraId="2A9C576C" w14:textId="77777777" w:rsidR="00745C37" w:rsidRPr="00062635" w:rsidRDefault="00745C37" w:rsidP="006F6DEC">
            <w:pPr>
              <w:rPr>
                <w:sz w:val="20"/>
                <w:szCs w:val="20"/>
              </w:rPr>
            </w:pPr>
            <w:r>
              <w:rPr>
                <w:sz w:val="20"/>
                <w:szCs w:val="20"/>
              </w:rPr>
              <w:t>0.6</w:t>
            </w:r>
            <w:r w:rsidRPr="00062635">
              <w:rPr>
                <w:sz w:val="20"/>
                <w:szCs w:val="20"/>
              </w:rPr>
              <w:t xml:space="preserve"> </w:t>
            </w:r>
            <w:r>
              <w:rPr>
                <w:sz w:val="20"/>
                <w:szCs w:val="20"/>
              </w:rPr>
              <w:t>(</w:t>
            </w:r>
            <w:r w:rsidRPr="00062635">
              <w:rPr>
                <w:sz w:val="20"/>
                <w:szCs w:val="20"/>
              </w:rPr>
              <w:t>R</w:t>
            </w:r>
            <w:r w:rsidRPr="00062635">
              <w:rPr>
                <w:sz w:val="20"/>
                <w:szCs w:val="20"/>
                <w:vertAlign w:val="subscript"/>
              </w:rPr>
              <w:t>0</w:t>
            </w:r>
            <w:r w:rsidRPr="00062635">
              <w:rPr>
                <w:sz w:val="20"/>
                <w:szCs w:val="20"/>
              </w:rPr>
              <w:t xml:space="preserve"> &gt; 10</w:t>
            </w:r>
            <w:r>
              <w:rPr>
                <w:sz w:val="20"/>
                <w:szCs w:val="20"/>
              </w:rPr>
              <w:t>)</w:t>
            </w:r>
          </w:p>
        </w:tc>
        <w:tc>
          <w:tcPr>
            <w:tcW w:w="5670" w:type="dxa"/>
          </w:tcPr>
          <w:p w14:paraId="4AD29B02" w14:textId="77777777" w:rsidR="00745C37" w:rsidRPr="00062635" w:rsidRDefault="00745C37" w:rsidP="006F6DEC">
            <w:pPr>
              <w:rPr>
                <w:sz w:val="20"/>
                <w:szCs w:val="20"/>
              </w:rPr>
            </w:pPr>
            <w:r w:rsidRPr="00062635">
              <w:rPr>
                <w:sz w:val="20"/>
                <w:szCs w:val="20"/>
              </w:rPr>
              <w:t>tOPV (0, 60); bOPV (120)</w:t>
            </w:r>
          </w:p>
          <w:p w14:paraId="0C916E3A" w14:textId="77777777" w:rsidR="00745C37" w:rsidRPr="00062635" w:rsidRDefault="00745C37" w:rsidP="006F6DEC">
            <w:pPr>
              <w:rPr>
                <w:sz w:val="20"/>
                <w:szCs w:val="20"/>
              </w:rPr>
            </w:pPr>
            <w:r w:rsidRPr="00062635">
              <w:rPr>
                <w:sz w:val="20"/>
                <w:szCs w:val="20"/>
              </w:rPr>
              <w:t>tOPV (0, 40, 80); bOPV (140, 240)</w:t>
            </w:r>
          </w:p>
        </w:tc>
      </w:tr>
      <w:tr w:rsidR="00745C37" w:rsidRPr="00062635" w14:paraId="54C4AB69" w14:textId="77777777" w:rsidTr="00745C37">
        <w:tc>
          <w:tcPr>
            <w:tcW w:w="2293" w:type="dxa"/>
            <w:vMerge/>
            <w:vAlign w:val="center"/>
          </w:tcPr>
          <w:p w14:paraId="6D105F6F" w14:textId="77777777" w:rsidR="00745C37" w:rsidRPr="00062635" w:rsidRDefault="00745C37" w:rsidP="006F6DEC">
            <w:pPr>
              <w:rPr>
                <w:sz w:val="20"/>
                <w:szCs w:val="20"/>
              </w:rPr>
            </w:pPr>
          </w:p>
        </w:tc>
        <w:tc>
          <w:tcPr>
            <w:tcW w:w="1260" w:type="dxa"/>
          </w:tcPr>
          <w:p w14:paraId="282A1B90" w14:textId="77777777" w:rsidR="00745C37" w:rsidRPr="00062635" w:rsidRDefault="00745C37" w:rsidP="006F6DEC">
            <w:pPr>
              <w:rPr>
                <w:sz w:val="20"/>
                <w:szCs w:val="20"/>
              </w:rPr>
            </w:pPr>
            <w:r w:rsidRPr="00062635">
              <w:rPr>
                <w:sz w:val="20"/>
                <w:szCs w:val="20"/>
              </w:rPr>
              <w:t>0.9</w:t>
            </w:r>
          </w:p>
        </w:tc>
        <w:tc>
          <w:tcPr>
            <w:tcW w:w="5670" w:type="dxa"/>
          </w:tcPr>
          <w:p w14:paraId="72702EEA" w14:textId="77777777" w:rsidR="00745C37" w:rsidRPr="00062635" w:rsidRDefault="00745C37" w:rsidP="006F6DEC">
            <w:pPr>
              <w:rPr>
                <w:sz w:val="20"/>
                <w:szCs w:val="20"/>
              </w:rPr>
            </w:pPr>
            <w:r w:rsidRPr="00062635">
              <w:rPr>
                <w:sz w:val="20"/>
                <w:szCs w:val="20"/>
              </w:rPr>
              <w:t>tOPV (0)</w:t>
            </w:r>
          </w:p>
        </w:tc>
      </w:tr>
      <w:tr w:rsidR="00745C37" w:rsidRPr="00062635" w14:paraId="7CE1E349" w14:textId="77777777" w:rsidTr="00745C37">
        <w:tc>
          <w:tcPr>
            <w:tcW w:w="2293" w:type="dxa"/>
            <w:vMerge/>
            <w:vAlign w:val="center"/>
          </w:tcPr>
          <w:p w14:paraId="17F0C446" w14:textId="77777777" w:rsidR="00745C37" w:rsidRPr="00062635" w:rsidRDefault="00745C37" w:rsidP="006F6DEC">
            <w:pPr>
              <w:rPr>
                <w:sz w:val="20"/>
                <w:szCs w:val="20"/>
              </w:rPr>
            </w:pPr>
          </w:p>
        </w:tc>
        <w:tc>
          <w:tcPr>
            <w:tcW w:w="1260" w:type="dxa"/>
          </w:tcPr>
          <w:p w14:paraId="0AA65ED7" w14:textId="77777777" w:rsidR="00745C37" w:rsidRPr="00062635" w:rsidRDefault="00745C37" w:rsidP="006F6DEC">
            <w:pPr>
              <w:rPr>
                <w:sz w:val="20"/>
                <w:szCs w:val="20"/>
              </w:rPr>
            </w:pPr>
            <w:r>
              <w:rPr>
                <w:sz w:val="20"/>
                <w:szCs w:val="20"/>
              </w:rPr>
              <w:t>0.98 (</w:t>
            </w:r>
            <w:r w:rsidRPr="00062635">
              <w:rPr>
                <w:sz w:val="20"/>
                <w:szCs w:val="20"/>
              </w:rPr>
              <w:t>R</w:t>
            </w:r>
            <w:r w:rsidRPr="00062635">
              <w:rPr>
                <w:sz w:val="20"/>
                <w:szCs w:val="20"/>
                <w:vertAlign w:val="subscript"/>
              </w:rPr>
              <w:t xml:space="preserve">0 </w:t>
            </w:r>
            <w:r w:rsidRPr="00062635">
              <w:rPr>
                <w:sz w:val="20"/>
                <w:szCs w:val="20"/>
              </w:rPr>
              <w:t>≤ 10</w:t>
            </w:r>
            <w:r>
              <w:rPr>
                <w:sz w:val="20"/>
                <w:szCs w:val="20"/>
              </w:rPr>
              <w:t>)</w:t>
            </w:r>
          </w:p>
          <w:p w14:paraId="2B91146E" w14:textId="77777777" w:rsidR="00745C37" w:rsidRPr="00062635" w:rsidRDefault="00745C37" w:rsidP="006F6DEC">
            <w:pPr>
              <w:rPr>
                <w:sz w:val="20"/>
                <w:szCs w:val="20"/>
              </w:rPr>
            </w:pPr>
            <w:r>
              <w:rPr>
                <w:sz w:val="20"/>
                <w:szCs w:val="20"/>
              </w:rPr>
              <w:t>0.98</w:t>
            </w:r>
            <w:r w:rsidRPr="00062635">
              <w:rPr>
                <w:sz w:val="20"/>
                <w:szCs w:val="20"/>
              </w:rPr>
              <w:t xml:space="preserve"> </w:t>
            </w:r>
            <w:r>
              <w:rPr>
                <w:sz w:val="20"/>
                <w:szCs w:val="20"/>
              </w:rPr>
              <w:t>(</w:t>
            </w:r>
            <w:r w:rsidRPr="00062635">
              <w:rPr>
                <w:sz w:val="20"/>
                <w:szCs w:val="20"/>
              </w:rPr>
              <w:t>R</w:t>
            </w:r>
            <w:r w:rsidRPr="00062635">
              <w:rPr>
                <w:sz w:val="20"/>
                <w:szCs w:val="20"/>
                <w:vertAlign w:val="subscript"/>
              </w:rPr>
              <w:t>0</w:t>
            </w:r>
            <w:r w:rsidRPr="00062635">
              <w:rPr>
                <w:sz w:val="20"/>
                <w:szCs w:val="20"/>
              </w:rPr>
              <w:t xml:space="preserve"> &gt; 10</w:t>
            </w:r>
            <w:r>
              <w:rPr>
                <w:sz w:val="20"/>
                <w:szCs w:val="20"/>
              </w:rPr>
              <w:t>)</w:t>
            </w:r>
          </w:p>
        </w:tc>
        <w:tc>
          <w:tcPr>
            <w:tcW w:w="5670" w:type="dxa"/>
          </w:tcPr>
          <w:p w14:paraId="77C98DE2" w14:textId="77777777" w:rsidR="00745C37" w:rsidRDefault="00745C37" w:rsidP="006F6DEC">
            <w:pPr>
              <w:rPr>
                <w:sz w:val="20"/>
                <w:szCs w:val="20"/>
              </w:rPr>
            </w:pPr>
            <w:r w:rsidRPr="00062635">
              <w:rPr>
                <w:sz w:val="20"/>
                <w:szCs w:val="20"/>
              </w:rPr>
              <w:t>No SIAs</w:t>
            </w:r>
          </w:p>
          <w:p w14:paraId="0A5513B6" w14:textId="77777777" w:rsidR="00745C37" w:rsidRPr="00062635" w:rsidRDefault="00745C37" w:rsidP="006F6DEC">
            <w:pPr>
              <w:rPr>
                <w:sz w:val="20"/>
                <w:szCs w:val="20"/>
              </w:rPr>
            </w:pPr>
            <w:r w:rsidRPr="00062635">
              <w:rPr>
                <w:sz w:val="20"/>
                <w:szCs w:val="20"/>
              </w:rPr>
              <w:t>tOPV (0)</w:t>
            </w:r>
          </w:p>
        </w:tc>
      </w:tr>
      <w:tr w:rsidR="00745C37" w:rsidRPr="00062635" w14:paraId="03B82795" w14:textId="77777777" w:rsidTr="00745C37">
        <w:tc>
          <w:tcPr>
            <w:tcW w:w="2293" w:type="dxa"/>
            <w:vMerge w:val="restart"/>
            <w:vAlign w:val="center"/>
          </w:tcPr>
          <w:p w14:paraId="00D9743D" w14:textId="77777777" w:rsidR="00745C37" w:rsidRPr="00062635" w:rsidRDefault="00745C37" w:rsidP="006F6DEC">
            <w:pPr>
              <w:rPr>
                <w:sz w:val="20"/>
                <w:szCs w:val="20"/>
              </w:rPr>
            </w:pPr>
            <w:r w:rsidRPr="00062635">
              <w:rPr>
                <w:sz w:val="20"/>
                <w:szCs w:val="20"/>
              </w:rPr>
              <w:t xml:space="preserve">OPV2 cessation time ≤ year &lt; </w:t>
            </w:r>
            <w:r>
              <w:rPr>
                <w:sz w:val="20"/>
                <w:szCs w:val="20"/>
              </w:rPr>
              <w:t>OPV13</w:t>
            </w:r>
            <w:r w:rsidRPr="00062635">
              <w:rPr>
                <w:sz w:val="20"/>
                <w:szCs w:val="20"/>
              </w:rPr>
              <w:t xml:space="preserve"> cessation time (after OPV2 cessation)</w:t>
            </w:r>
          </w:p>
        </w:tc>
        <w:tc>
          <w:tcPr>
            <w:tcW w:w="1260" w:type="dxa"/>
          </w:tcPr>
          <w:p w14:paraId="314D0048" w14:textId="77777777" w:rsidR="00745C37" w:rsidRPr="00062635" w:rsidRDefault="00745C37" w:rsidP="006F6DEC">
            <w:pPr>
              <w:rPr>
                <w:b/>
                <w:sz w:val="20"/>
                <w:szCs w:val="20"/>
              </w:rPr>
            </w:pPr>
            <w:r w:rsidRPr="00062635">
              <w:rPr>
                <w:sz w:val="20"/>
                <w:szCs w:val="20"/>
              </w:rPr>
              <w:t>0.05 or 0.1</w:t>
            </w:r>
          </w:p>
        </w:tc>
        <w:tc>
          <w:tcPr>
            <w:tcW w:w="5670" w:type="dxa"/>
          </w:tcPr>
          <w:p w14:paraId="7210A5DE" w14:textId="77777777" w:rsidR="00745C37" w:rsidRPr="00062635" w:rsidRDefault="00745C37" w:rsidP="006F6DEC">
            <w:pPr>
              <w:rPr>
                <w:sz w:val="20"/>
                <w:szCs w:val="20"/>
              </w:rPr>
            </w:pPr>
            <w:r w:rsidRPr="00062635">
              <w:rPr>
                <w:sz w:val="20"/>
                <w:szCs w:val="20"/>
              </w:rPr>
              <w:t>bOPV (0, 40, 80, 140, 240, 300)</w:t>
            </w:r>
          </w:p>
        </w:tc>
      </w:tr>
      <w:tr w:rsidR="00745C37" w:rsidRPr="00062635" w14:paraId="2F4C8FC8" w14:textId="77777777" w:rsidTr="00745C37">
        <w:tc>
          <w:tcPr>
            <w:tcW w:w="2293" w:type="dxa"/>
            <w:vMerge/>
          </w:tcPr>
          <w:p w14:paraId="4AD32677" w14:textId="77777777" w:rsidR="00745C37" w:rsidRPr="00062635" w:rsidRDefault="00745C37" w:rsidP="006F6DEC">
            <w:pPr>
              <w:rPr>
                <w:sz w:val="20"/>
                <w:szCs w:val="20"/>
              </w:rPr>
            </w:pPr>
          </w:p>
        </w:tc>
        <w:tc>
          <w:tcPr>
            <w:tcW w:w="1260" w:type="dxa"/>
          </w:tcPr>
          <w:p w14:paraId="21778AEF" w14:textId="77777777" w:rsidR="00745C37" w:rsidRPr="00062635" w:rsidRDefault="00745C37" w:rsidP="006F6DEC">
            <w:pPr>
              <w:rPr>
                <w:sz w:val="20"/>
                <w:szCs w:val="20"/>
              </w:rPr>
            </w:pPr>
            <w:r w:rsidRPr="00062635">
              <w:rPr>
                <w:sz w:val="20"/>
                <w:szCs w:val="20"/>
              </w:rPr>
              <w:t>0.3</w:t>
            </w:r>
          </w:p>
        </w:tc>
        <w:tc>
          <w:tcPr>
            <w:tcW w:w="5670" w:type="dxa"/>
          </w:tcPr>
          <w:p w14:paraId="0219B54A" w14:textId="77777777" w:rsidR="00745C37" w:rsidRPr="00062635" w:rsidRDefault="00745C37" w:rsidP="006F6DEC">
            <w:pPr>
              <w:rPr>
                <w:b/>
                <w:sz w:val="20"/>
                <w:szCs w:val="20"/>
              </w:rPr>
            </w:pPr>
            <w:r w:rsidRPr="00062635">
              <w:rPr>
                <w:sz w:val="20"/>
                <w:szCs w:val="20"/>
              </w:rPr>
              <w:t>bOPV (0, 40, 80, 140, 240)</w:t>
            </w:r>
          </w:p>
        </w:tc>
      </w:tr>
      <w:tr w:rsidR="00745C37" w:rsidRPr="00062635" w14:paraId="02FE0A9F" w14:textId="77777777" w:rsidTr="00745C37">
        <w:tc>
          <w:tcPr>
            <w:tcW w:w="2293" w:type="dxa"/>
            <w:vMerge/>
          </w:tcPr>
          <w:p w14:paraId="2734B278" w14:textId="77777777" w:rsidR="00745C37" w:rsidRPr="00062635" w:rsidRDefault="00745C37" w:rsidP="006F6DEC">
            <w:pPr>
              <w:rPr>
                <w:sz w:val="20"/>
                <w:szCs w:val="20"/>
              </w:rPr>
            </w:pPr>
          </w:p>
        </w:tc>
        <w:tc>
          <w:tcPr>
            <w:tcW w:w="1260" w:type="dxa"/>
          </w:tcPr>
          <w:p w14:paraId="2BAF62A9" w14:textId="77777777" w:rsidR="00745C37" w:rsidRPr="00062635" w:rsidRDefault="00745C37" w:rsidP="006F6DEC">
            <w:pPr>
              <w:rPr>
                <w:sz w:val="20"/>
                <w:szCs w:val="20"/>
              </w:rPr>
            </w:pPr>
            <w:r>
              <w:rPr>
                <w:sz w:val="20"/>
                <w:szCs w:val="20"/>
              </w:rPr>
              <w:t>0.6 (</w:t>
            </w:r>
            <w:r w:rsidRPr="00062635">
              <w:rPr>
                <w:sz w:val="20"/>
                <w:szCs w:val="20"/>
              </w:rPr>
              <w:t>R</w:t>
            </w:r>
            <w:r w:rsidRPr="00062635">
              <w:rPr>
                <w:sz w:val="20"/>
                <w:szCs w:val="20"/>
                <w:vertAlign w:val="subscript"/>
              </w:rPr>
              <w:t xml:space="preserve">0 </w:t>
            </w:r>
            <w:r w:rsidRPr="00062635">
              <w:rPr>
                <w:sz w:val="20"/>
                <w:szCs w:val="20"/>
              </w:rPr>
              <w:t>≤ 10</w:t>
            </w:r>
            <w:r>
              <w:rPr>
                <w:sz w:val="20"/>
                <w:szCs w:val="20"/>
              </w:rPr>
              <w:t>)</w:t>
            </w:r>
          </w:p>
          <w:p w14:paraId="0268C8A9" w14:textId="77777777" w:rsidR="00745C37" w:rsidRPr="00062635" w:rsidRDefault="00745C37" w:rsidP="006F6DEC">
            <w:pPr>
              <w:rPr>
                <w:sz w:val="20"/>
                <w:szCs w:val="20"/>
              </w:rPr>
            </w:pPr>
            <w:r>
              <w:rPr>
                <w:sz w:val="20"/>
                <w:szCs w:val="20"/>
              </w:rPr>
              <w:t>0.6</w:t>
            </w:r>
            <w:r w:rsidRPr="00062635">
              <w:rPr>
                <w:sz w:val="20"/>
                <w:szCs w:val="20"/>
              </w:rPr>
              <w:t xml:space="preserve"> </w:t>
            </w:r>
            <w:r>
              <w:rPr>
                <w:sz w:val="20"/>
                <w:szCs w:val="20"/>
              </w:rPr>
              <w:t>(</w:t>
            </w:r>
            <w:r w:rsidRPr="00062635">
              <w:rPr>
                <w:sz w:val="20"/>
                <w:szCs w:val="20"/>
              </w:rPr>
              <w:t>R</w:t>
            </w:r>
            <w:r w:rsidRPr="00062635">
              <w:rPr>
                <w:sz w:val="20"/>
                <w:szCs w:val="20"/>
                <w:vertAlign w:val="subscript"/>
              </w:rPr>
              <w:t>0</w:t>
            </w:r>
            <w:r w:rsidRPr="00062635">
              <w:rPr>
                <w:sz w:val="20"/>
                <w:szCs w:val="20"/>
              </w:rPr>
              <w:t xml:space="preserve"> &gt; 10</w:t>
            </w:r>
            <w:r>
              <w:rPr>
                <w:sz w:val="20"/>
                <w:szCs w:val="20"/>
              </w:rPr>
              <w:t>)</w:t>
            </w:r>
          </w:p>
        </w:tc>
        <w:tc>
          <w:tcPr>
            <w:tcW w:w="5670" w:type="dxa"/>
          </w:tcPr>
          <w:p w14:paraId="08E6B804" w14:textId="77777777" w:rsidR="00745C37" w:rsidRPr="00062635" w:rsidRDefault="00745C37" w:rsidP="006F6DEC">
            <w:pPr>
              <w:rPr>
                <w:sz w:val="20"/>
                <w:szCs w:val="20"/>
              </w:rPr>
            </w:pPr>
            <w:r w:rsidRPr="00062635">
              <w:rPr>
                <w:sz w:val="20"/>
                <w:szCs w:val="20"/>
              </w:rPr>
              <w:t>bOPV (0, 60, 120)</w:t>
            </w:r>
          </w:p>
          <w:p w14:paraId="162E22E9" w14:textId="77777777" w:rsidR="00745C37" w:rsidRPr="00062635" w:rsidRDefault="00745C37" w:rsidP="006F6DEC">
            <w:pPr>
              <w:rPr>
                <w:b/>
                <w:sz w:val="20"/>
                <w:szCs w:val="20"/>
              </w:rPr>
            </w:pPr>
            <w:r w:rsidRPr="00062635">
              <w:rPr>
                <w:sz w:val="20"/>
                <w:szCs w:val="20"/>
              </w:rPr>
              <w:t>bOPV (0, 40, 80, 140, 240)</w:t>
            </w:r>
          </w:p>
        </w:tc>
      </w:tr>
      <w:tr w:rsidR="00745C37" w:rsidRPr="00062635" w14:paraId="14169C9E" w14:textId="77777777" w:rsidTr="00745C37">
        <w:tc>
          <w:tcPr>
            <w:tcW w:w="2293" w:type="dxa"/>
            <w:vMerge/>
          </w:tcPr>
          <w:p w14:paraId="66EA3303" w14:textId="77777777" w:rsidR="00745C37" w:rsidRPr="00062635" w:rsidRDefault="00745C37" w:rsidP="006F6DEC">
            <w:pPr>
              <w:rPr>
                <w:sz w:val="20"/>
                <w:szCs w:val="20"/>
              </w:rPr>
            </w:pPr>
          </w:p>
        </w:tc>
        <w:tc>
          <w:tcPr>
            <w:tcW w:w="1260" w:type="dxa"/>
          </w:tcPr>
          <w:p w14:paraId="41B3F9F5" w14:textId="77777777" w:rsidR="00745C37" w:rsidRPr="00062635" w:rsidRDefault="00745C37" w:rsidP="006F6DEC">
            <w:pPr>
              <w:rPr>
                <w:sz w:val="20"/>
                <w:szCs w:val="20"/>
              </w:rPr>
            </w:pPr>
            <w:r w:rsidRPr="00062635">
              <w:rPr>
                <w:sz w:val="20"/>
                <w:szCs w:val="20"/>
              </w:rPr>
              <w:t>0.9</w:t>
            </w:r>
          </w:p>
        </w:tc>
        <w:tc>
          <w:tcPr>
            <w:tcW w:w="5670" w:type="dxa"/>
          </w:tcPr>
          <w:p w14:paraId="30890877" w14:textId="77777777" w:rsidR="00745C37" w:rsidRPr="00062635" w:rsidRDefault="00745C37" w:rsidP="006F6DEC">
            <w:pPr>
              <w:rPr>
                <w:sz w:val="20"/>
                <w:szCs w:val="20"/>
              </w:rPr>
            </w:pPr>
            <w:r w:rsidRPr="00062635">
              <w:rPr>
                <w:sz w:val="20"/>
                <w:szCs w:val="20"/>
              </w:rPr>
              <w:t>bOPV (0)</w:t>
            </w:r>
          </w:p>
        </w:tc>
      </w:tr>
      <w:tr w:rsidR="00745C37" w:rsidRPr="00062635" w14:paraId="651FF46E" w14:textId="77777777" w:rsidTr="00745C37">
        <w:tc>
          <w:tcPr>
            <w:tcW w:w="2293" w:type="dxa"/>
            <w:vMerge/>
          </w:tcPr>
          <w:p w14:paraId="428315A4" w14:textId="77777777" w:rsidR="00745C37" w:rsidRPr="00062635" w:rsidRDefault="00745C37" w:rsidP="006F6DEC">
            <w:pPr>
              <w:rPr>
                <w:sz w:val="20"/>
                <w:szCs w:val="20"/>
              </w:rPr>
            </w:pPr>
          </w:p>
        </w:tc>
        <w:tc>
          <w:tcPr>
            <w:tcW w:w="1260" w:type="dxa"/>
          </w:tcPr>
          <w:p w14:paraId="39E20FEB" w14:textId="77777777" w:rsidR="00745C37" w:rsidRPr="00062635" w:rsidRDefault="00745C37" w:rsidP="006F6DEC">
            <w:pPr>
              <w:rPr>
                <w:sz w:val="20"/>
                <w:szCs w:val="20"/>
              </w:rPr>
            </w:pPr>
            <w:r>
              <w:rPr>
                <w:sz w:val="20"/>
                <w:szCs w:val="20"/>
              </w:rPr>
              <w:t>0.98 (</w:t>
            </w:r>
            <w:r w:rsidRPr="00062635">
              <w:rPr>
                <w:sz w:val="20"/>
                <w:szCs w:val="20"/>
              </w:rPr>
              <w:t>R</w:t>
            </w:r>
            <w:r w:rsidRPr="00062635">
              <w:rPr>
                <w:sz w:val="20"/>
                <w:szCs w:val="20"/>
                <w:vertAlign w:val="subscript"/>
              </w:rPr>
              <w:t xml:space="preserve">0 </w:t>
            </w:r>
            <w:r w:rsidRPr="00062635">
              <w:rPr>
                <w:sz w:val="20"/>
                <w:szCs w:val="20"/>
              </w:rPr>
              <w:t>≤ 10</w:t>
            </w:r>
            <w:r>
              <w:rPr>
                <w:sz w:val="20"/>
                <w:szCs w:val="20"/>
              </w:rPr>
              <w:t>)</w:t>
            </w:r>
          </w:p>
          <w:p w14:paraId="30896DF5" w14:textId="77777777" w:rsidR="00745C37" w:rsidRPr="00062635" w:rsidRDefault="00745C37" w:rsidP="006F6DEC">
            <w:pPr>
              <w:rPr>
                <w:sz w:val="20"/>
                <w:szCs w:val="20"/>
              </w:rPr>
            </w:pPr>
            <w:r>
              <w:rPr>
                <w:sz w:val="20"/>
                <w:szCs w:val="20"/>
              </w:rPr>
              <w:t>0.98</w:t>
            </w:r>
            <w:r w:rsidRPr="00062635">
              <w:rPr>
                <w:sz w:val="20"/>
                <w:szCs w:val="20"/>
              </w:rPr>
              <w:t xml:space="preserve"> </w:t>
            </w:r>
            <w:r>
              <w:rPr>
                <w:sz w:val="20"/>
                <w:szCs w:val="20"/>
              </w:rPr>
              <w:t>(</w:t>
            </w:r>
            <w:r w:rsidRPr="00062635">
              <w:rPr>
                <w:sz w:val="20"/>
                <w:szCs w:val="20"/>
              </w:rPr>
              <w:t>R</w:t>
            </w:r>
            <w:r w:rsidRPr="00062635">
              <w:rPr>
                <w:sz w:val="20"/>
                <w:szCs w:val="20"/>
                <w:vertAlign w:val="subscript"/>
              </w:rPr>
              <w:t>0</w:t>
            </w:r>
            <w:r w:rsidRPr="00062635">
              <w:rPr>
                <w:sz w:val="20"/>
                <w:szCs w:val="20"/>
              </w:rPr>
              <w:t xml:space="preserve"> &gt; 10</w:t>
            </w:r>
            <w:r>
              <w:rPr>
                <w:sz w:val="20"/>
                <w:szCs w:val="20"/>
              </w:rPr>
              <w:t>)</w:t>
            </w:r>
          </w:p>
        </w:tc>
        <w:tc>
          <w:tcPr>
            <w:tcW w:w="5670" w:type="dxa"/>
          </w:tcPr>
          <w:p w14:paraId="234C23B3" w14:textId="77777777" w:rsidR="00745C37" w:rsidRDefault="00745C37" w:rsidP="006F6DEC">
            <w:pPr>
              <w:rPr>
                <w:sz w:val="20"/>
                <w:szCs w:val="20"/>
              </w:rPr>
            </w:pPr>
            <w:r w:rsidRPr="00062635">
              <w:rPr>
                <w:sz w:val="20"/>
                <w:szCs w:val="20"/>
              </w:rPr>
              <w:t>No SIAs</w:t>
            </w:r>
          </w:p>
          <w:p w14:paraId="3B025FBF" w14:textId="77777777" w:rsidR="00745C37" w:rsidRPr="00062635" w:rsidRDefault="00745C37" w:rsidP="006F6DEC">
            <w:pPr>
              <w:rPr>
                <w:sz w:val="20"/>
                <w:szCs w:val="20"/>
              </w:rPr>
            </w:pPr>
            <w:r>
              <w:rPr>
                <w:sz w:val="20"/>
                <w:szCs w:val="20"/>
              </w:rPr>
              <w:t>b</w:t>
            </w:r>
            <w:r w:rsidRPr="00062635">
              <w:rPr>
                <w:sz w:val="20"/>
                <w:szCs w:val="20"/>
              </w:rPr>
              <w:t>OPV (0)</w:t>
            </w:r>
          </w:p>
        </w:tc>
      </w:tr>
    </w:tbl>
    <w:p w14:paraId="15F11C32" w14:textId="77777777" w:rsidR="00745C37" w:rsidRPr="00986FC5" w:rsidRDefault="00745C37" w:rsidP="006F6DEC">
      <w:pPr>
        <w:rPr>
          <w:sz w:val="20"/>
          <w:szCs w:val="20"/>
        </w:rPr>
      </w:pPr>
      <w:r w:rsidRPr="00232C6E">
        <w:rPr>
          <w:b/>
          <w:sz w:val="20"/>
          <w:szCs w:val="20"/>
        </w:rPr>
        <w:t>Acronyms:</w:t>
      </w:r>
      <w:r>
        <w:rPr>
          <w:b/>
          <w:sz w:val="20"/>
          <w:szCs w:val="20"/>
        </w:rPr>
        <w:t xml:space="preserve"> </w:t>
      </w:r>
      <w:r w:rsidRPr="00986FC5">
        <w:rPr>
          <w:sz w:val="20"/>
          <w:szCs w:val="20"/>
        </w:rPr>
        <w:t>bOPV, bivalent OPV; OPV, oral poliovirus vaccine; OPV13, serotype 1- and 3-containing OPV; OPV2, serotype-2-containing OPV; POL3, coverage with 3 or more non-birth RI doses; RI, routine immunization; SIA, supplemental immunization activity; tOPV, trivalent OPV; WPV, wild poliovirus</w:t>
      </w:r>
    </w:p>
    <w:p w14:paraId="5DD363C8" w14:textId="77777777" w:rsidR="00745C37" w:rsidRDefault="00745C37" w:rsidP="006F6DEC">
      <w:pPr>
        <w:rPr>
          <w:sz w:val="20"/>
          <w:szCs w:val="20"/>
        </w:rPr>
      </w:pPr>
      <w:proofErr w:type="spellStart"/>
      <w:proofErr w:type="gramStart"/>
      <w:r w:rsidRPr="00062635">
        <w:rPr>
          <w:sz w:val="20"/>
          <w:szCs w:val="20"/>
          <w:vertAlign w:val="superscript"/>
        </w:rPr>
        <w:t>a</w:t>
      </w:r>
      <w:proofErr w:type="spellEnd"/>
      <w:proofErr w:type="gramEnd"/>
      <w:r w:rsidRPr="00062635">
        <w:rPr>
          <w:sz w:val="20"/>
          <w:szCs w:val="20"/>
        </w:rPr>
        <w:t xml:space="preserve"> Annual frequency of SIAs starts at 2 and increase by one each year until all WPV eliminated from the block</w:t>
      </w:r>
    </w:p>
    <w:p w14:paraId="085A00F3" w14:textId="70D511AC" w:rsidR="00E8432E" w:rsidRPr="003A195E" w:rsidRDefault="00E8432E" w:rsidP="006F6DEC">
      <w:pPr>
        <w:rPr>
          <w:b/>
        </w:rPr>
      </w:pPr>
      <w:r w:rsidRPr="003A195E">
        <w:rPr>
          <w:b/>
        </w:rPr>
        <w:lastRenderedPageBreak/>
        <w:t>Table A</w:t>
      </w:r>
      <w:r w:rsidR="003A195E" w:rsidRPr="003A195E">
        <w:rPr>
          <w:b/>
        </w:rPr>
        <w:t>4</w:t>
      </w:r>
      <w:r w:rsidRPr="003A195E">
        <w:rPr>
          <w:b/>
        </w:rPr>
        <w:t>: Characteristics o</w:t>
      </w:r>
      <w:r w:rsidR="009179B6">
        <w:rPr>
          <w:b/>
        </w:rPr>
        <w:t>f stochastic iterations that le</w:t>
      </w:r>
      <w:r w:rsidR="003A195E">
        <w:rPr>
          <w:b/>
        </w:rPr>
        <w:t>d to OPV restart</w:t>
      </w:r>
      <w:r w:rsidRPr="003A195E">
        <w:rPr>
          <w:b/>
        </w:rPr>
        <w:t xml:space="preserve"> </w:t>
      </w:r>
    </w:p>
    <w:tbl>
      <w:tblPr>
        <w:tblW w:w="94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853"/>
        <w:gridCol w:w="16"/>
        <w:gridCol w:w="74"/>
        <w:gridCol w:w="797"/>
        <w:gridCol w:w="13"/>
        <w:gridCol w:w="1697"/>
        <w:gridCol w:w="13"/>
        <w:gridCol w:w="617"/>
        <w:gridCol w:w="13"/>
        <w:gridCol w:w="810"/>
        <w:gridCol w:w="1170"/>
        <w:gridCol w:w="900"/>
        <w:gridCol w:w="1080"/>
        <w:gridCol w:w="450"/>
        <w:gridCol w:w="990"/>
      </w:tblGrid>
      <w:tr w:rsidR="005C395F" w:rsidRPr="005C395F" w14:paraId="0F943628" w14:textId="77777777" w:rsidTr="006E30B6">
        <w:trPr>
          <w:trHeight w:val="286"/>
        </w:trPr>
        <w:tc>
          <w:tcPr>
            <w:tcW w:w="943" w:type="dxa"/>
            <w:gridSpan w:val="3"/>
            <w:vMerge w:val="restart"/>
            <w:shd w:val="clear" w:color="auto" w:fill="auto"/>
            <w:tcMar>
              <w:top w:w="15" w:type="dxa"/>
              <w:left w:w="43" w:type="dxa"/>
              <w:bottom w:w="0" w:type="dxa"/>
              <w:right w:w="43" w:type="dxa"/>
            </w:tcMar>
            <w:hideMark/>
          </w:tcPr>
          <w:p w14:paraId="018577E9" w14:textId="77777777" w:rsidR="005C395F" w:rsidRPr="005C395F" w:rsidRDefault="005C395F" w:rsidP="006F6DEC">
            <w:pPr>
              <w:spacing w:line="334" w:lineRule="atLeast"/>
              <w:rPr>
                <w:rFonts w:eastAsia="Times New Roman"/>
              </w:rPr>
            </w:pPr>
            <w:r w:rsidRPr="005C395F">
              <w:rPr>
                <w:rFonts w:eastAsia="Times New Roman"/>
                <w:b/>
                <w:bCs/>
                <w:kern w:val="24"/>
              </w:rPr>
              <w:t>Year OPV restarts</w:t>
            </w:r>
          </w:p>
        </w:tc>
        <w:tc>
          <w:tcPr>
            <w:tcW w:w="8550" w:type="dxa"/>
            <w:gridSpan w:val="12"/>
            <w:shd w:val="clear" w:color="auto" w:fill="auto"/>
            <w:tcMar>
              <w:top w:w="72" w:type="dxa"/>
              <w:left w:w="144" w:type="dxa"/>
              <w:bottom w:w="72" w:type="dxa"/>
              <w:right w:w="144" w:type="dxa"/>
            </w:tcMar>
            <w:hideMark/>
          </w:tcPr>
          <w:p w14:paraId="7855D333" w14:textId="77777777" w:rsidR="005C395F" w:rsidRPr="005C395F" w:rsidRDefault="005C395F" w:rsidP="006F6DEC">
            <w:pPr>
              <w:spacing w:line="334" w:lineRule="atLeast"/>
              <w:jc w:val="center"/>
              <w:rPr>
                <w:rFonts w:eastAsia="Times New Roman"/>
              </w:rPr>
            </w:pPr>
            <w:r w:rsidRPr="005C395F">
              <w:rPr>
                <w:rFonts w:eastAsia="Times New Roman"/>
                <w:b/>
                <w:bCs/>
                <w:kern w:val="24"/>
              </w:rPr>
              <w:t>Triggering event(s)</w:t>
            </w:r>
          </w:p>
        </w:tc>
      </w:tr>
      <w:tr w:rsidR="006E30B6" w:rsidRPr="005C395F" w14:paraId="74DA90E9" w14:textId="77777777" w:rsidTr="006E30B6">
        <w:trPr>
          <w:trHeight w:val="467"/>
        </w:trPr>
        <w:tc>
          <w:tcPr>
            <w:tcW w:w="943" w:type="dxa"/>
            <w:gridSpan w:val="3"/>
            <w:vMerge/>
            <w:shd w:val="clear" w:color="auto" w:fill="auto"/>
            <w:vAlign w:val="center"/>
            <w:hideMark/>
          </w:tcPr>
          <w:p w14:paraId="2732BD67" w14:textId="77777777" w:rsidR="005C395F" w:rsidRPr="005C395F" w:rsidRDefault="005C395F" w:rsidP="006F6DEC">
            <w:pPr>
              <w:rPr>
                <w:rFonts w:eastAsia="Times New Roman"/>
              </w:rPr>
            </w:pPr>
          </w:p>
        </w:tc>
        <w:tc>
          <w:tcPr>
            <w:tcW w:w="810" w:type="dxa"/>
            <w:gridSpan w:val="2"/>
            <w:shd w:val="clear" w:color="auto" w:fill="auto"/>
            <w:tcMar>
              <w:top w:w="15" w:type="dxa"/>
              <w:left w:w="43" w:type="dxa"/>
              <w:bottom w:w="0" w:type="dxa"/>
              <w:right w:w="43" w:type="dxa"/>
            </w:tcMar>
            <w:hideMark/>
          </w:tcPr>
          <w:p w14:paraId="6098DD20" w14:textId="77777777" w:rsidR="005C395F" w:rsidRPr="005C395F" w:rsidRDefault="005C395F" w:rsidP="006F6DEC">
            <w:pPr>
              <w:jc w:val="center"/>
              <w:rPr>
                <w:rFonts w:eastAsia="Times New Roman"/>
              </w:rPr>
            </w:pPr>
            <w:r w:rsidRPr="005C395F">
              <w:rPr>
                <w:rFonts w:eastAsia="Times New Roman"/>
                <w:b/>
                <w:bCs/>
                <w:kern w:val="24"/>
              </w:rPr>
              <w:t>Time</w:t>
            </w:r>
          </w:p>
        </w:tc>
        <w:tc>
          <w:tcPr>
            <w:tcW w:w="1710" w:type="dxa"/>
            <w:gridSpan w:val="2"/>
            <w:shd w:val="clear" w:color="auto" w:fill="auto"/>
            <w:tcMar>
              <w:top w:w="15" w:type="dxa"/>
              <w:left w:w="43" w:type="dxa"/>
              <w:bottom w:w="0" w:type="dxa"/>
              <w:right w:w="43" w:type="dxa"/>
            </w:tcMar>
            <w:hideMark/>
          </w:tcPr>
          <w:p w14:paraId="6368041E" w14:textId="77777777" w:rsidR="005C395F" w:rsidRPr="005C395F" w:rsidRDefault="005C395F" w:rsidP="006F6DEC">
            <w:pPr>
              <w:jc w:val="center"/>
              <w:rPr>
                <w:rFonts w:eastAsia="Times New Roman"/>
              </w:rPr>
            </w:pPr>
            <w:r w:rsidRPr="005C395F">
              <w:rPr>
                <w:rFonts w:eastAsia="Times New Roman"/>
                <w:b/>
                <w:bCs/>
                <w:kern w:val="24"/>
              </w:rPr>
              <w:t>Type of event</w:t>
            </w:r>
          </w:p>
        </w:tc>
        <w:tc>
          <w:tcPr>
            <w:tcW w:w="617" w:type="dxa"/>
            <w:shd w:val="clear" w:color="auto" w:fill="auto"/>
            <w:tcMar>
              <w:top w:w="15" w:type="dxa"/>
              <w:left w:w="43" w:type="dxa"/>
              <w:bottom w:w="0" w:type="dxa"/>
              <w:right w:w="43" w:type="dxa"/>
            </w:tcMar>
            <w:hideMark/>
          </w:tcPr>
          <w:p w14:paraId="2872D787" w14:textId="77777777" w:rsidR="005C395F" w:rsidRPr="005C395F" w:rsidRDefault="005C395F" w:rsidP="006F6DEC">
            <w:pPr>
              <w:jc w:val="center"/>
              <w:rPr>
                <w:rFonts w:eastAsia="Times New Roman"/>
              </w:rPr>
            </w:pPr>
            <w:proofErr w:type="spellStart"/>
            <w:r w:rsidRPr="005C395F">
              <w:rPr>
                <w:rFonts w:eastAsia="Times New Roman"/>
                <w:b/>
                <w:bCs/>
                <w:kern w:val="24"/>
              </w:rPr>
              <w:t>Sero</w:t>
            </w:r>
            <w:proofErr w:type="spellEnd"/>
            <w:r w:rsidRPr="005C395F">
              <w:rPr>
                <w:rFonts w:eastAsia="Times New Roman"/>
                <w:b/>
                <w:bCs/>
                <w:kern w:val="24"/>
              </w:rPr>
              <w:t>-type</w:t>
            </w:r>
          </w:p>
        </w:tc>
        <w:tc>
          <w:tcPr>
            <w:tcW w:w="823" w:type="dxa"/>
            <w:gridSpan w:val="2"/>
            <w:shd w:val="clear" w:color="auto" w:fill="auto"/>
            <w:tcMar>
              <w:top w:w="15" w:type="dxa"/>
              <w:left w:w="43" w:type="dxa"/>
              <w:bottom w:w="0" w:type="dxa"/>
              <w:right w:w="43" w:type="dxa"/>
            </w:tcMar>
            <w:hideMark/>
          </w:tcPr>
          <w:p w14:paraId="58C32DB5" w14:textId="77777777" w:rsidR="005C395F" w:rsidRPr="005C395F" w:rsidRDefault="005C395F" w:rsidP="006F6DEC">
            <w:pPr>
              <w:jc w:val="center"/>
              <w:rPr>
                <w:rFonts w:eastAsia="Times New Roman"/>
              </w:rPr>
            </w:pPr>
            <w:r w:rsidRPr="005C395F">
              <w:rPr>
                <w:rFonts w:eastAsia="Times New Roman"/>
                <w:b/>
                <w:bCs/>
                <w:kern w:val="24"/>
              </w:rPr>
              <w:t>Block # (sub-pop #)</w:t>
            </w:r>
          </w:p>
        </w:tc>
        <w:tc>
          <w:tcPr>
            <w:tcW w:w="1170" w:type="dxa"/>
            <w:shd w:val="clear" w:color="auto" w:fill="auto"/>
            <w:tcMar>
              <w:top w:w="15" w:type="dxa"/>
              <w:left w:w="43" w:type="dxa"/>
              <w:bottom w:w="0" w:type="dxa"/>
              <w:right w:w="43" w:type="dxa"/>
            </w:tcMar>
            <w:hideMark/>
          </w:tcPr>
          <w:p w14:paraId="52BD6686" w14:textId="77777777" w:rsidR="005C395F" w:rsidRPr="005C395F" w:rsidRDefault="005C395F" w:rsidP="006F6DEC">
            <w:pPr>
              <w:jc w:val="center"/>
              <w:rPr>
                <w:rFonts w:eastAsia="Times New Roman"/>
              </w:rPr>
            </w:pPr>
            <w:r w:rsidRPr="005C395F">
              <w:rPr>
                <w:rFonts w:eastAsia="Times New Roman"/>
                <w:b/>
                <w:bCs/>
                <w:kern w:val="24"/>
              </w:rPr>
              <w:t>Block with conditions like</w:t>
            </w:r>
          </w:p>
        </w:tc>
        <w:tc>
          <w:tcPr>
            <w:tcW w:w="900" w:type="dxa"/>
            <w:shd w:val="clear" w:color="auto" w:fill="auto"/>
            <w:tcMar>
              <w:top w:w="15" w:type="dxa"/>
              <w:left w:w="43" w:type="dxa"/>
              <w:bottom w:w="0" w:type="dxa"/>
              <w:right w:w="43" w:type="dxa"/>
            </w:tcMar>
            <w:hideMark/>
          </w:tcPr>
          <w:p w14:paraId="4713007D" w14:textId="77777777" w:rsidR="005C395F" w:rsidRPr="005C395F" w:rsidRDefault="005C395F" w:rsidP="006F6DEC">
            <w:pPr>
              <w:jc w:val="center"/>
              <w:rPr>
                <w:rFonts w:eastAsia="Times New Roman"/>
              </w:rPr>
            </w:pPr>
            <w:r w:rsidRPr="005C395F">
              <w:rPr>
                <w:rFonts w:eastAsia="Times New Roman"/>
                <w:b/>
                <w:bCs/>
                <w:kern w:val="24"/>
              </w:rPr>
              <w:t>Income level</w:t>
            </w:r>
          </w:p>
        </w:tc>
        <w:tc>
          <w:tcPr>
            <w:tcW w:w="1080" w:type="dxa"/>
            <w:shd w:val="clear" w:color="auto" w:fill="auto"/>
            <w:tcMar>
              <w:top w:w="15" w:type="dxa"/>
              <w:left w:w="43" w:type="dxa"/>
              <w:bottom w:w="0" w:type="dxa"/>
              <w:right w:w="43" w:type="dxa"/>
            </w:tcMar>
            <w:hideMark/>
          </w:tcPr>
          <w:p w14:paraId="3F06A522" w14:textId="7A3272EC" w:rsidR="005C395F" w:rsidRPr="005C395F" w:rsidRDefault="005C395F" w:rsidP="006F6DEC">
            <w:pPr>
              <w:jc w:val="center"/>
              <w:rPr>
                <w:rFonts w:eastAsia="Times New Roman"/>
              </w:rPr>
            </w:pPr>
            <w:r>
              <w:rPr>
                <w:rFonts w:eastAsia="Times New Roman"/>
                <w:b/>
                <w:bCs/>
                <w:kern w:val="24"/>
              </w:rPr>
              <w:t>Polio vaccine at T</w:t>
            </w:r>
            <w:r>
              <w:rPr>
                <w:rFonts w:eastAsia="Times New Roman"/>
                <w:b/>
                <w:bCs/>
                <w:kern w:val="24"/>
                <w:vertAlign w:val="subscript"/>
              </w:rPr>
              <w:t>0</w:t>
            </w:r>
          </w:p>
        </w:tc>
        <w:tc>
          <w:tcPr>
            <w:tcW w:w="450" w:type="dxa"/>
            <w:shd w:val="clear" w:color="auto" w:fill="auto"/>
            <w:tcMar>
              <w:top w:w="15" w:type="dxa"/>
              <w:left w:w="43" w:type="dxa"/>
              <w:bottom w:w="0" w:type="dxa"/>
              <w:right w:w="43" w:type="dxa"/>
            </w:tcMar>
            <w:hideMark/>
          </w:tcPr>
          <w:p w14:paraId="7CF9EE80" w14:textId="77777777" w:rsidR="005C395F" w:rsidRPr="005C395F" w:rsidRDefault="005C395F" w:rsidP="006F6DEC">
            <w:pPr>
              <w:jc w:val="center"/>
              <w:rPr>
                <w:rFonts w:eastAsia="Times New Roman"/>
              </w:rPr>
            </w:pPr>
            <w:r w:rsidRPr="005C395F">
              <w:rPr>
                <w:rFonts w:eastAsia="Times New Roman"/>
                <w:b/>
                <w:bCs/>
                <w:kern w:val="24"/>
              </w:rPr>
              <w:t>R0</w:t>
            </w:r>
          </w:p>
        </w:tc>
        <w:tc>
          <w:tcPr>
            <w:tcW w:w="990" w:type="dxa"/>
            <w:shd w:val="clear" w:color="auto" w:fill="auto"/>
            <w:tcMar>
              <w:top w:w="15" w:type="dxa"/>
              <w:left w:w="43" w:type="dxa"/>
              <w:bottom w:w="0" w:type="dxa"/>
              <w:right w:w="43" w:type="dxa"/>
            </w:tcMar>
            <w:hideMark/>
          </w:tcPr>
          <w:p w14:paraId="1B3FACF2" w14:textId="73412998" w:rsidR="005C395F" w:rsidRPr="005C395F" w:rsidRDefault="00AC151C" w:rsidP="006F6DEC">
            <w:pPr>
              <w:jc w:val="center"/>
              <w:rPr>
                <w:rFonts w:eastAsia="Times New Roman"/>
              </w:rPr>
            </w:pPr>
            <w:r>
              <w:rPr>
                <w:rFonts w:eastAsia="Times New Roman"/>
                <w:b/>
                <w:bCs/>
                <w:kern w:val="24"/>
              </w:rPr>
              <w:t>POL3</w:t>
            </w:r>
          </w:p>
        </w:tc>
      </w:tr>
      <w:tr w:rsidR="005C395F" w:rsidRPr="005C395F" w14:paraId="0F22D622" w14:textId="77777777" w:rsidTr="006E30B6">
        <w:trPr>
          <w:trHeight w:val="286"/>
        </w:trPr>
        <w:tc>
          <w:tcPr>
            <w:tcW w:w="9493" w:type="dxa"/>
            <w:gridSpan w:val="15"/>
            <w:shd w:val="clear" w:color="auto" w:fill="auto"/>
            <w:tcMar>
              <w:top w:w="15" w:type="dxa"/>
              <w:left w:w="43" w:type="dxa"/>
              <w:bottom w:w="0" w:type="dxa"/>
              <w:right w:w="43" w:type="dxa"/>
            </w:tcMar>
          </w:tcPr>
          <w:p w14:paraId="324EABD5" w14:textId="4C082D28" w:rsidR="005C395F" w:rsidRPr="005C395F" w:rsidRDefault="005C395F" w:rsidP="006F6DEC">
            <w:pPr>
              <w:spacing w:line="286" w:lineRule="atLeast"/>
              <w:rPr>
                <w:rFonts w:eastAsia="Times New Roman"/>
                <w:b/>
                <w:kern w:val="24"/>
              </w:rPr>
            </w:pPr>
            <w:r w:rsidRPr="005C395F">
              <w:rPr>
                <w:rFonts w:eastAsia="Times New Roman"/>
                <w:b/>
                <w:kern w:val="24"/>
              </w:rPr>
              <w:t>OPV restarted with IPV5, IPV10 (n=2)</w:t>
            </w:r>
          </w:p>
        </w:tc>
      </w:tr>
      <w:tr w:rsidR="005C395F" w:rsidRPr="005C395F" w14:paraId="44DE2922" w14:textId="77777777" w:rsidTr="006E30B6">
        <w:trPr>
          <w:trHeight w:val="286"/>
        </w:trPr>
        <w:tc>
          <w:tcPr>
            <w:tcW w:w="943" w:type="dxa"/>
            <w:gridSpan w:val="3"/>
            <w:shd w:val="clear" w:color="auto" w:fill="auto"/>
            <w:tcMar>
              <w:top w:w="15" w:type="dxa"/>
              <w:left w:w="43" w:type="dxa"/>
              <w:bottom w:w="0" w:type="dxa"/>
              <w:right w:w="43" w:type="dxa"/>
            </w:tcMar>
            <w:hideMark/>
          </w:tcPr>
          <w:p w14:paraId="1D281699" w14:textId="77777777" w:rsidR="005C395F" w:rsidRPr="005C395F" w:rsidRDefault="005C395F" w:rsidP="006F6DEC">
            <w:pPr>
              <w:spacing w:line="286" w:lineRule="atLeast"/>
              <w:rPr>
                <w:rFonts w:eastAsia="Times New Roman"/>
              </w:rPr>
            </w:pPr>
            <w:r w:rsidRPr="005C395F">
              <w:rPr>
                <w:rFonts w:eastAsia="Times New Roman"/>
                <w:kern w:val="24"/>
              </w:rPr>
              <w:t>2051</w:t>
            </w:r>
          </w:p>
        </w:tc>
        <w:tc>
          <w:tcPr>
            <w:tcW w:w="797" w:type="dxa"/>
            <w:shd w:val="clear" w:color="auto" w:fill="auto"/>
            <w:tcMar>
              <w:top w:w="15" w:type="dxa"/>
              <w:left w:w="43" w:type="dxa"/>
              <w:bottom w:w="0" w:type="dxa"/>
              <w:right w:w="43" w:type="dxa"/>
            </w:tcMar>
            <w:hideMark/>
          </w:tcPr>
          <w:p w14:paraId="25F79B9D" w14:textId="77777777" w:rsidR="005C395F" w:rsidRPr="005C395F" w:rsidRDefault="005C395F" w:rsidP="006F6DEC">
            <w:pPr>
              <w:spacing w:line="286" w:lineRule="atLeast"/>
              <w:rPr>
                <w:rFonts w:eastAsia="Times New Roman"/>
              </w:rPr>
            </w:pPr>
            <w:r w:rsidRPr="005C395F">
              <w:rPr>
                <w:rFonts w:eastAsia="Times New Roman"/>
                <w:b/>
                <w:bCs/>
                <w:kern w:val="24"/>
              </w:rPr>
              <w:t>2049.6</w:t>
            </w:r>
          </w:p>
        </w:tc>
        <w:tc>
          <w:tcPr>
            <w:tcW w:w="1710" w:type="dxa"/>
            <w:gridSpan w:val="2"/>
            <w:shd w:val="clear" w:color="auto" w:fill="auto"/>
            <w:tcMar>
              <w:top w:w="15" w:type="dxa"/>
              <w:left w:w="43" w:type="dxa"/>
              <w:bottom w:w="0" w:type="dxa"/>
              <w:right w:w="43" w:type="dxa"/>
            </w:tcMar>
            <w:hideMark/>
          </w:tcPr>
          <w:p w14:paraId="27199A12" w14:textId="77777777" w:rsidR="005C395F" w:rsidRPr="005C395F" w:rsidRDefault="005C395F" w:rsidP="006F6DEC">
            <w:pPr>
              <w:spacing w:line="286" w:lineRule="atLeast"/>
              <w:rPr>
                <w:rFonts w:eastAsia="Times New Roman"/>
              </w:rPr>
            </w:pPr>
            <w:r w:rsidRPr="005C395F">
              <w:rPr>
                <w:rFonts w:eastAsia="Times New Roman"/>
                <w:kern w:val="24"/>
              </w:rPr>
              <w:t>Other release</w:t>
            </w:r>
          </w:p>
        </w:tc>
        <w:tc>
          <w:tcPr>
            <w:tcW w:w="630" w:type="dxa"/>
            <w:gridSpan w:val="2"/>
            <w:shd w:val="clear" w:color="auto" w:fill="auto"/>
            <w:tcMar>
              <w:top w:w="15" w:type="dxa"/>
              <w:left w:w="43" w:type="dxa"/>
              <w:bottom w:w="0" w:type="dxa"/>
              <w:right w:w="43" w:type="dxa"/>
            </w:tcMar>
            <w:hideMark/>
          </w:tcPr>
          <w:p w14:paraId="1C387BAF" w14:textId="77777777" w:rsidR="005C395F" w:rsidRPr="005C395F" w:rsidRDefault="005C395F" w:rsidP="006F6DEC">
            <w:pPr>
              <w:spacing w:line="286" w:lineRule="atLeast"/>
              <w:rPr>
                <w:rFonts w:eastAsia="Times New Roman"/>
              </w:rPr>
            </w:pPr>
            <w:r w:rsidRPr="005C395F">
              <w:rPr>
                <w:rFonts w:eastAsia="Times New Roman"/>
                <w:kern w:val="24"/>
              </w:rPr>
              <w:t>3</w:t>
            </w:r>
          </w:p>
        </w:tc>
        <w:tc>
          <w:tcPr>
            <w:tcW w:w="823" w:type="dxa"/>
            <w:gridSpan w:val="2"/>
            <w:shd w:val="clear" w:color="auto" w:fill="auto"/>
            <w:tcMar>
              <w:top w:w="15" w:type="dxa"/>
              <w:left w:w="43" w:type="dxa"/>
              <w:bottom w:w="0" w:type="dxa"/>
              <w:right w:w="43" w:type="dxa"/>
            </w:tcMar>
            <w:hideMark/>
          </w:tcPr>
          <w:p w14:paraId="3DEDA591" w14:textId="46A67B70" w:rsidR="005C395F" w:rsidRPr="005C395F" w:rsidRDefault="009117E7" w:rsidP="006F6DEC">
            <w:pPr>
              <w:spacing w:line="286" w:lineRule="atLeast"/>
              <w:rPr>
                <w:rFonts w:eastAsia="Times New Roman"/>
              </w:rPr>
            </w:pPr>
            <w:r>
              <w:rPr>
                <w:rFonts w:eastAsia="Times New Roman"/>
                <w:kern w:val="24"/>
              </w:rPr>
              <w:t>10</w:t>
            </w:r>
            <w:r w:rsidR="005C395F" w:rsidRPr="005C395F">
              <w:rPr>
                <w:rFonts w:eastAsia="Times New Roman"/>
                <w:kern w:val="24"/>
              </w:rPr>
              <w:t xml:space="preserve"> (5)</w:t>
            </w:r>
          </w:p>
        </w:tc>
        <w:tc>
          <w:tcPr>
            <w:tcW w:w="1170" w:type="dxa"/>
            <w:shd w:val="clear" w:color="auto" w:fill="auto"/>
            <w:tcMar>
              <w:top w:w="15" w:type="dxa"/>
              <w:left w:w="43" w:type="dxa"/>
              <w:bottom w:w="0" w:type="dxa"/>
              <w:right w:w="43" w:type="dxa"/>
            </w:tcMar>
            <w:hideMark/>
          </w:tcPr>
          <w:p w14:paraId="60F57FF8" w14:textId="20DC25FE" w:rsidR="005C395F" w:rsidRPr="005C395F" w:rsidRDefault="005C395F" w:rsidP="006F6DEC">
            <w:pPr>
              <w:spacing w:line="286" w:lineRule="atLeast"/>
              <w:rPr>
                <w:rFonts w:eastAsia="Times New Roman"/>
              </w:rPr>
            </w:pPr>
            <w:r w:rsidRPr="005C395F">
              <w:rPr>
                <w:rFonts w:eastAsia="Times New Roman"/>
                <w:kern w:val="24"/>
              </w:rPr>
              <w:t>W-</w:t>
            </w:r>
            <w:proofErr w:type="spellStart"/>
            <w:r w:rsidRPr="005C395F">
              <w:rPr>
                <w:rFonts w:eastAsia="Times New Roman"/>
                <w:kern w:val="24"/>
              </w:rPr>
              <w:t>Africa</w:t>
            </w:r>
            <w:r w:rsidR="00AC151C">
              <w:rPr>
                <w:rFonts w:eastAsia="Times New Roman"/>
                <w:kern w:val="24"/>
                <w:vertAlign w:val="superscript"/>
              </w:rPr>
              <w:t>a</w:t>
            </w:r>
            <w:proofErr w:type="spellEnd"/>
            <w:r w:rsidRPr="005C395F">
              <w:rPr>
                <w:rFonts w:eastAsia="Times New Roman"/>
                <w:kern w:val="24"/>
              </w:rPr>
              <w:t xml:space="preserve"> </w:t>
            </w:r>
          </w:p>
        </w:tc>
        <w:tc>
          <w:tcPr>
            <w:tcW w:w="900" w:type="dxa"/>
            <w:shd w:val="clear" w:color="auto" w:fill="auto"/>
            <w:tcMar>
              <w:top w:w="15" w:type="dxa"/>
              <w:left w:w="43" w:type="dxa"/>
              <w:bottom w:w="0" w:type="dxa"/>
              <w:right w:w="43" w:type="dxa"/>
            </w:tcMar>
            <w:hideMark/>
          </w:tcPr>
          <w:p w14:paraId="453B3432"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0B4E399C"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5304C82C" w14:textId="77777777" w:rsidR="005C395F" w:rsidRPr="005C395F" w:rsidRDefault="005C395F" w:rsidP="006F6DEC">
            <w:pPr>
              <w:spacing w:line="286" w:lineRule="atLeast"/>
              <w:rPr>
                <w:rFonts w:eastAsia="Times New Roman"/>
              </w:rPr>
            </w:pPr>
            <w:r w:rsidRPr="005C395F">
              <w:rPr>
                <w:rFonts w:eastAsia="Times New Roman"/>
                <w:kern w:val="24"/>
              </w:rPr>
              <w:t>8</w:t>
            </w:r>
          </w:p>
        </w:tc>
        <w:tc>
          <w:tcPr>
            <w:tcW w:w="990" w:type="dxa"/>
            <w:shd w:val="clear" w:color="auto" w:fill="auto"/>
            <w:tcMar>
              <w:top w:w="15" w:type="dxa"/>
              <w:left w:w="43" w:type="dxa"/>
              <w:bottom w:w="0" w:type="dxa"/>
              <w:right w:w="43" w:type="dxa"/>
            </w:tcMar>
            <w:hideMark/>
          </w:tcPr>
          <w:p w14:paraId="79802A28" w14:textId="77777777" w:rsidR="005C395F" w:rsidRPr="005C395F" w:rsidRDefault="005C395F" w:rsidP="006F6DEC">
            <w:pPr>
              <w:spacing w:line="286" w:lineRule="atLeast"/>
              <w:rPr>
                <w:rFonts w:eastAsia="Times New Roman"/>
              </w:rPr>
            </w:pPr>
            <w:r w:rsidRPr="005C395F">
              <w:rPr>
                <w:rFonts w:eastAsia="Times New Roman"/>
                <w:kern w:val="24"/>
              </w:rPr>
              <w:t>0.9</w:t>
            </w:r>
          </w:p>
        </w:tc>
      </w:tr>
      <w:tr w:rsidR="005C395F" w:rsidRPr="005C395F" w14:paraId="2C89F989" w14:textId="77777777" w:rsidTr="006E30B6">
        <w:trPr>
          <w:trHeight w:val="286"/>
        </w:trPr>
        <w:tc>
          <w:tcPr>
            <w:tcW w:w="943" w:type="dxa"/>
            <w:gridSpan w:val="3"/>
            <w:shd w:val="clear" w:color="auto" w:fill="auto"/>
            <w:tcMar>
              <w:top w:w="15" w:type="dxa"/>
              <w:left w:w="43" w:type="dxa"/>
              <w:bottom w:w="0" w:type="dxa"/>
              <w:right w:w="43" w:type="dxa"/>
            </w:tcMar>
            <w:hideMark/>
          </w:tcPr>
          <w:p w14:paraId="45BFE0ED" w14:textId="77777777" w:rsidR="005C395F" w:rsidRPr="005C395F" w:rsidRDefault="005C395F" w:rsidP="006F6DEC">
            <w:pPr>
              <w:spacing w:line="286" w:lineRule="atLeast"/>
              <w:rPr>
                <w:rFonts w:eastAsia="Times New Roman"/>
              </w:rPr>
            </w:pPr>
            <w:r w:rsidRPr="005C395F">
              <w:rPr>
                <w:rFonts w:eastAsia="Times New Roman"/>
                <w:kern w:val="24"/>
              </w:rPr>
              <w:t>2043</w:t>
            </w:r>
          </w:p>
        </w:tc>
        <w:tc>
          <w:tcPr>
            <w:tcW w:w="797" w:type="dxa"/>
            <w:shd w:val="clear" w:color="auto" w:fill="auto"/>
            <w:tcMar>
              <w:top w:w="15" w:type="dxa"/>
              <w:left w:w="43" w:type="dxa"/>
              <w:bottom w:w="0" w:type="dxa"/>
              <w:right w:w="43" w:type="dxa"/>
            </w:tcMar>
            <w:hideMark/>
          </w:tcPr>
          <w:p w14:paraId="6D24AF66" w14:textId="77777777" w:rsidR="005C395F" w:rsidRPr="005C395F" w:rsidRDefault="005C395F" w:rsidP="006F6DEC">
            <w:pPr>
              <w:rPr>
                <w:rFonts w:eastAsia="Times New Roman"/>
              </w:rPr>
            </w:pPr>
            <w:r w:rsidRPr="005C395F">
              <w:rPr>
                <w:rFonts w:eastAsia="Times New Roman"/>
                <w:kern w:val="24"/>
              </w:rPr>
              <w:t>2021.8</w:t>
            </w:r>
          </w:p>
          <w:p w14:paraId="3369CAF3" w14:textId="77777777" w:rsidR="005C395F" w:rsidRPr="005C395F" w:rsidRDefault="005C395F" w:rsidP="006F6DEC">
            <w:pPr>
              <w:spacing w:line="286" w:lineRule="atLeast"/>
              <w:rPr>
                <w:rFonts w:eastAsia="Times New Roman"/>
              </w:rPr>
            </w:pPr>
            <w:r w:rsidRPr="005C395F">
              <w:rPr>
                <w:rFonts w:eastAsia="Times New Roman"/>
                <w:b/>
                <w:bCs/>
                <w:kern w:val="24"/>
              </w:rPr>
              <w:t>2024.1</w:t>
            </w:r>
          </w:p>
        </w:tc>
        <w:tc>
          <w:tcPr>
            <w:tcW w:w="1710" w:type="dxa"/>
            <w:gridSpan w:val="2"/>
            <w:shd w:val="clear" w:color="auto" w:fill="auto"/>
            <w:tcMar>
              <w:top w:w="15" w:type="dxa"/>
              <w:left w:w="43" w:type="dxa"/>
              <w:bottom w:w="0" w:type="dxa"/>
              <w:right w:w="43" w:type="dxa"/>
            </w:tcMar>
            <w:hideMark/>
          </w:tcPr>
          <w:p w14:paraId="7C9B9F85" w14:textId="77777777" w:rsidR="005C395F" w:rsidRPr="005C395F" w:rsidRDefault="005C395F" w:rsidP="006F6DEC">
            <w:pPr>
              <w:rPr>
                <w:rFonts w:eastAsia="Times New Roman"/>
              </w:rPr>
            </w:pPr>
            <w:proofErr w:type="spellStart"/>
            <w:r w:rsidRPr="005C395F">
              <w:rPr>
                <w:rFonts w:eastAsia="Times New Roman"/>
                <w:kern w:val="24"/>
              </w:rPr>
              <w:t>iVDPV</w:t>
            </w:r>
            <w:proofErr w:type="spellEnd"/>
            <w:r w:rsidRPr="005C395F">
              <w:rPr>
                <w:rFonts w:eastAsia="Times New Roman"/>
                <w:kern w:val="24"/>
              </w:rPr>
              <w:t xml:space="preserve"> (CVID)</w:t>
            </w:r>
          </w:p>
          <w:p w14:paraId="7943A9F3"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iVDPV</w:t>
            </w:r>
            <w:proofErr w:type="spellEnd"/>
            <w:r w:rsidRPr="005C395F">
              <w:rPr>
                <w:rFonts w:eastAsia="Times New Roman"/>
                <w:kern w:val="24"/>
              </w:rPr>
              <w:t xml:space="preserve"> (new)</w:t>
            </w:r>
          </w:p>
        </w:tc>
        <w:tc>
          <w:tcPr>
            <w:tcW w:w="630" w:type="dxa"/>
            <w:gridSpan w:val="2"/>
            <w:shd w:val="clear" w:color="auto" w:fill="auto"/>
            <w:tcMar>
              <w:top w:w="15" w:type="dxa"/>
              <w:left w:w="43" w:type="dxa"/>
              <w:bottom w:w="0" w:type="dxa"/>
              <w:right w:w="43" w:type="dxa"/>
            </w:tcMar>
            <w:hideMark/>
          </w:tcPr>
          <w:p w14:paraId="33DBBA0D" w14:textId="77777777" w:rsidR="005C395F" w:rsidRPr="005C395F" w:rsidRDefault="005C395F" w:rsidP="006F6DEC">
            <w:pPr>
              <w:spacing w:line="286" w:lineRule="atLeast"/>
              <w:rPr>
                <w:rFonts w:eastAsia="Times New Roman"/>
              </w:rPr>
            </w:pPr>
            <w:r w:rsidRPr="005C395F">
              <w:rPr>
                <w:rFonts w:eastAsia="Times New Roman"/>
                <w:kern w:val="24"/>
              </w:rPr>
              <w:t>1</w:t>
            </w:r>
          </w:p>
        </w:tc>
        <w:tc>
          <w:tcPr>
            <w:tcW w:w="823" w:type="dxa"/>
            <w:gridSpan w:val="2"/>
            <w:shd w:val="clear" w:color="auto" w:fill="auto"/>
            <w:tcMar>
              <w:top w:w="15" w:type="dxa"/>
              <w:left w:w="43" w:type="dxa"/>
              <w:bottom w:w="0" w:type="dxa"/>
              <w:right w:w="43" w:type="dxa"/>
            </w:tcMar>
            <w:hideMark/>
          </w:tcPr>
          <w:p w14:paraId="0F7D586C" w14:textId="7BDA4922" w:rsidR="005C395F" w:rsidRPr="005C395F" w:rsidRDefault="005C395F" w:rsidP="006F6DEC">
            <w:pPr>
              <w:rPr>
                <w:rFonts w:eastAsia="Times New Roman"/>
              </w:rPr>
            </w:pPr>
            <w:r w:rsidRPr="005C395F">
              <w:rPr>
                <w:rFonts w:eastAsia="Times New Roman"/>
                <w:kern w:val="24"/>
              </w:rPr>
              <w:t>3</w:t>
            </w:r>
            <w:r w:rsidR="009117E7">
              <w:rPr>
                <w:rFonts w:eastAsia="Times New Roman"/>
                <w:kern w:val="24"/>
              </w:rPr>
              <w:t>2</w:t>
            </w:r>
            <w:r w:rsidRPr="005C395F">
              <w:rPr>
                <w:rFonts w:eastAsia="Times New Roman"/>
                <w:kern w:val="24"/>
              </w:rPr>
              <w:t xml:space="preserve"> (0)</w:t>
            </w:r>
          </w:p>
          <w:p w14:paraId="56B5D697" w14:textId="00348834" w:rsidR="005C395F" w:rsidRPr="005C395F" w:rsidRDefault="005C395F" w:rsidP="006F6DEC">
            <w:pPr>
              <w:spacing w:line="286" w:lineRule="atLeast"/>
              <w:rPr>
                <w:rFonts w:eastAsia="Times New Roman"/>
              </w:rPr>
            </w:pPr>
            <w:r w:rsidRPr="005C395F">
              <w:rPr>
                <w:rFonts w:eastAsia="Times New Roman"/>
                <w:kern w:val="24"/>
              </w:rPr>
              <w:t>3</w:t>
            </w:r>
            <w:r w:rsidR="009117E7">
              <w:rPr>
                <w:rFonts w:eastAsia="Times New Roman"/>
                <w:kern w:val="24"/>
              </w:rPr>
              <w:t>2</w:t>
            </w:r>
            <w:r w:rsidRPr="005C395F">
              <w:rPr>
                <w:rFonts w:eastAsia="Times New Roman"/>
                <w:kern w:val="24"/>
              </w:rPr>
              <w:t xml:space="preserve"> (9)</w:t>
            </w:r>
          </w:p>
        </w:tc>
        <w:tc>
          <w:tcPr>
            <w:tcW w:w="1170" w:type="dxa"/>
            <w:shd w:val="clear" w:color="auto" w:fill="auto"/>
            <w:tcMar>
              <w:top w:w="15" w:type="dxa"/>
              <w:left w:w="43" w:type="dxa"/>
              <w:bottom w:w="0" w:type="dxa"/>
              <w:right w:w="43" w:type="dxa"/>
            </w:tcMar>
            <w:hideMark/>
          </w:tcPr>
          <w:p w14:paraId="18F630E8" w14:textId="77777777" w:rsidR="005C395F" w:rsidRPr="005C395F" w:rsidRDefault="005C395F" w:rsidP="006F6DEC">
            <w:pPr>
              <w:spacing w:line="286" w:lineRule="atLeast"/>
              <w:rPr>
                <w:rFonts w:eastAsia="Times New Roman"/>
              </w:rPr>
            </w:pPr>
            <w:r w:rsidRPr="005C395F">
              <w:rPr>
                <w:rFonts w:eastAsia="Times New Roman"/>
                <w:kern w:val="24"/>
              </w:rPr>
              <w:t>N Pak/</w:t>
            </w:r>
            <w:proofErr w:type="spellStart"/>
            <w:r w:rsidRPr="005C395F">
              <w:rPr>
                <w:rFonts w:eastAsia="Times New Roman"/>
                <w:kern w:val="24"/>
              </w:rPr>
              <w:t>Afg</w:t>
            </w:r>
            <w:proofErr w:type="spellEnd"/>
          </w:p>
        </w:tc>
        <w:tc>
          <w:tcPr>
            <w:tcW w:w="900" w:type="dxa"/>
            <w:shd w:val="clear" w:color="auto" w:fill="auto"/>
            <w:tcMar>
              <w:top w:w="15" w:type="dxa"/>
              <w:left w:w="43" w:type="dxa"/>
              <w:bottom w:w="0" w:type="dxa"/>
              <w:right w:w="43" w:type="dxa"/>
            </w:tcMar>
            <w:hideMark/>
          </w:tcPr>
          <w:p w14:paraId="37BEE3C9" w14:textId="77777777" w:rsidR="005C395F" w:rsidRPr="005C395F" w:rsidRDefault="005C395F" w:rsidP="006F6DEC">
            <w:pPr>
              <w:spacing w:line="286" w:lineRule="atLeast"/>
              <w:rPr>
                <w:rFonts w:eastAsia="Times New Roman"/>
              </w:rPr>
            </w:pPr>
            <w:r w:rsidRPr="005C395F">
              <w:rPr>
                <w:rFonts w:eastAsia="Times New Roman"/>
                <w:kern w:val="24"/>
              </w:rPr>
              <w:t>LOW</w:t>
            </w:r>
          </w:p>
        </w:tc>
        <w:tc>
          <w:tcPr>
            <w:tcW w:w="1080" w:type="dxa"/>
            <w:shd w:val="clear" w:color="auto" w:fill="auto"/>
            <w:tcMar>
              <w:top w:w="15" w:type="dxa"/>
              <w:left w:w="43" w:type="dxa"/>
              <w:bottom w:w="0" w:type="dxa"/>
              <w:right w:w="43" w:type="dxa"/>
            </w:tcMar>
            <w:hideMark/>
          </w:tcPr>
          <w:p w14:paraId="31357601" w14:textId="77777777" w:rsidR="005C395F" w:rsidRPr="005C395F" w:rsidRDefault="005C395F" w:rsidP="006F6DEC">
            <w:pPr>
              <w:rPr>
                <w:rFonts w:eastAsia="Times New Roman"/>
              </w:rPr>
            </w:pPr>
            <w:r w:rsidRPr="005C395F">
              <w:rPr>
                <w:rFonts w:eastAsia="Times New Roman"/>
                <w:kern w:val="24"/>
              </w:rPr>
              <w:t>OPV-only</w:t>
            </w:r>
          </w:p>
          <w:p w14:paraId="6AFCD1FD"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0010B7A6" w14:textId="77777777" w:rsidR="005C395F" w:rsidRPr="005C395F" w:rsidRDefault="005C395F" w:rsidP="006F6DEC">
            <w:pPr>
              <w:spacing w:line="286" w:lineRule="atLeast"/>
              <w:rPr>
                <w:rFonts w:eastAsia="Times New Roman"/>
              </w:rPr>
            </w:pPr>
            <w:r w:rsidRPr="005C395F">
              <w:rPr>
                <w:rFonts w:eastAsia="Times New Roman"/>
                <w:kern w:val="24"/>
              </w:rPr>
              <w:t>11</w:t>
            </w:r>
          </w:p>
        </w:tc>
        <w:tc>
          <w:tcPr>
            <w:tcW w:w="990" w:type="dxa"/>
            <w:shd w:val="clear" w:color="auto" w:fill="auto"/>
            <w:tcMar>
              <w:top w:w="15" w:type="dxa"/>
              <w:left w:w="43" w:type="dxa"/>
              <w:bottom w:w="0" w:type="dxa"/>
              <w:right w:w="43" w:type="dxa"/>
            </w:tcMar>
            <w:hideMark/>
          </w:tcPr>
          <w:p w14:paraId="1C61FB9A" w14:textId="77777777" w:rsidR="005C395F" w:rsidRPr="005C395F" w:rsidRDefault="005C395F" w:rsidP="006F6DEC">
            <w:pPr>
              <w:rPr>
                <w:rFonts w:eastAsia="Times New Roman"/>
              </w:rPr>
            </w:pPr>
            <w:r w:rsidRPr="005C395F">
              <w:rPr>
                <w:rFonts w:eastAsia="Times New Roman"/>
                <w:kern w:val="24"/>
              </w:rPr>
              <w:t>0.1</w:t>
            </w:r>
          </w:p>
          <w:p w14:paraId="75FE016F" w14:textId="77777777" w:rsidR="005C395F" w:rsidRPr="005C395F" w:rsidRDefault="005C395F" w:rsidP="006F6DEC">
            <w:pPr>
              <w:spacing w:line="286" w:lineRule="atLeast"/>
              <w:rPr>
                <w:rFonts w:eastAsia="Times New Roman"/>
              </w:rPr>
            </w:pPr>
            <w:r w:rsidRPr="005C395F">
              <w:rPr>
                <w:rFonts w:eastAsia="Times New Roman"/>
                <w:kern w:val="24"/>
              </w:rPr>
              <w:t>0.6</w:t>
            </w:r>
          </w:p>
        </w:tc>
      </w:tr>
      <w:tr w:rsidR="005C395F" w:rsidRPr="005C395F" w14:paraId="1CFF416A" w14:textId="77777777" w:rsidTr="006E30B6">
        <w:trPr>
          <w:trHeight w:val="286"/>
        </w:trPr>
        <w:tc>
          <w:tcPr>
            <w:tcW w:w="9493" w:type="dxa"/>
            <w:gridSpan w:val="15"/>
            <w:shd w:val="clear" w:color="auto" w:fill="auto"/>
            <w:tcMar>
              <w:top w:w="15" w:type="dxa"/>
              <w:left w:w="43" w:type="dxa"/>
              <w:bottom w:w="0" w:type="dxa"/>
              <w:right w:w="43" w:type="dxa"/>
            </w:tcMar>
          </w:tcPr>
          <w:p w14:paraId="3FB4FA9D" w14:textId="2F668A2C" w:rsidR="005C395F" w:rsidRPr="005C395F" w:rsidRDefault="005C395F" w:rsidP="006F6DEC">
            <w:pPr>
              <w:spacing w:line="286" w:lineRule="atLeast"/>
              <w:rPr>
                <w:rFonts w:eastAsia="Times New Roman"/>
                <w:b/>
                <w:kern w:val="24"/>
              </w:rPr>
            </w:pPr>
            <w:r w:rsidRPr="005C395F">
              <w:rPr>
                <w:rFonts w:eastAsia="Times New Roman"/>
                <w:b/>
                <w:kern w:val="24"/>
              </w:rPr>
              <w:t>OPV restarted with IPV through T</w:t>
            </w:r>
            <w:r w:rsidRPr="005C395F">
              <w:rPr>
                <w:rFonts w:eastAsia="Times New Roman"/>
                <w:b/>
                <w:kern w:val="24"/>
                <w:vertAlign w:val="subscript"/>
              </w:rPr>
              <w:t>end</w:t>
            </w:r>
            <w:r w:rsidRPr="005C395F">
              <w:rPr>
                <w:rFonts w:eastAsia="Times New Roman"/>
                <w:b/>
                <w:kern w:val="24"/>
              </w:rPr>
              <w:t xml:space="preserve"> (n=10)</w:t>
            </w:r>
          </w:p>
        </w:tc>
      </w:tr>
      <w:tr w:rsidR="005C395F" w:rsidRPr="005C395F" w14:paraId="6B57CB75" w14:textId="77777777" w:rsidTr="006E30B6">
        <w:trPr>
          <w:trHeight w:val="286"/>
        </w:trPr>
        <w:tc>
          <w:tcPr>
            <w:tcW w:w="869" w:type="dxa"/>
            <w:gridSpan w:val="2"/>
            <w:shd w:val="clear" w:color="auto" w:fill="auto"/>
            <w:tcMar>
              <w:top w:w="15" w:type="dxa"/>
              <w:left w:w="43" w:type="dxa"/>
              <w:bottom w:w="0" w:type="dxa"/>
              <w:right w:w="43" w:type="dxa"/>
            </w:tcMar>
            <w:hideMark/>
          </w:tcPr>
          <w:p w14:paraId="50363F99" w14:textId="77777777" w:rsidR="005C395F" w:rsidRPr="005C395F" w:rsidRDefault="005C395F" w:rsidP="006F6DEC">
            <w:pPr>
              <w:spacing w:line="286" w:lineRule="atLeast"/>
              <w:rPr>
                <w:rFonts w:eastAsia="Times New Roman"/>
              </w:rPr>
            </w:pPr>
            <w:r w:rsidRPr="005C395F">
              <w:rPr>
                <w:rFonts w:eastAsia="Times New Roman"/>
                <w:kern w:val="24"/>
              </w:rPr>
              <w:t>2041</w:t>
            </w:r>
          </w:p>
        </w:tc>
        <w:tc>
          <w:tcPr>
            <w:tcW w:w="871" w:type="dxa"/>
            <w:gridSpan w:val="2"/>
            <w:shd w:val="clear" w:color="auto" w:fill="auto"/>
            <w:tcMar>
              <w:top w:w="15" w:type="dxa"/>
              <w:left w:w="43" w:type="dxa"/>
              <w:bottom w:w="0" w:type="dxa"/>
              <w:right w:w="43" w:type="dxa"/>
            </w:tcMar>
            <w:hideMark/>
          </w:tcPr>
          <w:p w14:paraId="4C32AED7" w14:textId="77777777" w:rsidR="005C395F" w:rsidRPr="005C395F" w:rsidRDefault="005C395F" w:rsidP="006F6DEC">
            <w:pPr>
              <w:spacing w:line="286" w:lineRule="atLeast"/>
              <w:rPr>
                <w:rFonts w:eastAsia="Times New Roman"/>
              </w:rPr>
            </w:pPr>
            <w:r w:rsidRPr="005C395F">
              <w:rPr>
                <w:rFonts w:eastAsia="Times New Roman"/>
                <w:b/>
                <w:bCs/>
                <w:kern w:val="24"/>
              </w:rPr>
              <w:t>2037.7</w:t>
            </w:r>
          </w:p>
        </w:tc>
        <w:tc>
          <w:tcPr>
            <w:tcW w:w="1710" w:type="dxa"/>
            <w:gridSpan w:val="2"/>
            <w:shd w:val="clear" w:color="auto" w:fill="auto"/>
            <w:tcMar>
              <w:top w:w="15" w:type="dxa"/>
              <w:left w:w="43" w:type="dxa"/>
              <w:bottom w:w="0" w:type="dxa"/>
              <w:right w:w="43" w:type="dxa"/>
            </w:tcMar>
            <w:hideMark/>
          </w:tcPr>
          <w:p w14:paraId="4F6A5B46"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sIPV</w:t>
            </w:r>
            <w:proofErr w:type="spellEnd"/>
            <w:r w:rsidRPr="005C395F">
              <w:rPr>
                <w:rFonts w:eastAsia="Times New Roman"/>
                <w:kern w:val="24"/>
              </w:rPr>
              <w:t xml:space="preserve"> site release</w:t>
            </w:r>
          </w:p>
        </w:tc>
        <w:tc>
          <w:tcPr>
            <w:tcW w:w="630" w:type="dxa"/>
            <w:gridSpan w:val="2"/>
            <w:shd w:val="clear" w:color="auto" w:fill="auto"/>
            <w:tcMar>
              <w:top w:w="15" w:type="dxa"/>
              <w:left w:w="43" w:type="dxa"/>
              <w:bottom w:w="0" w:type="dxa"/>
              <w:right w:w="43" w:type="dxa"/>
            </w:tcMar>
            <w:hideMark/>
          </w:tcPr>
          <w:p w14:paraId="3E3C7F38" w14:textId="77777777" w:rsidR="005C395F" w:rsidRPr="005C395F" w:rsidRDefault="005C395F" w:rsidP="006F6DEC">
            <w:pPr>
              <w:spacing w:line="286" w:lineRule="atLeast"/>
              <w:rPr>
                <w:rFonts w:eastAsia="Times New Roman"/>
              </w:rPr>
            </w:pPr>
            <w:r w:rsidRPr="005C395F">
              <w:rPr>
                <w:rFonts w:eastAsia="Times New Roman"/>
                <w:kern w:val="24"/>
              </w:rPr>
              <w:t>1</w:t>
            </w:r>
          </w:p>
        </w:tc>
        <w:tc>
          <w:tcPr>
            <w:tcW w:w="823" w:type="dxa"/>
            <w:gridSpan w:val="2"/>
            <w:shd w:val="clear" w:color="auto" w:fill="auto"/>
            <w:tcMar>
              <w:top w:w="15" w:type="dxa"/>
              <w:left w:w="43" w:type="dxa"/>
              <w:bottom w:w="0" w:type="dxa"/>
              <w:right w:w="43" w:type="dxa"/>
            </w:tcMar>
            <w:hideMark/>
          </w:tcPr>
          <w:p w14:paraId="31E96BAD" w14:textId="77777777" w:rsidR="005C395F" w:rsidRPr="005C395F" w:rsidRDefault="005C395F" w:rsidP="006F6DEC">
            <w:pPr>
              <w:spacing w:line="286" w:lineRule="atLeast"/>
              <w:rPr>
                <w:rFonts w:eastAsia="Times New Roman"/>
              </w:rPr>
            </w:pPr>
            <w:r w:rsidRPr="005C395F">
              <w:rPr>
                <w:rFonts w:eastAsia="Times New Roman"/>
                <w:kern w:val="24"/>
              </w:rPr>
              <w:t>16 (3)</w:t>
            </w:r>
          </w:p>
        </w:tc>
        <w:tc>
          <w:tcPr>
            <w:tcW w:w="1170" w:type="dxa"/>
            <w:shd w:val="clear" w:color="auto" w:fill="auto"/>
            <w:tcMar>
              <w:top w:w="15" w:type="dxa"/>
              <w:left w:w="43" w:type="dxa"/>
              <w:bottom w:w="0" w:type="dxa"/>
              <w:right w:w="43" w:type="dxa"/>
            </w:tcMar>
            <w:hideMark/>
          </w:tcPr>
          <w:p w14:paraId="62D487A3" w14:textId="77777777" w:rsidR="005C395F" w:rsidRPr="005C395F" w:rsidRDefault="005C395F" w:rsidP="006F6DEC">
            <w:pPr>
              <w:spacing w:line="286" w:lineRule="atLeast"/>
              <w:rPr>
                <w:rFonts w:eastAsia="Times New Roman"/>
              </w:rPr>
            </w:pPr>
            <w:r w:rsidRPr="005C395F">
              <w:rPr>
                <w:rFonts w:eastAsia="Times New Roman"/>
                <w:kern w:val="24"/>
              </w:rPr>
              <w:t>India</w:t>
            </w:r>
          </w:p>
        </w:tc>
        <w:tc>
          <w:tcPr>
            <w:tcW w:w="900" w:type="dxa"/>
            <w:shd w:val="clear" w:color="auto" w:fill="auto"/>
            <w:tcMar>
              <w:top w:w="15" w:type="dxa"/>
              <w:left w:w="43" w:type="dxa"/>
              <w:bottom w:w="0" w:type="dxa"/>
              <w:right w:w="43" w:type="dxa"/>
            </w:tcMar>
            <w:hideMark/>
          </w:tcPr>
          <w:p w14:paraId="0E647679"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3F21B5E8"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0B4C56BB" w14:textId="77777777" w:rsidR="005C395F" w:rsidRPr="005C395F" w:rsidRDefault="005C395F" w:rsidP="006F6DEC">
            <w:pPr>
              <w:spacing w:line="286" w:lineRule="atLeast"/>
              <w:rPr>
                <w:rFonts w:eastAsia="Times New Roman"/>
              </w:rPr>
            </w:pPr>
            <w:r w:rsidRPr="005C395F">
              <w:rPr>
                <w:rFonts w:eastAsia="Times New Roman"/>
                <w:kern w:val="24"/>
              </w:rPr>
              <w:t>11</w:t>
            </w:r>
          </w:p>
        </w:tc>
        <w:tc>
          <w:tcPr>
            <w:tcW w:w="990" w:type="dxa"/>
            <w:shd w:val="clear" w:color="auto" w:fill="auto"/>
            <w:tcMar>
              <w:top w:w="15" w:type="dxa"/>
              <w:left w:w="43" w:type="dxa"/>
              <w:bottom w:w="0" w:type="dxa"/>
              <w:right w:w="43" w:type="dxa"/>
            </w:tcMar>
            <w:hideMark/>
          </w:tcPr>
          <w:p w14:paraId="0AA8086C" w14:textId="77777777" w:rsidR="005C395F" w:rsidRPr="005C395F" w:rsidRDefault="005C395F" w:rsidP="006F6DEC">
            <w:pPr>
              <w:spacing w:line="286" w:lineRule="atLeast"/>
              <w:rPr>
                <w:rFonts w:eastAsia="Times New Roman"/>
              </w:rPr>
            </w:pPr>
            <w:r w:rsidRPr="005C395F">
              <w:rPr>
                <w:rFonts w:eastAsia="Times New Roman"/>
                <w:kern w:val="24"/>
              </w:rPr>
              <w:t>0.6</w:t>
            </w:r>
          </w:p>
        </w:tc>
      </w:tr>
      <w:tr w:rsidR="005C395F" w:rsidRPr="005C395F" w14:paraId="34DD141B" w14:textId="77777777" w:rsidTr="006E30B6">
        <w:trPr>
          <w:trHeight w:val="286"/>
        </w:trPr>
        <w:tc>
          <w:tcPr>
            <w:tcW w:w="869" w:type="dxa"/>
            <w:gridSpan w:val="2"/>
            <w:shd w:val="clear" w:color="auto" w:fill="auto"/>
            <w:tcMar>
              <w:top w:w="15" w:type="dxa"/>
              <w:left w:w="43" w:type="dxa"/>
              <w:bottom w:w="0" w:type="dxa"/>
              <w:right w:w="43" w:type="dxa"/>
            </w:tcMar>
            <w:hideMark/>
          </w:tcPr>
          <w:p w14:paraId="08F536AF" w14:textId="77777777" w:rsidR="005C395F" w:rsidRPr="005C395F" w:rsidRDefault="005C395F" w:rsidP="006F6DEC">
            <w:pPr>
              <w:spacing w:line="286" w:lineRule="atLeast"/>
              <w:rPr>
                <w:rFonts w:eastAsia="Times New Roman"/>
              </w:rPr>
            </w:pPr>
            <w:r w:rsidRPr="005C395F">
              <w:rPr>
                <w:rFonts w:eastAsia="Times New Roman"/>
                <w:kern w:val="24"/>
              </w:rPr>
              <w:t>2051</w:t>
            </w:r>
          </w:p>
        </w:tc>
        <w:tc>
          <w:tcPr>
            <w:tcW w:w="871" w:type="dxa"/>
            <w:gridSpan w:val="2"/>
            <w:shd w:val="clear" w:color="auto" w:fill="auto"/>
            <w:tcMar>
              <w:top w:w="15" w:type="dxa"/>
              <w:left w:w="43" w:type="dxa"/>
              <w:bottom w:w="0" w:type="dxa"/>
              <w:right w:w="43" w:type="dxa"/>
            </w:tcMar>
            <w:hideMark/>
          </w:tcPr>
          <w:p w14:paraId="423F832F" w14:textId="77777777" w:rsidR="005C395F" w:rsidRPr="005C395F" w:rsidRDefault="005C395F" w:rsidP="006F6DEC">
            <w:pPr>
              <w:spacing w:line="286" w:lineRule="atLeast"/>
              <w:rPr>
                <w:rFonts w:eastAsia="Times New Roman"/>
              </w:rPr>
            </w:pPr>
            <w:r w:rsidRPr="005C395F">
              <w:rPr>
                <w:rFonts w:eastAsia="Times New Roman"/>
                <w:b/>
                <w:bCs/>
                <w:kern w:val="24"/>
              </w:rPr>
              <w:t>2049.6</w:t>
            </w:r>
          </w:p>
        </w:tc>
        <w:tc>
          <w:tcPr>
            <w:tcW w:w="1710" w:type="dxa"/>
            <w:gridSpan w:val="2"/>
            <w:shd w:val="clear" w:color="auto" w:fill="auto"/>
            <w:tcMar>
              <w:top w:w="15" w:type="dxa"/>
              <w:left w:w="43" w:type="dxa"/>
              <w:bottom w:w="0" w:type="dxa"/>
              <w:right w:w="43" w:type="dxa"/>
            </w:tcMar>
            <w:hideMark/>
          </w:tcPr>
          <w:p w14:paraId="199870FA" w14:textId="77777777" w:rsidR="005C395F" w:rsidRPr="005C395F" w:rsidRDefault="005C395F" w:rsidP="006F6DEC">
            <w:pPr>
              <w:spacing w:line="286" w:lineRule="atLeast"/>
              <w:rPr>
                <w:rFonts w:eastAsia="Times New Roman"/>
              </w:rPr>
            </w:pPr>
            <w:r w:rsidRPr="005C395F">
              <w:rPr>
                <w:rFonts w:eastAsia="Times New Roman"/>
                <w:kern w:val="24"/>
              </w:rPr>
              <w:t>Other release</w:t>
            </w:r>
          </w:p>
        </w:tc>
        <w:tc>
          <w:tcPr>
            <w:tcW w:w="630" w:type="dxa"/>
            <w:gridSpan w:val="2"/>
            <w:shd w:val="clear" w:color="auto" w:fill="auto"/>
            <w:tcMar>
              <w:top w:w="15" w:type="dxa"/>
              <w:left w:w="43" w:type="dxa"/>
              <w:bottom w:w="0" w:type="dxa"/>
              <w:right w:w="43" w:type="dxa"/>
            </w:tcMar>
            <w:hideMark/>
          </w:tcPr>
          <w:p w14:paraId="0832E491" w14:textId="77777777" w:rsidR="005C395F" w:rsidRPr="005C395F" w:rsidRDefault="005C395F" w:rsidP="006F6DEC">
            <w:pPr>
              <w:spacing w:line="286" w:lineRule="atLeast"/>
              <w:rPr>
                <w:rFonts w:eastAsia="Times New Roman"/>
              </w:rPr>
            </w:pPr>
            <w:r w:rsidRPr="005C395F">
              <w:rPr>
                <w:rFonts w:eastAsia="Times New Roman"/>
                <w:kern w:val="24"/>
              </w:rPr>
              <w:t>3</w:t>
            </w:r>
          </w:p>
        </w:tc>
        <w:tc>
          <w:tcPr>
            <w:tcW w:w="823" w:type="dxa"/>
            <w:gridSpan w:val="2"/>
            <w:shd w:val="clear" w:color="auto" w:fill="auto"/>
            <w:tcMar>
              <w:top w:w="15" w:type="dxa"/>
              <w:left w:w="43" w:type="dxa"/>
              <w:bottom w:w="0" w:type="dxa"/>
              <w:right w:w="43" w:type="dxa"/>
            </w:tcMar>
            <w:hideMark/>
          </w:tcPr>
          <w:p w14:paraId="23773591" w14:textId="71410822" w:rsidR="005C395F" w:rsidRPr="005C395F" w:rsidRDefault="009117E7" w:rsidP="006F6DEC">
            <w:pPr>
              <w:spacing w:line="286" w:lineRule="atLeast"/>
              <w:rPr>
                <w:rFonts w:eastAsia="Times New Roman"/>
              </w:rPr>
            </w:pPr>
            <w:r>
              <w:rPr>
                <w:rFonts w:eastAsia="Times New Roman"/>
                <w:kern w:val="24"/>
              </w:rPr>
              <w:t>10</w:t>
            </w:r>
            <w:r w:rsidR="005C395F" w:rsidRPr="005C395F">
              <w:rPr>
                <w:rFonts w:eastAsia="Times New Roman"/>
                <w:kern w:val="24"/>
              </w:rPr>
              <w:t xml:space="preserve"> (5)</w:t>
            </w:r>
          </w:p>
        </w:tc>
        <w:tc>
          <w:tcPr>
            <w:tcW w:w="1170" w:type="dxa"/>
            <w:shd w:val="clear" w:color="auto" w:fill="auto"/>
            <w:tcMar>
              <w:top w:w="15" w:type="dxa"/>
              <w:left w:w="43" w:type="dxa"/>
              <w:bottom w:w="0" w:type="dxa"/>
              <w:right w:w="43" w:type="dxa"/>
            </w:tcMar>
            <w:hideMark/>
          </w:tcPr>
          <w:p w14:paraId="2F4EB991" w14:textId="74579FB0" w:rsidR="005C395F" w:rsidRPr="00AC151C" w:rsidRDefault="005C395F" w:rsidP="006F6DEC">
            <w:pPr>
              <w:spacing w:line="286" w:lineRule="atLeast"/>
              <w:rPr>
                <w:rFonts w:eastAsia="Times New Roman"/>
                <w:vertAlign w:val="superscript"/>
              </w:rPr>
            </w:pPr>
            <w:r w:rsidRPr="005C395F">
              <w:rPr>
                <w:rFonts w:eastAsia="Times New Roman"/>
                <w:kern w:val="24"/>
              </w:rPr>
              <w:t>W-</w:t>
            </w:r>
            <w:proofErr w:type="spellStart"/>
            <w:r w:rsidRPr="005C395F">
              <w:rPr>
                <w:rFonts w:eastAsia="Times New Roman"/>
                <w:kern w:val="24"/>
              </w:rPr>
              <w:t>Africa</w:t>
            </w:r>
            <w:r w:rsidR="00AC151C">
              <w:rPr>
                <w:rFonts w:eastAsia="Times New Roman"/>
                <w:kern w:val="24"/>
                <w:vertAlign w:val="superscript"/>
              </w:rPr>
              <w:t>a</w:t>
            </w:r>
            <w:proofErr w:type="spellEnd"/>
          </w:p>
        </w:tc>
        <w:tc>
          <w:tcPr>
            <w:tcW w:w="900" w:type="dxa"/>
            <w:shd w:val="clear" w:color="auto" w:fill="auto"/>
            <w:tcMar>
              <w:top w:w="15" w:type="dxa"/>
              <w:left w:w="43" w:type="dxa"/>
              <w:bottom w:w="0" w:type="dxa"/>
              <w:right w:w="43" w:type="dxa"/>
            </w:tcMar>
            <w:hideMark/>
          </w:tcPr>
          <w:p w14:paraId="7A31CADC"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63405C4C"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3721AB8C" w14:textId="77777777" w:rsidR="005C395F" w:rsidRPr="005C395F" w:rsidRDefault="005C395F" w:rsidP="006F6DEC">
            <w:pPr>
              <w:spacing w:line="286" w:lineRule="atLeast"/>
              <w:rPr>
                <w:rFonts w:eastAsia="Times New Roman"/>
              </w:rPr>
            </w:pPr>
            <w:r w:rsidRPr="005C395F">
              <w:rPr>
                <w:rFonts w:eastAsia="Times New Roman"/>
                <w:kern w:val="24"/>
              </w:rPr>
              <w:t>8</w:t>
            </w:r>
          </w:p>
        </w:tc>
        <w:tc>
          <w:tcPr>
            <w:tcW w:w="990" w:type="dxa"/>
            <w:shd w:val="clear" w:color="auto" w:fill="auto"/>
            <w:tcMar>
              <w:top w:w="15" w:type="dxa"/>
              <w:left w:w="43" w:type="dxa"/>
              <w:bottom w:w="0" w:type="dxa"/>
              <w:right w:w="43" w:type="dxa"/>
            </w:tcMar>
            <w:hideMark/>
          </w:tcPr>
          <w:p w14:paraId="21BEEED5" w14:textId="77777777" w:rsidR="005C395F" w:rsidRPr="005C395F" w:rsidRDefault="005C395F" w:rsidP="006F6DEC">
            <w:pPr>
              <w:spacing w:line="286" w:lineRule="atLeast"/>
              <w:rPr>
                <w:rFonts w:eastAsia="Times New Roman"/>
              </w:rPr>
            </w:pPr>
            <w:r w:rsidRPr="005C395F">
              <w:rPr>
                <w:rFonts w:eastAsia="Times New Roman"/>
                <w:kern w:val="24"/>
              </w:rPr>
              <w:t>0.9</w:t>
            </w:r>
          </w:p>
        </w:tc>
      </w:tr>
      <w:tr w:rsidR="005C395F" w:rsidRPr="005C395F" w14:paraId="58E7359B" w14:textId="77777777" w:rsidTr="006E30B6">
        <w:trPr>
          <w:trHeight w:val="286"/>
        </w:trPr>
        <w:tc>
          <w:tcPr>
            <w:tcW w:w="869" w:type="dxa"/>
            <w:gridSpan w:val="2"/>
            <w:shd w:val="clear" w:color="auto" w:fill="auto"/>
            <w:tcMar>
              <w:top w:w="15" w:type="dxa"/>
              <w:left w:w="43" w:type="dxa"/>
              <w:bottom w:w="0" w:type="dxa"/>
              <w:right w:w="43" w:type="dxa"/>
            </w:tcMar>
            <w:hideMark/>
          </w:tcPr>
          <w:p w14:paraId="177478EB" w14:textId="77777777" w:rsidR="005C395F" w:rsidRPr="005C395F" w:rsidRDefault="005C395F" w:rsidP="006F6DEC">
            <w:pPr>
              <w:spacing w:line="286" w:lineRule="atLeast"/>
              <w:rPr>
                <w:rFonts w:eastAsia="Times New Roman"/>
              </w:rPr>
            </w:pPr>
            <w:r w:rsidRPr="005C395F">
              <w:rPr>
                <w:rFonts w:eastAsia="Times New Roman"/>
                <w:kern w:val="24"/>
              </w:rPr>
              <w:t>2040</w:t>
            </w:r>
          </w:p>
        </w:tc>
        <w:tc>
          <w:tcPr>
            <w:tcW w:w="871" w:type="dxa"/>
            <w:gridSpan w:val="2"/>
            <w:shd w:val="clear" w:color="auto" w:fill="auto"/>
            <w:tcMar>
              <w:top w:w="15" w:type="dxa"/>
              <w:left w:w="43" w:type="dxa"/>
              <w:bottom w:w="0" w:type="dxa"/>
              <w:right w:w="43" w:type="dxa"/>
            </w:tcMar>
            <w:hideMark/>
          </w:tcPr>
          <w:p w14:paraId="6A4F99D9" w14:textId="77777777" w:rsidR="005C395F" w:rsidRPr="005C395F" w:rsidRDefault="005C395F" w:rsidP="006F6DEC">
            <w:pPr>
              <w:spacing w:line="286" w:lineRule="atLeast"/>
              <w:rPr>
                <w:rFonts w:eastAsia="Times New Roman"/>
              </w:rPr>
            </w:pPr>
            <w:r w:rsidRPr="005C395F">
              <w:rPr>
                <w:rFonts w:eastAsia="Times New Roman"/>
                <w:b/>
                <w:bCs/>
                <w:kern w:val="24"/>
              </w:rPr>
              <w:t>2037.1</w:t>
            </w:r>
          </w:p>
        </w:tc>
        <w:tc>
          <w:tcPr>
            <w:tcW w:w="1710" w:type="dxa"/>
            <w:gridSpan w:val="2"/>
            <w:shd w:val="clear" w:color="auto" w:fill="auto"/>
            <w:tcMar>
              <w:top w:w="15" w:type="dxa"/>
              <w:left w:w="43" w:type="dxa"/>
              <w:bottom w:w="0" w:type="dxa"/>
              <w:right w:w="43" w:type="dxa"/>
            </w:tcMar>
            <w:hideMark/>
          </w:tcPr>
          <w:p w14:paraId="0ACE08CE"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sIPV</w:t>
            </w:r>
            <w:proofErr w:type="spellEnd"/>
            <w:r w:rsidRPr="005C395F">
              <w:rPr>
                <w:rFonts w:eastAsia="Times New Roman"/>
                <w:kern w:val="24"/>
              </w:rPr>
              <w:t xml:space="preserve"> site release</w:t>
            </w:r>
          </w:p>
        </w:tc>
        <w:tc>
          <w:tcPr>
            <w:tcW w:w="630" w:type="dxa"/>
            <w:gridSpan w:val="2"/>
            <w:shd w:val="clear" w:color="auto" w:fill="auto"/>
            <w:tcMar>
              <w:top w:w="15" w:type="dxa"/>
              <w:left w:w="43" w:type="dxa"/>
              <w:bottom w:w="0" w:type="dxa"/>
              <w:right w:w="43" w:type="dxa"/>
            </w:tcMar>
            <w:hideMark/>
          </w:tcPr>
          <w:p w14:paraId="1D347AB0" w14:textId="77777777" w:rsidR="005C395F" w:rsidRPr="005C395F" w:rsidRDefault="005C395F" w:rsidP="006F6DEC">
            <w:pPr>
              <w:spacing w:line="286" w:lineRule="atLeast"/>
              <w:rPr>
                <w:rFonts w:eastAsia="Times New Roman"/>
              </w:rPr>
            </w:pPr>
            <w:r w:rsidRPr="005C395F">
              <w:rPr>
                <w:rFonts w:eastAsia="Times New Roman"/>
                <w:kern w:val="24"/>
              </w:rPr>
              <w:t>2</w:t>
            </w:r>
          </w:p>
        </w:tc>
        <w:tc>
          <w:tcPr>
            <w:tcW w:w="823" w:type="dxa"/>
            <w:gridSpan w:val="2"/>
            <w:shd w:val="clear" w:color="auto" w:fill="auto"/>
            <w:tcMar>
              <w:top w:w="15" w:type="dxa"/>
              <w:left w:w="43" w:type="dxa"/>
              <w:bottom w:w="0" w:type="dxa"/>
              <w:right w:w="43" w:type="dxa"/>
            </w:tcMar>
            <w:hideMark/>
          </w:tcPr>
          <w:p w14:paraId="01538018" w14:textId="2927599C" w:rsidR="005C395F" w:rsidRPr="00837DA4" w:rsidRDefault="00837DA4" w:rsidP="006F6DEC">
            <w:pPr>
              <w:spacing w:line="286" w:lineRule="atLeast"/>
              <w:rPr>
                <w:rFonts w:eastAsia="Times New Roman"/>
              </w:rPr>
            </w:pPr>
            <w:r w:rsidRPr="00837DA4">
              <w:rPr>
                <w:rFonts w:eastAsia="Times New Roman"/>
                <w:kern w:val="24"/>
              </w:rPr>
              <w:t>6</w:t>
            </w:r>
            <w:r w:rsidR="005C395F" w:rsidRPr="00837DA4">
              <w:rPr>
                <w:rFonts w:eastAsia="Times New Roman"/>
                <w:kern w:val="24"/>
              </w:rPr>
              <w:t xml:space="preserve"> (8)</w:t>
            </w:r>
          </w:p>
        </w:tc>
        <w:tc>
          <w:tcPr>
            <w:tcW w:w="1170" w:type="dxa"/>
            <w:shd w:val="clear" w:color="auto" w:fill="auto"/>
            <w:tcMar>
              <w:top w:w="15" w:type="dxa"/>
              <w:left w:w="43" w:type="dxa"/>
              <w:bottom w:w="0" w:type="dxa"/>
              <w:right w:w="43" w:type="dxa"/>
            </w:tcMar>
            <w:hideMark/>
          </w:tcPr>
          <w:p w14:paraId="7B65B723" w14:textId="77777777" w:rsidR="005C395F" w:rsidRPr="005C395F" w:rsidRDefault="005C395F" w:rsidP="006F6DEC">
            <w:pPr>
              <w:spacing w:line="286" w:lineRule="atLeast"/>
              <w:rPr>
                <w:rFonts w:eastAsia="Times New Roman"/>
              </w:rPr>
            </w:pPr>
            <w:r w:rsidRPr="005C395F">
              <w:rPr>
                <w:rFonts w:eastAsia="Times New Roman"/>
                <w:kern w:val="24"/>
              </w:rPr>
              <w:t>Egypt</w:t>
            </w:r>
          </w:p>
        </w:tc>
        <w:tc>
          <w:tcPr>
            <w:tcW w:w="900" w:type="dxa"/>
            <w:shd w:val="clear" w:color="auto" w:fill="auto"/>
            <w:tcMar>
              <w:top w:w="15" w:type="dxa"/>
              <w:left w:w="43" w:type="dxa"/>
              <w:bottom w:w="0" w:type="dxa"/>
              <w:right w:w="43" w:type="dxa"/>
            </w:tcMar>
            <w:hideMark/>
          </w:tcPr>
          <w:p w14:paraId="082FB02E"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28869A52"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4EDB0BD0" w14:textId="77777777" w:rsidR="005C395F" w:rsidRPr="005C395F" w:rsidRDefault="005C395F" w:rsidP="006F6DEC">
            <w:pPr>
              <w:spacing w:line="286" w:lineRule="atLeast"/>
              <w:rPr>
                <w:rFonts w:eastAsia="Times New Roman"/>
              </w:rPr>
            </w:pPr>
            <w:r w:rsidRPr="005C395F">
              <w:rPr>
                <w:rFonts w:eastAsia="Times New Roman"/>
                <w:kern w:val="24"/>
              </w:rPr>
              <w:t>9</w:t>
            </w:r>
          </w:p>
        </w:tc>
        <w:tc>
          <w:tcPr>
            <w:tcW w:w="990" w:type="dxa"/>
            <w:shd w:val="clear" w:color="auto" w:fill="auto"/>
            <w:tcMar>
              <w:top w:w="15" w:type="dxa"/>
              <w:left w:w="43" w:type="dxa"/>
              <w:bottom w:w="0" w:type="dxa"/>
              <w:right w:w="43" w:type="dxa"/>
            </w:tcMar>
            <w:hideMark/>
          </w:tcPr>
          <w:p w14:paraId="4461041A" w14:textId="77777777" w:rsidR="005C395F" w:rsidRPr="005C395F" w:rsidRDefault="005C395F" w:rsidP="006F6DEC">
            <w:pPr>
              <w:spacing w:line="286" w:lineRule="atLeast"/>
              <w:rPr>
                <w:rFonts w:eastAsia="Times New Roman"/>
              </w:rPr>
            </w:pPr>
            <w:r w:rsidRPr="005C395F">
              <w:rPr>
                <w:rFonts w:eastAsia="Times New Roman"/>
                <w:kern w:val="24"/>
              </w:rPr>
              <w:t>0.9</w:t>
            </w:r>
          </w:p>
        </w:tc>
      </w:tr>
      <w:tr w:rsidR="005C395F" w:rsidRPr="005C395F" w14:paraId="323ECDE5" w14:textId="77777777" w:rsidTr="006E30B6">
        <w:trPr>
          <w:trHeight w:val="286"/>
        </w:trPr>
        <w:tc>
          <w:tcPr>
            <w:tcW w:w="869" w:type="dxa"/>
            <w:gridSpan w:val="2"/>
            <w:shd w:val="clear" w:color="auto" w:fill="auto"/>
            <w:tcMar>
              <w:top w:w="15" w:type="dxa"/>
              <w:left w:w="43" w:type="dxa"/>
              <w:bottom w:w="0" w:type="dxa"/>
              <w:right w:w="43" w:type="dxa"/>
            </w:tcMar>
            <w:hideMark/>
          </w:tcPr>
          <w:p w14:paraId="5F3688CD" w14:textId="77777777" w:rsidR="005C395F" w:rsidRPr="005C395F" w:rsidRDefault="005C395F" w:rsidP="006F6DEC">
            <w:pPr>
              <w:spacing w:line="286" w:lineRule="atLeast"/>
              <w:rPr>
                <w:rFonts w:eastAsia="Times New Roman"/>
              </w:rPr>
            </w:pPr>
            <w:r w:rsidRPr="005C395F">
              <w:rPr>
                <w:rFonts w:eastAsia="Times New Roman"/>
                <w:kern w:val="24"/>
              </w:rPr>
              <w:t>2046</w:t>
            </w:r>
          </w:p>
        </w:tc>
        <w:tc>
          <w:tcPr>
            <w:tcW w:w="871" w:type="dxa"/>
            <w:gridSpan w:val="2"/>
            <w:shd w:val="clear" w:color="auto" w:fill="auto"/>
            <w:tcMar>
              <w:top w:w="15" w:type="dxa"/>
              <w:left w:w="43" w:type="dxa"/>
              <w:bottom w:w="0" w:type="dxa"/>
              <w:right w:w="43" w:type="dxa"/>
            </w:tcMar>
            <w:hideMark/>
          </w:tcPr>
          <w:p w14:paraId="4A2AFA50" w14:textId="77777777" w:rsidR="005C395F" w:rsidRPr="005C395F" w:rsidRDefault="005C395F" w:rsidP="006F6DEC">
            <w:pPr>
              <w:spacing w:line="286" w:lineRule="atLeast"/>
              <w:rPr>
                <w:rFonts w:eastAsia="Times New Roman"/>
              </w:rPr>
            </w:pPr>
            <w:r w:rsidRPr="005C395F">
              <w:rPr>
                <w:rFonts w:eastAsia="Times New Roman"/>
                <w:b/>
                <w:bCs/>
                <w:kern w:val="24"/>
              </w:rPr>
              <w:t>2043.5</w:t>
            </w:r>
          </w:p>
        </w:tc>
        <w:tc>
          <w:tcPr>
            <w:tcW w:w="1710" w:type="dxa"/>
            <w:gridSpan w:val="2"/>
            <w:shd w:val="clear" w:color="auto" w:fill="auto"/>
            <w:tcMar>
              <w:top w:w="15" w:type="dxa"/>
              <w:left w:w="43" w:type="dxa"/>
              <w:bottom w:w="0" w:type="dxa"/>
              <w:right w:w="43" w:type="dxa"/>
            </w:tcMar>
            <w:hideMark/>
          </w:tcPr>
          <w:p w14:paraId="6DD1A0BB"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sIPV</w:t>
            </w:r>
            <w:proofErr w:type="spellEnd"/>
            <w:r w:rsidRPr="005C395F">
              <w:rPr>
                <w:rFonts w:eastAsia="Times New Roman"/>
                <w:kern w:val="24"/>
              </w:rPr>
              <w:t xml:space="preserve"> site release</w:t>
            </w:r>
          </w:p>
        </w:tc>
        <w:tc>
          <w:tcPr>
            <w:tcW w:w="630" w:type="dxa"/>
            <w:gridSpan w:val="2"/>
            <w:shd w:val="clear" w:color="auto" w:fill="auto"/>
            <w:tcMar>
              <w:top w:w="15" w:type="dxa"/>
              <w:left w:w="43" w:type="dxa"/>
              <w:bottom w:w="0" w:type="dxa"/>
              <w:right w:w="43" w:type="dxa"/>
            </w:tcMar>
            <w:hideMark/>
          </w:tcPr>
          <w:p w14:paraId="1E1025B0" w14:textId="77777777" w:rsidR="005C395F" w:rsidRPr="005C395F" w:rsidRDefault="005C395F" w:rsidP="006F6DEC">
            <w:pPr>
              <w:spacing w:line="286" w:lineRule="atLeast"/>
              <w:rPr>
                <w:rFonts w:eastAsia="Times New Roman"/>
              </w:rPr>
            </w:pPr>
            <w:r w:rsidRPr="005C395F">
              <w:rPr>
                <w:rFonts w:eastAsia="Times New Roman"/>
                <w:kern w:val="24"/>
              </w:rPr>
              <w:t>2</w:t>
            </w:r>
          </w:p>
        </w:tc>
        <w:tc>
          <w:tcPr>
            <w:tcW w:w="823" w:type="dxa"/>
            <w:gridSpan w:val="2"/>
            <w:shd w:val="clear" w:color="auto" w:fill="auto"/>
            <w:tcMar>
              <w:top w:w="15" w:type="dxa"/>
              <w:left w:w="43" w:type="dxa"/>
              <w:bottom w:w="0" w:type="dxa"/>
              <w:right w:w="43" w:type="dxa"/>
            </w:tcMar>
            <w:hideMark/>
          </w:tcPr>
          <w:p w14:paraId="6C829F3C" w14:textId="0CEE519B" w:rsidR="005C395F" w:rsidRPr="00837DA4" w:rsidRDefault="00837DA4" w:rsidP="006F6DEC">
            <w:pPr>
              <w:spacing w:line="286" w:lineRule="atLeast"/>
              <w:rPr>
                <w:rFonts w:eastAsia="Times New Roman"/>
              </w:rPr>
            </w:pPr>
            <w:r w:rsidRPr="00837DA4">
              <w:rPr>
                <w:rFonts w:eastAsia="Times New Roman"/>
                <w:kern w:val="24"/>
              </w:rPr>
              <w:t>54</w:t>
            </w:r>
            <w:r w:rsidR="005C395F" w:rsidRPr="00837DA4">
              <w:rPr>
                <w:rFonts w:eastAsia="Times New Roman"/>
                <w:kern w:val="24"/>
              </w:rPr>
              <w:t xml:space="preserve"> (1)</w:t>
            </w:r>
          </w:p>
        </w:tc>
        <w:tc>
          <w:tcPr>
            <w:tcW w:w="1170" w:type="dxa"/>
            <w:shd w:val="clear" w:color="auto" w:fill="auto"/>
            <w:tcMar>
              <w:top w:w="15" w:type="dxa"/>
              <w:left w:w="43" w:type="dxa"/>
              <w:bottom w:w="0" w:type="dxa"/>
              <w:right w:w="43" w:type="dxa"/>
            </w:tcMar>
            <w:hideMark/>
          </w:tcPr>
          <w:p w14:paraId="6A23B9E1" w14:textId="77777777" w:rsidR="005C395F" w:rsidRPr="005C395F" w:rsidRDefault="005C395F" w:rsidP="006F6DEC">
            <w:pPr>
              <w:spacing w:line="286" w:lineRule="atLeast"/>
              <w:rPr>
                <w:rFonts w:eastAsia="Times New Roman"/>
              </w:rPr>
            </w:pPr>
            <w:r w:rsidRPr="005C395F">
              <w:rPr>
                <w:rFonts w:eastAsia="Times New Roman"/>
                <w:kern w:val="24"/>
              </w:rPr>
              <w:t>India</w:t>
            </w:r>
          </w:p>
        </w:tc>
        <w:tc>
          <w:tcPr>
            <w:tcW w:w="900" w:type="dxa"/>
            <w:shd w:val="clear" w:color="auto" w:fill="auto"/>
            <w:tcMar>
              <w:top w:w="15" w:type="dxa"/>
              <w:left w:w="43" w:type="dxa"/>
              <w:bottom w:w="0" w:type="dxa"/>
              <w:right w:w="43" w:type="dxa"/>
            </w:tcMar>
            <w:hideMark/>
          </w:tcPr>
          <w:p w14:paraId="779EDAF4"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2442CA43"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31563D57" w14:textId="77777777" w:rsidR="005C395F" w:rsidRPr="005C395F" w:rsidRDefault="005C395F" w:rsidP="006F6DEC">
            <w:pPr>
              <w:spacing w:line="286" w:lineRule="atLeast"/>
              <w:rPr>
                <w:rFonts w:eastAsia="Times New Roman"/>
              </w:rPr>
            </w:pPr>
            <w:r w:rsidRPr="005C395F">
              <w:rPr>
                <w:rFonts w:eastAsia="Times New Roman"/>
                <w:kern w:val="24"/>
              </w:rPr>
              <w:t>11</w:t>
            </w:r>
          </w:p>
        </w:tc>
        <w:tc>
          <w:tcPr>
            <w:tcW w:w="990" w:type="dxa"/>
            <w:shd w:val="clear" w:color="auto" w:fill="auto"/>
            <w:tcMar>
              <w:top w:w="15" w:type="dxa"/>
              <w:left w:w="43" w:type="dxa"/>
              <w:bottom w:w="0" w:type="dxa"/>
              <w:right w:w="43" w:type="dxa"/>
            </w:tcMar>
            <w:hideMark/>
          </w:tcPr>
          <w:p w14:paraId="547BF3A4" w14:textId="77777777" w:rsidR="005C395F" w:rsidRPr="005C395F" w:rsidRDefault="005C395F" w:rsidP="006F6DEC">
            <w:pPr>
              <w:spacing w:line="286" w:lineRule="atLeast"/>
              <w:rPr>
                <w:rFonts w:eastAsia="Times New Roman"/>
              </w:rPr>
            </w:pPr>
            <w:r w:rsidRPr="005C395F">
              <w:rPr>
                <w:rFonts w:eastAsia="Times New Roman"/>
                <w:kern w:val="24"/>
              </w:rPr>
              <w:t>0.6</w:t>
            </w:r>
          </w:p>
        </w:tc>
      </w:tr>
      <w:tr w:rsidR="005C395F" w:rsidRPr="005C395F" w14:paraId="36293D74" w14:textId="77777777" w:rsidTr="006E30B6">
        <w:trPr>
          <w:trHeight w:val="286"/>
        </w:trPr>
        <w:tc>
          <w:tcPr>
            <w:tcW w:w="869" w:type="dxa"/>
            <w:gridSpan w:val="2"/>
            <w:shd w:val="clear" w:color="auto" w:fill="auto"/>
            <w:tcMar>
              <w:top w:w="15" w:type="dxa"/>
              <w:left w:w="43" w:type="dxa"/>
              <w:bottom w:w="0" w:type="dxa"/>
              <w:right w:w="43" w:type="dxa"/>
            </w:tcMar>
            <w:hideMark/>
          </w:tcPr>
          <w:p w14:paraId="3C9CD6B6" w14:textId="77777777" w:rsidR="005C395F" w:rsidRPr="005C395F" w:rsidRDefault="005C395F" w:rsidP="006F6DEC">
            <w:pPr>
              <w:spacing w:line="286" w:lineRule="atLeast"/>
              <w:rPr>
                <w:rFonts w:eastAsia="Times New Roman"/>
              </w:rPr>
            </w:pPr>
            <w:r w:rsidRPr="005C395F">
              <w:rPr>
                <w:rFonts w:eastAsia="Times New Roman"/>
                <w:kern w:val="24"/>
              </w:rPr>
              <w:t>2045</w:t>
            </w:r>
          </w:p>
        </w:tc>
        <w:tc>
          <w:tcPr>
            <w:tcW w:w="871" w:type="dxa"/>
            <w:gridSpan w:val="2"/>
            <w:shd w:val="clear" w:color="auto" w:fill="auto"/>
            <w:tcMar>
              <w:top w:w="15" w:type="dxa"/>
              <w:left w:w="43" w:type="dxa"/>
              <w:bottom w:w="0" w:type="dxa"/>
              <w:right w:w="43" w:type="dxa"/>
            </w:tcMar>
            <w:hideMark/>
          </w:tcPr>
          <w:p w14:paraId="67E5DEA1" w14:textId="77777777" w:rsidR="005C395F" w:rsidRPr="005C395F" w:rsidRDefault="005C395F" w:rsidP="006F6DEC">
            <w:pPr>
              <w:spacing w:line="286" w:lineRule="atLeast"/>
              <w:rPr>
                <w:rFonts w:eastAsia="Times New Roman"/>
              </w:rPr>
            </w:pPr>
            <w:r w:rsidRPr="005C395F">
              <w:rPr>
                <w:rFonts w:eastAsia="Times New Roman"/>
                <w:b/>
                <w:bCs/>
                <w:kern w:val="24"/>
              </w:rPr>
              <w:t>2041.8</w:t>
            </w:r>
          </w:p>
        </w:tc>
        <w:tc>
          <w:tcPr>
            <w:tcW w:w="1710" w:type="dxa"/>
            <w:gridSpan w:val="2"/>
            <w:shd w:val="clear" w:color="auto" w:fill="auto"/>
            <w:tcMar>
              <w:top w:w="15" w:type="dxa"/>
              <w:left w:w="43" w:type="dxa"/>
              <w:bottom w:w="0" w:type="dxa"/>
              <w:right w:w="43" w:type="dxa"/>
            </w:tcMar>
            <w:hideMark/>
          </w:tcPr>
          <w:p w14:paraId="789AB082"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sIPV</w:t>
            </w:r>
            <w:proofErr w:type="spellEnd"/>
            <w:r w:rsidRPr="005C395F">
              <w:rPr>
                <w:rFonts w:eastAsia="Times New Roman"/>
                <w:kern w:val="24"/>
              </w:rPr>
              <w:t xml:space="preserve"> site release</w:t>
            </w:r>
          </w:p>
        </w:tc>
        <w:tc>
          <w:tcPr>
            <w:tcW w:w="630" w:type="dxa"/>
            <w:gridSpan w:val="2"/>
            <w:shd w:val="clear" w:color="auto" w:fill="auto"/>
            <w:tcMar>
              <w:top w:w="15" w:type="dxa"/>
              <w:left w:w="43" w:type="dxa"/>
              <w:bottom w:w="0" w:type="dxa"/>
              <w:right w:w="43" w:type="dxa"/>
            </w:tcMar>
            <w:hideMark/>
          </w:tcPr>
          <w:p w14:paraId="61726C40" w14:textId="77777777" w:rsidR="005C395F" w:rsidRPr="005C395F" w:rsidRDefault="005C395F" w:rsidP="006F6DEC">
            <w:pPr>
              <w:spacing w:line="286" w:lineRule="atLeast"/>
              <w:rPr>
                <w:rFonts w:eastAsia="Times New Roman"/>
              </w:rPr>
            </w:pPr>
            <w:r w:rsidRPr="005C395F">
              <w:rPr>
                <w:rFonts w:eastAsia="Times New Roman"/>
                <w:kern w:val="24"/>
              </w:rPr>
              <w:t>1</w:t>
            </w:r>
          </w:p>
        </w:tc>
        <w:tc>
          <w:tcPr>
            <w:tcW w:w="823" w:type="dxa"/>
            <w:gridSpan w:val="2"/>
            <w:shd w:val="clear" w:color="auto" w:fill="auto"/>
            <w:tcMar>
              <w:top w:w="15" w:type="dxa"/>
              <w:left w:w="43" w:type="dxa"/>
              <w:bottom w:w="0" w:type="dxa"/>
              <w:right w:w="43" w:type="dxa"/>
            </w:tcMar>
            <w:hideMark/>
          </w:tcPr>
          <w:p w14:paraId="7DAFCB35" w14:textId="6192F755" w:rsidR="005C395F" w:rsidRPr="00837DA4" w:rsidRDefault="00837DA4" w:rsidP="006F6DEC">
            <w:pPr>
              <w:spacing w:line="286" w:lineRule="atLeast"/>
              <w:rPr>
                <w:rFonts w:eastAsia="Times New Roman"/>
              </w:rPr>
            </w:pPr>
            <w:r w:rsidRPr="00837DA4">
              <w:rPr>
                <w:rFonts w:eastAsia="Times New Roman"/>
                <w:kern w:val="24"/>
              </w:rPr>
              <w:t>53</w:t>
            </w:r>
            <w:r w:rsidR="005C395F" w:rsidRPr="00837DA4">
              <w:rPr>
                <w:rFonts w:eastAsia="Times New Roman"/>
                <w:kern w:val="24"/>
              </w:rPr>
              <w:t xml:space="preserve"> (1)</w:t>
            </w:r>
          </w:p>
        </w:tc>
        <w:tc>
          <w:tcPr>
            <w:tcW w:w="1170" w:type="dxa"/>
            <w:shd w:val="clear" w:color="auto" w:fill="auto"/>
            <w:tcMar>
              <w:top w:w="15" w:type="dxa"/>
              <w:left w:w="43" w:type="dxa"/>
              <w:bottom w:w="0" w:type="dxa"/>
              <w:right w:w="43" w:type="dxa"/>
            </w:tcMar>
            <w:hideMark/>
          </w:tcPr>
          <w:p w14:paraId="5C13A909" w14:textId="77777777" w:rsidR="005C395F" w:rsidRPr="005C395F" w:rsidRDefault="005C395F" w:rsidP="006F6DEC">
            <w:pPr>
              <w:spacing w:line="286" w:lineRule="atLeast"/>
              <w:rPr>
                <w:rFonts w:eastAsia="Times New Roman"/>
              </w:rPr>
            </w:pPr>
            <w:r w:rsidRPr="005C395F">
              <w:rPr>
                <w:rFonts w:eastAsia="Times New Roman"/>
                <w:kern w:val="24"/>
              </w:rPr>
              <w:t>India</w:t>
            </w:r>
          </w:p>
        </w:tc>
        <w:tc>
          <w:tcPr>
            <w:tcW w:w="900" w:type="dxa"/>
            <w:shd w:val="clear" w:color="auto" w:fill="auto"/>
            <w:tcMar>
              <w:top w:w="15" w:type="dxa"/>
              <w:left w:w="43" w:type="dxa"/>
              <w:bottom w:w="0" w:type="dxa"/>
              <w:right w:w="43" w:type="dxa"/>
            </w:tcMar>
            <w:hideMark/>
          </w:tcPr>
          <w:p w14:paraId="7948B6FA"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75A0868F"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2A5711D0" w14:textId="77777777" w:rsidR="005C395F" w:rsidRPr="005C395F" w:rsidRDefault="005C395F" w:rsidP="006F6DEC">
            <w:pPr>
              <w:spacing w:line="286" w:lineRule="atLeast"/>
              <w:rPr>
                <w:rFonts w:eastAsia="Times New Roman"/>
              </w:rPr>
            </w:pPr>
            <w:r w:rsidRPr="005C395F">
              <w:rPr>
                <w:rFonts w:eastAsia="Times New Roman"/>
                <w:kern w:val="24"/>
              </w:rPr>
              <w:t>11</w:t>
            </w:r>
          </w:p>
        </w:tc>
        <w:tc>
          <w:tcPr>
            <w:tcW w:w="990" w:type="dxa"/>
            <w:shd w:val="clear" w:color="auto" w:fill="auto"/>
            <w:tcMar>
              <w:top w:w="15" w:type="dxa"/>
              <w:left w:w="43" w:type="dxa"/>
              <w:bottom w:w="0" w:type="dxa"/>
              <w:right w:w="43" w:type="dxa"/>
            </w:tcMar>
            <w:hideMark/>
          </w:tcPr>
          <w:p w14:paraId="695327C2" w14:textId="77777777" w:rsidR="005C395F" w:rsidRPr="005C395F" w:rsidRDefault="005C395F" w:rsidP="006F6DEC">
            <w:pPr>
              <w:spacing w:line="286" w:lineRule="atLeast"/>
              <w:rPr>
                <w:rFonts w:eastAsia="Times New Roman"/>
              </w:rPr>
            </w:pPr>
            <w:r w:rsidRPr="005C395F">
              <w:rPr>
                <w:rFonts w:eastAsia="Times New Roman"/>
                <w:kern w:val="24"/>
              </w:rPr>
              <w:t>0.6</w:t>
            </w:r>
          </w:p>
        </w:tc>
      </w:tr>
      <w:tr w:rsidR="005C395F" w:rsidRPr="005C395F" w14:paraId="2A90A5C5" w14:textId="77777777" w:rsidTr="006E30B6">
        <w:trPr>
          <w:trHeight w:val="286"/>
        </w:trPr>
        <w:tc>
          <w:tcPr>
            <w:tcW w:w="869" w:type="dxa"/>
            <w:gridSpan w:val="2"/>
            <w:shd w:val="clear" w:color="auto" w:fill="auto"/>
            <w:tcMar>
              <w:top w:w="15" w:type="dxa"/>
              <w:left w:w="43" w:type="dxa"/>
              <w:bottom w:w="0" w:type="dxa"/>
              <w:right w:w="43" w:type="dxa"/>
            </w:tcMar>
            <w:hideMark/>
          </w:tcPr>
          <w:p w14:paraId="6EBE32D1" w14:textId="77777777" w:rsidR="005C395F" w:rsidRPr="005C395F" w:rsidRDefault="005C395F" w:rsidP="006F6DEC">
            <w:pPr>
              <w:spacing w:line="286" w:lineRule="atLeast"/>
              <w:rPr>
                <w:rFonts w:eastAsia="Times New Roman"/>
              </w:rPr>
            </w:pPr>
            <w:r w:rsidRPr="005C395F">
              <w:rPr>
                <w:rFonts w:eastAsia="Times New Roman"/>
                <w:kern w:val="24"/>
              </w:rPr>
              <w:t>2052</w:t>
            </w:r>
          </w:p>
        </w:tc>
        <w:tc>
          <w:tcPr>
            <w:tcW w:w="871" w:type="dxa"/>
            <w:gridSpan w:val="2"/>
            <w:shd w:val="clear" w:color="auto" w:fill="auto"/>
            <w:tcMar>
              <w:top w:w="15" w:type="dxa"/>
              <w:left w:w="43" w:type="dxa"/>
              <w:bottom w:w="0" w:type="dxa"/>
              <w:right w:w="43" w:type="dxa"/>
            </w:tcMar>
            <w:hideMark/>
          </w:tcPr>
          <w:p w14:paraId="11B06F65" w14:textId="77777777" w:rsidR="005C395F" w:rsidRPr="005C395F" w:rsidRDefault="005C395F" w:rsidP="006F6DEC">
            <w:pPr>
              <w:spacing w:line="286" w:lineRule="atLeast"/>
              <w:rPr>
                <w:rFonts w:eastAsia="Times New Roman"/>
              </w:rPr>
            </w:pPr>
            <w:r w:rsidRPr="005C395F">
              <w:rPr>
                <w:rFonts w:eastAsia="Times New Roman"/>
                <w:b/>
                <w:bCs/>
                <w:kern w:val="24"/>
              </w:rPr>
              <w:t>2049.9</w:t>
            </w:r>
          </w:p>
        </w:tc>
        <w:tc>
          <w:tcPr>
            <w:tcW w:w="1710" w:type="dxa"/>
            <w:gridSpan w:val="2"/>
            <w:shd w:val="clear" w:color="auto" w:fill="auto"/>
            <w:tcMar>
              <w:top w:w="15" w:type="dxa"/>
              <w:left w:w="43" w:type="dxa"/>
              <w:bottom w:w="0" w:type="dxa"/>
              <w:right w:w="43" w:type="dxa"/>
            </w:tcMar>
            <w:hideMark/>
          </w:tcPr>
          <w:p w14:paraId="38AE25B9"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sIPV</w:t>
            </w:r>
            <w:proofErr w:type="spellEnd"/>
            <w:r w:rsidRPr="005C395F">
              <w:rPr>
                <w:rFonts w:eastAsia="Times New Roman"/>
                <w:kern w:val="24"/>
              </w:rPr>
              <w:t xml:space="preserve"> site release</w:t>
            </w:r>
          </w:p>
        </w:tc>
        <w:tc>
          <w:tcPr>
            <w:tcW w:w="630" w:type="dxa"/>
            <w:gridSpan w:val="2"/>
            <w:shd w:val="clear" w:color="auto" w:fill="auto"/>
            <w:tcMar>
              <w:top w:w="15" w:type="dxa"/>
              <w:left w:w="43" w:type="dxa"/>
              <w:bottom w:w="0" w:type="dxa"/>
              <w:right w:w="43" w:type="dxa"/>
            </w:tcMar>
            <w:hideMark/>
          </w:tcPr>
          <w:p w14:paraId="0BE9EE3F" w14:textId="77777777" w:rsidR="005C395F" w:rsidRPr="005C395F" w:rsidRDefault="005C395F" w:rsidP="006F6DEC">
            <w:pPr>
              <w:spacing w:line="286" w:lineRule="atLeast"/>
              <w:rPr>
                <w:rFonts w:eastAsia="Times New Roman"/>
              </w:rPr>
            </w:pPr>
            <w:r w:rsidRPr="005C395F">
              <w:rPr>
                <w:rFonts w:eastAsia="Times New Roman"/>
                <w:kern w:val="24"/>
              </w:rPr>
              <w:t>2</w:t>
            </w:r>
          </w:p>
        </w:tc>
        <w:tc>
          <w:tcPr>
            <w:tcW w:w="823" w:type="dxa"/>
            <w:gridSpan w:val="2"/>
            <w:shd w:val="clear" w:color="auto" w:fill="auto"/>
            <w:tcMar>
              <w:top w:w="15" w:type="dxa"/>
              <w:left w:w="43" w:type="dxa"/>
              <w:bottom w:w="0" w:type="dxa"/>
              <w:right w:w="43" w:type="dxa"/>
            </w:tcMar>
            <w:hideMark/>
          </w:tcPr>
          <w:p w14:paraId="286597AB" w14:textId="32C3F670" w:rsidR="005C395F" w:rsidRPr="00837DA4" w:rsidRDefault="00837DA4" w:rsidP="006F6DEC">
            <w:pPr>
              <w:spacing w:line="286" w:lineRule="atLeast"/>
              <w:rPr>
                <w:rFonts w:eastAsia="Times New Roman"/>
              </w:rPr>
            </w:pPr>
            <w:r w:rsidRPr="00837DA4">
              <w:rPr>
                <w:rFonts w:eastAsia="Times New Roman"/>
                <w:kern w:val="24"/>
              </w:rPr>
              <w:t>57</w:t>
            </w:r>
            <w:r w:rsidR="005C395F" w:rsidRPr="00837DA4">
              <w:rPr>
                <w:rFonts w:eastAsia="Times New Roman"/>
                <w:kern w:val="24"/>
              </w:rPr>
              <w:t xml:space="preserve"> (5)</w:t>
            </w:r>
          </w:p>
        </w:tc>
        <w:tc>
          <w:tcPr>
            <w:tcW w:w="1170" w:type="dxa"/>
            <w:shd w:val="clear" w:color="auto" w:fill="auto"/>
            <w:tcMar>
              <w:top w:w="15" w:type="dxa"/>
              <w:left w:w="43" w:type="dxa"/>
              <w:bottom w:w="0" w:type="dxa"/>
              <w:right w:w="43" w:type="dxa"/>
            </w:tcMar>
            <w:hideMark/>
          </w:tcPr>
          <w:p w14:paraId="5C78381C" w14:textId="77777777" w:rsidR="005C395F" w:rsidRPr="005C395F" w:rsidRDefault="005C395F" w:rsidP="006F6DEC">
            <w:pPr>
              <w:spacing w:line="286" w:lineRule="atLeast"/>
              <w:rPr>
                <w:rFonts w:eastAsia="Times New Roman"/>
              </w:rPr>
            </w:pPr>
            <w:r w:rsidRPr="005C395F">
              <w:rPr>
                <w:rFonts w:eastAsia="Times New Roman"/>
                <w:kern w:val="24"/>
              </w:rPr>
              <w:t>India</w:t>
            </w:r>
          </w:p>
        </w:tc>
        <w:tc>
          <w:tcPr>
            <w:tcW w:w="900" w:type="dxa"/>
            <w:shd w:val="clear" w:color="auto" w:fill="auto"/>
            <w:tcMar>
              <w:top w:w="15" w:type="dxa"/>
              <w:left w:w="43" w:type="dxa"/>
              <w:bottom w:w="0" w:type="dxa"/>
              <w:right w:w="43" w:type="dxa"/>
            </w:tcMar>
            <w:hideMark/>
          </w:tcPr>
          <w:p w14:paraId="0B0D84D5"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20ADA01F"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3FE47657" w14:textId="77777777" w:rsidR="005C395F" w:rsidRPr="005C395F" w:rsidRDefault="005C395F" w:rsidP="006F6DEC">
            <w:pPr>
              <w:spacing w:line="286" w:lineRule="atLeast"/>
              <w:rPr>
                <w:rFonts w:eastAsia="Times New Roman"/>
              </w:rPr>
            </w:pPr>
            <w:r w:rsidRPr="005C395F">
              <w:rPr>
                <w:rFonts w:eastAsia="Times New Roman"/>
                <w:kern w:val="24"/>
              </w:rPr>
              <w:t>10</w:t>
            </w:r>
          </w:p>
        </w:tc>
        <w:tc>
          <w:tcPr>
            <w:tcW w:w="990" w:type="dxa"/>
            <w:shd w:val="clear" w:color="auto" w:fill="auto"/>
            <w:tcMar>
              <w:top w:w="15" w:type="dxa"/>
              <w:left w:w="43" w:type="dxa"/>
              <w:bottom w:w="0" w:type="dxa"/>
              <w:right w:w="43" w:type="dxa"/>
            </w:tcMar>
            <w:hideMark/>
          </w:tcPr>
          <w:p w14:paraId="3A9CC079" w14:textId="77777777" w:rsidR="005C395F" w:rsidRPr="005C395F" w:rsidRDefault="005C395F" w:rsidP="006F6DEC">
            <w:pPr>
              <w:spacing w:line="286" w:lineRule="atLeast"/>
              <w:rPr>
                <w:rFonts w:eastAsia="Times New Roman"/>
              </w:rPr>
            </w:pPr>
            <w:r w:rsidRPr="005C395F">
              <w:rPr>
                <w:rFonts w:eastAsia="Times New Roman"/>
                <w:kern w:val="24"/>
              </w:rPr>
              <w:t>0.9</w:t>
            </w:r>
          </w:p>
        </w:tc>
      </w:tr>
      <w:tr w:rsidR="005C395F" w:rsidRPr="005C395F" w14:paraId="29A9DB72" w14:textId="77777777" w:rsidTr="006E30B6">
        <w:trPr>
          <w:trHeight w:val="286"/>
        </w:trPr>
        <w:tc>
          <w:tcPr>
            <w:tcW w:w="869" w:type="dxa"/>
            <w:gridSpan w:val="2"/>
            <w:shd w:val="clear" w:color="auto" w:fill="auto"/>
            <w:tcMar>
              <w:top w:w="15" w:type="dxa"/>
              <w:left w:w="43" w:type="dxa"/>
              <w:bottom w:w="0" w:type="dxa"/>
              <w:right w:w="43" w:type="dxa"/>
            </w:tcMar>
            <w:hideMark/>
          </w:tcPr>
          <w:p w14:paraId="10740032" w14:textId="77777777" w:rsidR="005C395F" w:rsidRPr="005C395F" w:rsidRDefault="005C395F" w:rsidP="006F6DEC">
            <w:pPr>
              <w:spacing w:line="286" w:lineRule="atLeast"/>
              <w:rPr>
                <w:rFonts w:eastAsia="Times New Roman"/>
              </w:rPr>
            </w:pPr>
            <w:r w:rsidRPr="005C395F">
              <w:rPr>
                <w:rFonts w:eastAsia="Times New Roman"/>
                <w:kern w:val="24"/>
              </w:rPr>
              <w:t>2041</w:t>
            </w:r>
          </w:p>
        </w:tc>
        <w:tc>
          <w:tcPr>
            <w:tcW w:w="871" w:type="dxa"/>
            <w:gridSpan w:val="2"/>
            <w:shd w:val="clear" w:color="auto" w:fill="auto"/>
            <w:tcMar>
              <w:top w:w="15" w:type="dxa"/>
              <w:left w:w="43" w:type="dxa"/>
              <w:bottom w:w="0" w:type="dxa"/>
              <w:right w:w="43" w:type="dxa"/>
            </w:tcMar>
            <w:hideMark/>
          </w:tcPr>
          <w:p w14:paraId="4D382AF9" w14:textId="77777777" w:rsidR="005C395F" w:rsidRPr="005C395F" w:rsidRDefault="005C395F" w:rsidP="006F6DEC">
            <w:pPr>
              <w:spacing w:line="286" w:lineRule="atLeast"/>
              <w:rPr>
                <w:rFonts w:eastAsia="Times New Roman"/>
              </w:rPr>
            </w:pPr>
            <w:r w:rsidRPr="005C395F">
              <w:rPr>
                <w:rFonts w:eastAsia="Times New Roman"/>
                <w:b/>
                <w:bCs/>
                <w:kern w:val="24"/>
              </w:rPr>
              <w:t>2039.2</w:t>
            </w:r>
          </w:p>
        </w:tc>
        <w:tc>
          <w:tcPr>
            <w:tcW w:w="1710" w:type="dxa"/>
            <w:gridSpan w:val="2"/>
            <w:shd w:val="clear" w:color="auto" w:fill="auto"/>
            <w:tcMar>
              <w:top w:w="15" w:type="dxa"/>
              <w:left w:w="43" w:type="dxa"/>
              <w:bottom w:w="0" w:type="dxa"/>
              <w:right w:w="43" w:type="dxa"/>
            </w:tcMar>
            <w:hideMark/>
          </w:tcPr>
          <w:p w14:paraId="7ED55DC2"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sIPV</w:t>
            </w:r>
            <w:proofErr w:type="spellEnd"/>
            <w:r w:rsidRPr="005C395F">
              <w:rPr>
                <w:rFonts w:eastAsia="Times New Roman"/>
                <w:kern w:val="24"/>
              </w:rPr>
              <w:t xml:space="preserve"> site release</w:t>
            </w:r>
          </w:p>
        </w:tc>
        <w:tc>
          <w:tcPr>
            <w:tcW w:w="630" w:type="dxa"/>
            <w:gridSpan w:val="2"/>
            <w:shd w:val="clear" w:color="auto" w:fill="auto"/>
            <w:tcMar>
              <w:top w:w="15" w:type="dxa"/>
              <w:left w:w="43" w:type="dxa"/>
              <w:bottom w:w="0" w:type="dxa"/>
              <w:right w:w="43" w:type="dxa"/>
            </w:tcMar>
            <w:hideMark/>
          </w:tcPr>
          <w:p w14:paraId="5A7ACA5F" w14:textId="77777777" w:rsidR="005C395F" w:rsidRPr="005C395F" w:rsidRDefault="005C395F" w:rsidP="006F6DEC">
            <w:pPr>
              <w:spacing w:line="286" w:lineRule="atLeast"/>
              <w:rPr>
                <w:rFonts w:eastAsia="Times New Roman"/>
              </w:rPr>
            </w:pPr>
            <w:r w:rsidRPr="005C395F">
              <w:rPr>
                <w:rFonts w:eastAsia="Times New Roman"/>
                <w:kern w:val="24"/>
              </w:rPr>
              <w:t>2</w:t>
            </w:r>
          </w:p>
        </w:tc>
        <w:tc>
          <w:tcPr>
            <w:tcW w:w="823" w:type="dxa"/>
            <w:gridSpan w:val="2"/>
            <w:shd w:val="clear" w:color="auto" w:fill="auto"/>
            <w:tcMar>
              <w:top w:w="15" w:type="dxa"/>
              <w:left w:w="43" w:type="dxa"/>
              <w:bottom w:w="0" w:type="dxa"/>
              <w:right w:w="43" w:type="dxa"/>
            </w:tcMar>
            <w:hideMark/>
          </w:tcPr>
          <w:p w14:paraId="33B271C2" w14:textId="2A115C7E" w:rsidR="005C395F" w:rsidRPr="00837DA4" w:rsidRDefault="00837DA4" w:rsidP="006F6DEC">
            <w:pPr>
              <w:spacing w:line="286" w:lineRule="atLeast"/>
              <w:rPr>
                <w:rFonts w:eastAsia="Times New Roman"/>
              </w:rPr>
            </w:pPr>
            <w:r w:rsidRPr="00837DA4">
              <w:rPr>
                <w:rFonts w:eastAsia="Times New Roman"/>
                <w:kern w:val="24"/>
              </w:rPr>
              <w:t>6</w:t>
            </w:r>
            <w:r w:rsidR="005C395F" w:rsidRPr="00837DA4">
              <w:rPr>
                <w:rFonts w:eastAsia="Times New Roman"/>
                <w:kern w:val="24"/>
              </w:rPr>
              <w:t xml:space="preserve"> (5)</w:t>
            </w:r>
          </w:p>
        </w:tc>
        <w:tc>
          <w:tcPr>
            <w:tcW w:w="1170" w:type="dxa"/>
            <w:shd w:val="clear" w:color="auto" w:fill="auto"/>
            <w:tcMar>
              <w:top w:w="15" w:type="dxa"/>
              <w:left w:w="43" w:type="dxa"/>
              <w:bottom w:w="0" w:type="dxa"/>
              <w:right w:w="43" w:type="dxa"/>
            </w:tcMar>
            <w:hideMark/>
          </w:tcPr>
          <w:p w14:paraId="5FC2F1BF" w14:textId="77777777" w:rsidR="005C395F" w:rsidRPr="005C395F" w:rsidRDefault="005C395F" w:rsidP="006F6DEC">
            <w:pPr>
              <w:spacing w:line="286" w:lineRule="atLeast"/>
              <w:rPr>
                <w:rFonts w:eastAsia="Times New Roman"/>
              </w:rPr>
            </w:pPr>
            <w:r w:rsidRPr="005C395F">
              <w:rPr>
                <w:rFonts w:eastAsia="Times New Roman"/>
                <w:kern w:val="24"/>
              </w:rPr>
              <w:t>Egypt</w:t>
            </w:r>
          </w:p>
        </w:tc>
        <w:tc>
          <w:tcPr>
            <w:tcW w:w="900" w:type="dxa"/>
            <w:shd w:val="clear" w:color="auto" w:fill="auto"/>
            <w:tcMar>
              <w:top w:w="15" w:type="dxa"/>
              <w:left w:w="43" w:type="dxa"/>
              <w:bottom w:w="0" w:type="dxa"/>
              <w:right w:w="43" w:type="dxa"/>
            </w:tcMar>
            <w:hideMark/>
          </w:tcPr>
          <w:p w14:paraId="54C11729"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0EA25385"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046ABDB5" w14:textId="77777777" w:rsidR="005C395F" w:rsidRPr="005C395F" w:rsidRDefault="005C395F" w:rsidP="006F6DEC">
            <w:pPr>
              <w:spacing w:line="286" w:lineRule="atLeast"/>
              <w:rPr>
                <w:rFonts w:eastAsia="Times New Roman"/>
              </w:rPr>
            </w:pPr>
            <w:r w:rsidRPr="005C395F">
              <w:rPr>
                <w:rFonts w:eastAsia="Times New Roman"/>
                <w:kern w:val="24"/>
              </w:rPr>
              <w:t>9</w:t>
            </w:r>
          </w:p>
        </w:tc>
        <w:tc>
          <w:tcPr>
            <w:tcW w:w="990" w:type="dxa"/>
            <w:shd w:val="clear" w:color="auto" w:fill="auto"/>
            <w:tcMar>
              <w:top w:w="15" w:type="dxa"/>
              <w:left w:w="43" w:type="dxa"/>
              <w:bottom w:w="0" w:type="dxa"/>
              <w:right w:w="43" w:type="dxa"/>
            </w:tcMar>
            <w:hideMark/>
          </w:tcPr>
          <w:p w14:paraId="0DFC7890" w14:textId="77777777" w:rsidR="005C395F" w:rsidRPr="005C395F" w:rsidRDefault="005C395F" w:rsidP="006F6DEC">
            <w:pPr>
              <w:spacing w:line="286" w:lineRule="atLeast"/>
              <w:rPr>
                <w:rFonts w:eastAsia="Times New Roman"/>
              </w:rPr>
            </w:pPr>
            <w:r w:rsidRPr="005C395F">
              <w:rPr>
                <w:rFonts w:eastAsia="Times New Roman"/>
                <w:kern w:val="24"/>
              </w:rPr>
              <w:t>0.9</w:t>
            </w:r>
          </w:p>
        </w:tc>
      </w:tr>
      <w:tr w:rsidR="005C395F" w:rsidRPr="005C395F" w14:paraId="1F03A39A" w14:textId="77777777" w:rsidTr="006E30B6">
        <w:trPr>
          <w:trHeight w:val="286"/>
        </w:trPr>
        <w:tc>
          <w:tcPr>
            <w:tcW w:w="869" w:type="dxa"/>
            <w:gridSpan w:val="2"/>
            <w:shd w:val="clear" w:color="auto" w:fill="auto"/>
            <w:tcMar>
              <w:top w:w="15" w:type="dxa"/>
              <w:left w:w="43" w:type="dxa"/>
              <w:bottom w:w="0" w:type="dxa"/>
              <w:right w:w="43" w:type="dxa"/>
            </w:tcMar>
            <w:hideMark/>
          </w:tcPr>
          <w:p w14:paraId="642F66D1" w14:textId="77777777" w:rsidR="005C395F" w:rsidRPr="005C395F" w:rsidRDefault="005C395F" w:rsidP="006F6DEC">
            <w:pPr>
              <w:spacing w:line="286" w:lineRule="atLeast"/>
              <w:rPr>
                <w:rFonts w:eastAsia="Times New Roman"/>
              </w:rPr>
            </w:pPr>
            <w:r w:rsidRPr="005C395F">
              <w:rPr>
                <w:rFonts w:eastAsia="Times New Roman"/>
                <w:kern w:val="24"/>
              </w:rPr>
              <w:t>2053</w:t>
            </w:r>
          </w:p>
        </w:tc>
        <w:tc>
          <w:tcPr>
            <w:tcW w:w="871" w:type="dxa"/>
            <w:gridSpan w:val="2"/>
            <w:shd w:val="clear" w:color="auto" w:fill="auto"/>
            <w:tcMar>
              <w:top w:w="15" w:type="dxa"/>
              <w:left w:w="43" w:type="dxa"/>
              <w:bottom w:w="0" w:type="dxa"/>
              <w:right w:w="43" w:type="dxa"/>
            </w:tcMar>
            <w:hideMark/>
          </w:tcPr>
          <w:p w14:paraId="09883EDD" w14:textId="77777777" w:rsidR="005C395F" w:rsidRPr="005C395F" w:rsidRDefault="005C395F" w:rsidP="006F6DEC">
            <w:pPr>
              <w:spacing w:line="286" w:lineRule="atLeast"/>
              <w:rPr>
                <w:rFonts w:eastAsia="Times New Roman"/>
              </w:rPr>
            </w:pPr>
            <w:r w:rsidRPr="005C395F">
              <w:rPr>
                <w:rFonts w:eastAsia="Times New Roman"/>
                <w:b/>
                <w:bCs/>
                <w:kern w:val="24"/>
              </w:rPr>
              <w:t>2050.8</w:t>
            </w:r>
          </w:p>
        </w:tc>
        <w:tc>
          <w:tcPr>
            <w:tcW w:w="1710" w:type="dxa"/>
            <w:gridSpan w:val="2"/>
            <w:shd w:val="clear" w:color="auto" w:fill="auto"/>
            <w:tcMar>
              <w:top w:w="15" w:type="dxa"/>
              <w:left w:w="43" w:type="dxa"/>
              <w:bottom w:w="0" w:type="dxa"/>
              <w:right w:w="43" w:type="dxa"/>
            </w:tcMar>
            <w:hideMark/>
          </w:tcPr>
          <w:p w14:paraId="4AE05D15"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sIPV</w:t>
            </w:r>
            <w:proofErr w:type="spellEnd"/>
            <w:r w:rsidRPr="005C395F">
              <w:rPr>
                <w:rFonts w:eastAsia="Times New Roman"/>
                <w:kern w:val="24"/>
              </w:rPr>
              <w:t xml:space="preserve"> site release</w:t>
            </w:r>
          </w:p>
        </w:tc>
        <w:tc>
          <w:tcPr>
            <w:tcW w:w="630" w:type="dxa"/>
            <w:gridSpan w:val="2"/>
            <w:shd w:val="clear" w:color="auto" w:fill="auto"/>
            <w:tcMar>
              <w:top w:w="15" w:type="dxa"/>
              <w:left w:w="43" w:type="dxa"/>
              <w:bottom w:w="0" w:type="dxa"/>
              <w:right w:w="43" w:type="dxa"/>
            </w:tcMar>
            <w:hideMark/>
          </w:tcPr>
          <w:p w14:paraId="1C5FBC55" w14:textId="77777777" w:rsidR="005C395F" w:rsidRPr="005C395F" w:rsidRDefault="005C395F" w:rsidP="006F6DEC">
            <w:pPr>
              <w:spacing w:line="286" w:lineRule="atLeast"/>
              <w:rPr>
                <w:rFonts w:eastAsia="Times New Roman"/>
              </w:rPr>
            </w:pPr>
            <w:r w:rsidRPr="005C395F">
              <w:rPr>
                <w:rFonts w:eastAsia="Times New Roman"/>
                <w:kern w:val="24"/>
              </w:rPr>
              <w:t>2</w:t>
            </w:r>
          </w:p>
        </w:tc>
        <w:tc>
          <w:tcPr>
            <w:tcW w:w="823" w:type="dxa"/>
            <w:gridSpan w:val="2"/>
            <w:shd w:val="clear" w:color="auto" w:fill="auto"/>
            <w:tcMar>
              <w:top w:w="15" w:type="dxa"/>
              <w:left w:w="43" w:type="dxa"/>
              <w:bottom w:w="0" w:type="dxa"/>
              <w:right w:w="43" w:type="dxa"/>
            </w:tcMar>
            <w:hideMark/>
          </w:tcPr>
          <w:p w14:paraId="1FC8CA38" w14:textId="27AA0754" w:rsidR="005C395F" w:rsidRPr="00837DA4" w:rsidRDefault="00837DA4" w:rsidP="006F6DEC">
            <w:pPr>
              <w:spacing w:line="286" w:lineRule="atLeast"/>
              <w:rPr>
                <w:rFonts w:eastAsia="Times New Roman"/>
              </w:rPr>
            </w:pPr>
            <w:r w:rsidRPr="00837DA4">
              <w:rPr>
                <w:rFonts w:eastAsia="Times New Roman"/>
                <w:kern w:val="24"/>
              </w:rPr>
              <w:t>6</w:t>
            </w:r>
            <w:r w:rsidR="005C395F" w:rsidRPr="00837DA4">
              <w:rPr>
                <w:rFonts w:eastAsia="Times New Roman"/>
                <w:kern w:val="24"/>
              </w:rPr>
              <w:t xml:space="preserve"> (8)</w:t>
            </w:r>
          </w:p>
        </w:tc>
        <w:tc>
          <w:tcPr>
            <w:tcW w:w="1170" w:type="dxa"/>
            <w:shd w:val="clear" w:color="auto" w:fill="auto"/>
            <w:tcMar>
              <w:top w:w="15" w:type="dxa"/>
              <w:left w:w="43" w:type="dxa"/>
              <w:bottom w:w="0" w:type="dxa"/>
              <w:right w:w="43" w:type="dxa"/>
            </w:tcMar>
            <w:hideMark/>
          </w:tcPr>
          <w:p w14:paraId="750288CD" w14:textId="77777777" w:rsidR="005C395F" w:rsidRPr="005C395F" w:rsidRDefault="005C395F" w:rsidP="006F6DEC">
            <w:pPr>
              <w:spacing w:line="286" w:lineRule="atLeast"/>
              <w:rPr>
                <w:rFonts w:eastAsia="Times New Roman"/>
              </w:rPr>
            </w:pPr>
            <w:r w:rsidRPr="005C395F">
              <w:rPr>
                <w:rFonts w:eastAsia="Times New Roman"/>
                <w:kern w:val="24"/>
              </w:rPr>
              <w:t>Egypt</w:t>
            </w:r>
          </w:p>
        </w:tc>
        <w:tc>
          <w:tcPr>
            <w:tcW w:w="900" w:type="dxa"/>
            <w:shd w:val="clear" w:color="auto" w:fill="auto"/>
            <w:tcMar>
              <w:top w:w="15" w:type="dxa"/>
              <w:left w:w="43" w:type="dxa"/>
              <w:bottom w:w="0" w:type="dxa"/>
              <w:right w:w="43" w:type="dxa"/>
            </w:tcMar>
            <w:hideMark/>
          </w:tcPr>
          <w:p w14:paraId="7D472518"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2D66F6E4"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621A5554" w14:textId="77777777" w:rsidR="005C395F" w:rsidRPr="005C395F" w:rsidRDefault="005C395F" w:rsidP="006F6DEC">
            <w:pPr>
              <w:spacing w:line="286" w:lineRule="atLeast"/>
              <w:rPr>
                <w:rFonts w:eastAsia="Times New Roman"/>
              </w:rPr>
            </w:pPr>
            <w:r w:rsidRPr="005C395F">
              <w:rPr>
                <w:rFonts w:eastAsia="Times New Roman"/>
                <w:kern w:val="24"/>
              </w:rPr>
              <w:t>9</w:t>
            </w:r>
          </w:p>
        </w:tc>
        <w:tc>
          <w:tcPr>
            <w:tcW w:w="990" w:type="dxa"/>
            <w:shd w:val="clear" w:color="auto" w:fill="auto"/>
            <w:tcMar>
              <w:top w:w="15" w:type="dxa"/>
              <w:left w:w="43" w:type="dxa"/>
              <w:bottom w:w="0" w:type="dxa"/>
              <w:right w:w="43" w:type="dxa"/>
            </w:tcMar>
            <w:hideMark/>
          </w:tcPr>
          <w:p w14:paraId="274862D1" w14:textId="77777777" w:rsidR="005C395F" w:rsidRPr="005C395F" w:rsidRDefault="005C395F" w:rsidP="006F6DEC">
            <w:pPr>
              <w:spacing w:line="286" w:lineRule="atLeast"/>
              <w:rPr>
                <w:rFonts w:eastAsia="Times New Roman"/>
              </w:rPr>
            </w:pPr>
            <w:r w:rsidRPr="005C395F">
              <w:rPr>
                <w:rFonts w:eastAsia="Times New Roman"/>
                <w:kern w:val="24"/>
              </w:rPr>
              <w:t>0.9</w:t>
            </w:r>
          </w:p>
        </w:tc>
      </w:tr>
      <w:tr w:rsidR="005C395F" w:rsidRPr="005C395F" w14:paraId="0AB696C9" w14:textId="77777777" w:rsidTr="006E30B6">
        <w:trPr>
          <w:trHeight w:val="286"/>
        </w:trPr>
        <w:tc>
          <w:tcPr>
            <w:tcW w:w="869" w:type="dxa"/>
            <w:gridSpan w:val="2"/>
            <w:shd w:val="clear" w:color="auto" w:fill="auto"/>
            <w:tcMar>
              <w:top w:w="15" w:type="dxa"/>
              <w:left w:w="43" w:type="dxa"/>
              <w:bottom w:w="0" w:type="dxa"/>
              <w:right w:w="43" w:type="dxa"/>
            </w:tcMar>
            <w:hideMark/>
          </w:tcPr>
          <w:p w14:paraId="6C9BE99F" w14:textId="77777777" w:rsidR="005C395F" w:rsidRPr="005C395F" w:rsidRDefault="005C395F" w:rsidP="006F6DEC">
            <w:pPr>
              <w:spacing w:line="286" w:lineRule="atLeast"/>
              <w:rPr>
                <w:rFonts w:eastAsia="Times New Roman"/>
              </w:rPr>
            </w:pPr>
            <w:r w:rsidRPr="005C395F">
              <w:rPr>
                <w:rFonts w:eastAsia="Times New Roman"/>
                <w:kern w:val="24"/>
              </w:rPr>
              <w:t>2043</w:t>
            </w:r>
          </w:p>
        </w:tc>
        <w:tc>
          <w:tcPr>
            <w:tcW w:w="871" w:type="dxa"/>
            <w:gridSpan w:val="2"/>
            <w:shd w:val="clear" w:color="auto" w:fill="auto"/>
            <w:tcMar>
              <w:top w:w="15" w:type="dxa"/>
              <w:left w:w="43" w:type="dxa"/>
              <w:bottom w:w="0" w:type="dxa"/>
              <w:right w:w="43" w:type="dxa"/>
            </w:tcMar>
            <w:hideMark/>
          </w:tcPr>
          <w:p w14:paraId="345E5BF8" w14:textId="77777777" w:rsidR="005C395F" w:rsidRPr="005C395F" w:rsidRDefault="005C395F" w:rsidP="006F6DEC">
            <w:pPr>
              <w:rPr>
                <w:rFonts w:eastAsia="Times New Roman"/>
              </w:rPr>
            </w:pPr>
            <w:r w:rsidRPr="005C395F">
              <w:rPr>
                <w:rFonts w:eastAsia="Times New Roman"/>
                <w:kern w:val="24"/>
              </w:rPr>
              <w:t>2021.8</w:t>
            </w:r>
          </w:p>
          <w:p w14:paraId="22FAFF74" w14:textId="77777777" w:rsidR="005C395F" w:rsidRPr="005C395F" w:rsidRDefault="005C395F" w:rsidP="006F6DEC">
            <w:pPr>
              <w:spacing w:line="286" w:lineRule="atLeast"/>
              <w:rPr>
                <w:rFonts w:eastAsia="Times New Roman"/>
              </w:rPr>
            </w:pPr>
            <w:r w:rsidRPr="005C395F">
              <w:rPr>
                <w:rFonts w:eastAsia="Times New Roman"/>
                <w:b/>
                <w:bCs/>
                <w:kern w:val="24"/>
              </w:rPr>
              <w:t>2024.1</w:t>
            </w:r>
          </w:p>
        </w:tc>
        <w:tc>
          <w:tcPr>
            <w:tcW w:w="1710" w:type="dxa"/>
            <w:gridSpan w:val="2"/>
            <w:shd w:val="clear" w:color="auto" w:fill="auto"/>
            <w:tcMar>
              <w:top w:w="15" w:type="dxa"/>
              <w:left w:w="43" w:type="dxa"/>
              <w:bottom w:w="0" w:type="dxa"/>
              <w:right w:w="43" w:type="dxa"/>
            </w:tcMar>
            <w:hideMark/>
          </w:tcPr>
          <w:p w14:paraId="1226CE20" w14:textId="77777777" w:rsidR="005C395F" w:rsidRPr="005C395F" w:rsidRDefault="005C395F" w:rsidP="006F6DEC">
            <w:pPr>
              <w:rPr>
                <w:rFonts w:eastAsia="Times New Roman"/>
              </w:rPr>
            </w:pPr>
            <w:proofErr w:type="spellStart"/>
            <w:r w:rsidRPr="005C395F">
              <w:rPr>
                <w:rFonts w:eastAsia="Times New Roman"/>
                <w:kern w:val="24"/>
              </w:rPr>
              <w:t>iVDPV</w:t>
            </w:r>
            <w:proofErr w:type="spellEnd"/>
            <w:r w:rsidRPr="005C395F">
              <w:rPr>
                <w:rFonts w:eastAsia="Times New Roman"/>
                <w:kern w:val="24"/>
              </w:rPr>
              <w:t xml:space="preserve"> (CVID)</w:t>
            </w:r>
          </w:p>
          <w:p w14:paraId="75BE51F3"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iVDPV</w:t>
            </w:r>
            <w:proofErr w:type="spellEnd"/>
            <w:r w:rsidRPr="005C395F">
              <w:rPr>
                <w:rFonts w:eastAsia="Times New Roman"/>
                <w:kern w:val="24"/>
              </w:rPr>
              <w:t xml:space="preserve"> (new)</w:t>
            </w:r>
          </w:p>
        </w:tc>
        <w:tc>
          <w:tcPr>
            <w:tcW w:w="630" w:type="dxa"/>
            <w:gridSpan w:val="2"/>
            <w:shd w:val="clear" w:color="auto" w:fill="auto"/>
            <w:tcMar>
              <w:top w:w="15" w:type="dxa"/>
              <w:left w:w="43" w:type="dxa"/>
              <w:bottom w:w="0" w:type="dxa"/>
              <w:right w:w="43" w:type="dxa"/>
            </w:tcMar>
            <w:hideMark/>
          </w:tcPr>
          <w:p w14:paraId="215ADD8D" w14:textId="77777777" w:rsidR="005C395F" w:rsidRPr="005C395F" w:rsidRDefault="005C395F" w:rsidP="006F6DEC">
            <w:pPr>
              <w:spacing w:line="286" w:lineRule="atLeast"/>
              <w:rPr>
                <w:rFonts w:eastAsia="Times New Roman"/>
              </w:rPr>
            </w:pPr>
            <w:r w:rsidRPr="005C395F">
              <w:rPr>
                <w:rFonts w:eastAsia="Times New Roman"/>
                <w:kern w:val="24"/>
              </w:rPr>
              <w:t>1</w:t>
            </w:r>
          </w:p>
        </w:tc>
        <w:tc>
          <w:tcPr>
            <w:tcW w:w="823" w:type="dxa"/>
            <w:gridSpan w:val="2"/>
            <w:shd w:val="clear" w:color="auto" w:fill="auto"/>
            <w:tcMar>
              <w:top w:w="15" w:type="dxa"/>
              <w:left w:w="43" w:type="dxa"/>
              <w:bottom w:w="0" w:type="dxa"/>
              <w:right w:w="43" w:type="dxa"/>
            </w:tcMar>
            <w:hideMark/>
          </w:tcPr>
          <w:p w14:paraId="35F230E2" w14:textId="66E20606" w:rsidR="005C395F" w:rsidRPr="005C395F" w:rsidRDefault="005C395F" w:rsidP="006F6DEC">
            <w:pPr>
              <w:rPr>
                <w:rFonts w:eastAsia="Times New Roman"/>
              </w:rPr>
            </w:pPr>
            <w:r w:rsidRPr="005C395F">
              <w:rPr>
                <w:rFonts w:eastAsia="Times New Roman"/>
                <w:kern w:val="24"/>
              </w:rPr>
              <w:t>3</w:t>
            </w:r>
            <w:r w:rsidR="009117E7">
              <w:rPr>
                <w:rFonts w:eastAsia="Times New Roman"/>
                <w:kern w:val="24"/>
              </w:rPr>
              <w:t>2</w:t>
            </w:r>
            <w:r w:rsidRPr="005C395F">
              <w:rPr>
                <w:rFonts w:eastAsia="Times New Roman"/>
                <w:kern w:val="24"/>
              </w:rPr>
              <w:t xml:space="preserve"> (0)</w:t>
            </w:r>
          </w:p>
          <w:p w14:paraId="274A0C98" w14:textId="19B60463" w:rsidR="005C395F" w:rsidRPr="005C395F" w:rsidRDefault="009117E7" w:rsidP="006F6DEC">
            <w:pPr>
              <w:spacing w:line="286" w:lineRule="atLeast"/>
              <w:rPr>
                <w:rFonts w:eastAsia="Times New Roman"/>
              </w:rPr>
            </w:pPr>
            <w:r>
              <w:rPr>
                <w:rFonts w:eastAsia="Times New Roman"/>
                <w:kern w:val="24"/>
              </w:rPr>
              <w:t>32</w:t>
            </w:r>
            <w:r w:rsidR="005C395F" w:rsidRPr="005C395F">
              <w:rPr>
                <w:rFonts w:eastAsia="Times New Roman"/>
                <w:kern w:val="24"/>
              </w:rPr>
              <w:t xml:space="preserve"> (9)</w:t>
            </w:r>
          </w:p>
        </w:tc>
        <w:tc>
          <w:tcPr>
            <w:tcW w:w="1170" w:type="dxa"/>
            <w:shd w:val="clear" w:color="auto" w:fill="auto"/>
            <w:tcMar>
              <w:top w:w="15" w:type="dxa"/>
              <w:left w:w="43" w:type="dxa"/>
              <w:bottom w:w="0" w:type="dxa"/>
              <w:right w:w="43" w:type="dxa"/>
            </w:tcMar>
            <w:hideMark/>
          </w:tcPr>
          <w:p w14:paraId="5ED1E96D" w14:textId="77777777" w:rsidR="005C395F" w:rsidRPr="005C395F" w:rsidRDefault="005C395F" w:rsidP="006F6DEC">
            <w:pPr>
              <w:spacing w:line="286" w:lineRule="atLeast"/>
              <w:rPr>
                <w:rFonts w:eastAsia="Times New Roman"/>
              </w:rPr>
            </w:pPr>
            <w:r w:rsidRPr="005C395F">
              <w:rPr>
                <w:rFonts w:eastAsia="Times New Roman"/>
                <w:kern w:val="24"/>
              </w:rPr>
              <w:t>N Pak/</w:t>
            </w:r>
            <w:proofErr w:type="spellStart"/>
            <w:r w:rsidRPr="005C395F">
              <w:rPr>
                <w:rFonts w:eastAsia="Times New Roman"/>
                <w:kern w:val="24"/>
              </w:rPr>
              <w:t>Afg</w:t>
            </w:r>
            <w:proofErr w:type="spellEnd"/>
          </w:p>
        </w:tc>
        <w:tc>
          <w:tcPr>
            <w:tcW w:w="900" w:type="dxa"/>
            <w:shd w:val="clear" w:color="auto" w:fill="auto"/>
            <w:tcMar>
              <w:top w:w="15" w:type="dxa"/>
              <w:left w:w="43" w:type="dxa"/>
              <w:bottom w:w="0" w:type="dxa"/>
              <w:right w:w="43" w:type="dxa"/>
            </w:tcMar>
            <w:hideMark/>
          </w:tcPr>
          <w:p w14:paraId="35F4DC01" w14:textId="77777777" w:rsidR="005C395F" w:rsidRPr="005C395F" w:rsidRDefault="005C395F" w:rsidP="006F6DEC">
            <w:pPr>
              <w:spacing w:line="286" w:lineRule="atLeast"/>
              <w:rPr>
                <w:rFonts w:eastAsia="Times New Roman"/>
              </w:rPr>
            </w:pPr>
            <w:r w:rsidRPr="005C395F">
              <w:rPr>
                <w:rFonts w:eastAsia="Times New Roman"/>
                <w:kern w:val="24"/>
              </w:rPr>
              <w:t>LOW</w:t>
            </w:r>
          </w:p>
        </w:tc>
        <w:tc>
          <w:tcPr>
            <w:tcW w:w="1080" w:type="dxa"/>
            <w:shd w:val="clear" w:color="auto" w:fill="auto"/>
            <w:tcMar>
              <w:top w:w="15" w:type="dxa"/>
              <w:left w:w="43" w:type="dxa"/>
              <w:bottom w:w="0" w:type="dxa"/>
              <w:right w:w="43" w:type="dxa"/>
            </w:tcMar>
            <w:hideMark/>
          </w:tcPr>
          <w:p w14:paraId="0DA8F14D" w14:textId="77777777" w:rsidR="005C395F" w:rsidRPr="005C395F" w:rsidRDefault="005C395F" w:rsidP="006F6DEC">
            <w:pPr>
              <w:rPr>
                <w:rFonts w:eastAsia="Times New Roman"/>
              </w:rPr>
            </w:pPr>
            <w:r w:rsidRPr="005C395F">
              <w:rPr>
                <w:rFonts w:eastAsia="Times New Roman"/>
                <w:kern w:val="24"/>
              </w:rPr>
              <w:t>OPV-only</w:t>
            </w:r>
          </w:p>
          <w:p w14:paraId="253DCFC5"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4F588644" w14:textId="77777777" w:rsidR="005C395F" w:rsidRPr="005C395F" w:rsidRDefault="005C395F" w:rsidP="006F6DEC">
            <w:pPr>
              <w:spacing w:line="286" w:lineRule="atLeast"/>
              <w:rPr>
                <w:rFonts w:eastAsia="Times New Roman"/>
              </w:rPr>
            </w:pPr>
            <w:r w:rsidRPr="005C395F">
              <w:rPr>
                <w:rFonts w:eastAsia="Times New Roman"/>
                <w:kern w:val="24"/>
              </w:rPr>
              <w:t>11</w:t>
            </w:r>
          </w:p>
        </w:tc>
        <w:tc>
          <w:tcPr>
            <w:tcW w:w="990" w:type="dxa"/>
            <w:shd w:val="clear" w:color="auto" w:fill="auto"/>
            <w:tcMar>
              <w:top w:w="15" w:type="dxa"/>
              <w:left w:w="43" w:type="dxa"/>
              <w:bottom w:w="0" w:type="dxa"/>
              <w:right w:w="43" w:type="dxa"/>
            </w:tcMar>
            <w:hideMark/>
          </w:tcPr>
          <w:p w14:paraId="1223C668" w14:textId="77777777" w:rsidR="005C395F" w:rsidRPr="005C395F" w:rsidRDefault="005C395F" w:rsidP="006F6DEC">
            <w:pPr>
              <w:rPr>
                <w:rFonts w:eastAsia="Times New Roman"/>
              </w:rPr>
            </w:pPr>
            <w:r w:rsidRPr="005C395F">
              <w:rPr>
                <w:rFonts w:eastAsia="Times New Roman"/>
                <w:kern w:val="24"/>
              </w:rPr>
              <w:t>0.1</w:t>
            </w:r>
          </w:p>
          <w:p w14:paraId="017F463F" w14:textId="77777777" w:rsidR="005C395F" w:rsidRPr="005C395F" w:rsidRDefault="005C395F" w:rsidP="006F6DEC">
            <w:pPr>
              <w:spacing w:line="286" w:lineRule="atLeast"/>
              <w:rPr>
                <w:rFonts w:eastAsia="Times New Roman"/>
              </w:rPr>
            </w:pPr>
            <w:r w:rsidRPr="005C395F">
              <w:rPr>
                <w:rFonts w:eastAsia="Times New Roman"/>
                <w:kern w:val="24"/>
              </w:rPr>
              <w:t>0.6</w:t>
            </w:r>
          </w:p>
        </w:tc>
      </w:tr>
      <w:tr w:rsidR="005C395F" w:rsidRPr="005C395F" w14:paraId="6C6C7F07" w14:textId="77777777" w:rsidTr="006E30B6">
        <w:trPr>
          <w:trHeight w:val="286"/>
        </w:trPr>
        <w:tc>
          <w:tcPr>
            <w:tcW w:w="869" w:type="dxa"/>
            <w:gridSpan w:val="2"/>
            <w:shd w:val="clear" w:color="auto" w:fill="auto"/>
            <w:tcMar>
              <w:top w:w="15" w:type="dxa"/>
              <w:left w:w="43" w:type="dxa"/>
              <w:bottom w:w="0" w:type="dxa"/>
              <w:right w:w="43" w:type="dxa"/>
            </w:tcMar>
            <w:hideMark/>
          </w:tcPr>
          <w:p w14:paraId="77D993F1" w14:textId="77777777" w:rsidR="005C395F" w:rsidRPr="005C395F" w:rsidRDefault="005C395F" w:rsidP="006F6DEC">
            <w:pPr>
              <w:spacing w:line="286" w:lineRule="atLeast"/>
              <w:rPr>
                <w:rFonts w:eastAsia="Times New Roman"/>
              </w:rPr>
            </w:pPr>
            <w:r w:rsidRPr="005C395F">
              <w:rPr>
                <w:rFonts w:eastAsia="Times New Roman"/>
                <w:kern w:val="24"/>
              </w:rPr>
              <w:t>2047</w:t>
            </w:r>
          </w:p>
        </w:tc>
        <w:tc>
          <w:tcPr>
            <w:tcW w:w="871" w:type="dxa"/>
            <w:gridSpan w:val="2"/>
            <w:shd w:val="clear" w:color="auto" w:fill="auto"/>
            <w:tcMar>
              <w:top w:w="15" w:type="dxa"/>
              <w:left w:w="43" w:type="dxa"/>
              <w:bottom w:w="0" w:type="dxa"/>
              <w:right w:w="43" w:type="dxa"/>
            </w:tcMar>
            <w:hideMark/>
          </w:tcPr>
          <w:p w14:paraId="710D7787" w14:textId="77777777" w:rsidR="005C395F" w:rsidRPr="005C395F" w:rsidRDefault="005C395F" w:rsidP="006F6DEC">
            <w:pPr>
              <w:spacing w:line="286" w:lineRule="atLeast"/>
              <w:rPr>
                <w:rFonts w:eastAsia="Times New Roman"/>
              </w:rPr>
            </w:pPr>
            <w:r w:rsidRPr="005C395F">
              <w:rPr>
                <w:rFonts w:eastAsia="Times New Roman"/>
                <w:b/>
                <w:bCs/>
                <w:kern w:val="24"/>
              </w:rPr>
              <w:t>2043.2</w:t>
            </w:r>
          </w:p>
        </w:tc>
        <w:tc>
          <w:tcPr>
            <w:tcW w:w="1710" w:type="dxa"/>
            <w:gridSpan w:val="2"/>
            <w:shd w:val="clear" w:color="auto" w:fill="auto"/>
            <w:tcMar>
              <w:top w:w="15" w:type="dxa"/>
              <w:left w:w="43" w:type="dxa"/>
              <w:bottom w:w="0" w:type="dxa"/>
              <w:right w:w="43" w:type="dxa"/>
            </w:tcMar>
            <w:hideMark/>
          </w:tcPr>
          <w:p w14:paraId="2CAF5893"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sIPV</w:t>
            </w:r>
            <w:proofErr w:type="spellEnd"/>
            <w:r w:rsidRPr="005C395F">
              <w:rPr>
                <w:rFonts w:eastAsia="Times New Roman"/>
                <w:kern w:val="24"/>
              </w:rPr>
              <w:t xml:space="preserve"> site release</w:t>
            </w:r>
          </w:p>
        </w:tc>
        <w:tc>
          <w:tcPr>
            <w:tcW w:w="630" w:type="dxa"/>
            <w:gridSpan w:val="2"/>
            <w:shd w:val="clear" w:color="auto" w:fill="auto"/>
            <w:tcMar>
              <w:top w:w="15" w:type="dxa"/>
              <w:left w:w="43" w:type="dxa"/>
              <w:bottom w:w="0" w:type="dxa"/>
              <w:right w:w="43" w:type="dxa"/>
            </w:tcMar>
            <w:hideMark/>
          </w:tcPr>
          <w:p w14:paraId="5DE5D3D8" w14:textId="77777777" w:rsidR="005C395F" w:rsidRPr="005C395F" w:rsidRDefault="005C395F" w:rsidP="006F6DEC">
            <w:pPr>
              <w:spacing w:line="286" w:lineRule="atLeast"/>
              <w:rPr>
                <w:rFonts w:eastAsia="Times New Roman"/>
              </w:rPr>
            </w:pPr>
            <w:r w:rsidRPr="005C395F">
              <w:rPr>
                <w:rFonts w:eastAsia="Times New Roman"/>
                <w:kern w:val="24"/>
              </w:rPr>
              <w:t>2</w:t>
            </w:r>
          </w:p>
        </w:tc>
        <w:tc>
          <w:tcPr>
            <w:tcW w:w="823" w:type="dxa"/>
            <w:gridSpan w:val="2"/>
            <w:shd w:val="clear" w:color="auto" w:fill="auto"/>
            <w:tcMar>
              <w:top w:w="15" w:type="dxa"/>
              <w:left w:w="43" w:type="dxa"/>
              <w:bottom w:w="0" w:type="dxa"/>
              <w:right w:w="43" w:type="dxa"/>
            </w:tcMar>
            <w:hideMark/>
          </w:tcPr>
          <w:p w14:paraId="54FCFA81" w14:textId="03E3428C" w:rsidR="005C395F" w:rsidRPr="00837DA4" w:rsidRDefault="00837DA4" w:rsidP="006F6DEC">
            <w:pPr>
              <w:spacing w:line="286" w:lineRule="atLeast"/>
              <w:rPr>
                <w:rFonts w:eastAsia="Times New Roman"/>
              </w:rPr>
            </w:pPr>
            <w:r w:rsidRPr="00837DA4">
              <w:rPr>
                <w:rFonts w:eastAsia="Times New Roman"/>
                <w:kern w:val="24"/>
              </w:rPr>
              <w:t>50</w:t>
            </w:r>
            <w:r w:rsidR="005C395F" w:rsidRPr="00837DA4">
              <w:rPr>
                <w:rFonts w:eastAsia="Times New Roman"/>
                <w:kern w:val="24"/>
              </w:rPr>
              <w:t xml:space="preserve"> (9)</w:t>
            </w:r>
          </w:p>
        </w:tc>
        <w:tc>
          <w:tcPr>
            <w:tcW w:w="1170" w:type="dxa"/>
            <w:shd w:val="clear" w:color="auto" w:fill="auto"/>
            <w:tcMar>
              <w:top w:w="15" w:type="dxa"/>
              <w:left w:w="43" w:type="dxa"/>
              <w:bottom w:w="0" w:type="dxa"/>
              <w:right w:w="43" w:type="dxa"/>
            </w:tcMar>
            <w:hideMark/>
          </w:tcPr>
          <w:p w14:paraId="08231C6E" w14:textId="77777777" w:rsidR="005C395F" w:rsidRPr="005C395F" w:rsidRDefault="005C395F" w:rsidP="006F6DEC">
            <w:pPr>
              <w:spacing w:line="286" w:lineRule="atLeast"/>
              <w:rPr>
                <w:rFonts w:eastAsia="Times New Roman"/>
              </w:rPr>
            </w:pPr>
            <w:r w:rsidRPr="005C395F">
              <w:rPr>
                <w:rFonts w:eastAsia="Times New Roman"/>
                <w:kern w:val="24"/>
              </w:rPr>
              <w:t>India</w:t>
            </w:r>
          </w:p>
        </w:tc>
        <w:tc>
          <w:tcPr>
            <w:tcW w:w="900" w:type="dxa"/>
            <w:shd w:val="clear" w:color="auto" w:fill="auto"/>
            <w:tcMar>
              <w:top w:w="15" w:type="dxa"/>
              <w:left w:w="43" w:type="dxa"/>
              <w:bottom w:w="0" w:type="dxa"/>
              <w:right w:w="43" w:type="dxa"/>
            </w:tcMar>
            <w:hideMark/>
          </w:tcPr>
          <w:p w14:paraId="46065B36"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7CE609BE"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2010CA24" w14:textId="77777777" w:rsidR="005C395F" w:rsidRPr="005C395F" w:rsidRDefault="005C395F" w:rsidP="006F6DEC">
            <w:pPr>
              <w:spacing w:line="286" w:lineRule="atLeast"/>
              <w:rPr>
                <w:rFonts w:eastAsia="Times New Roman"/>
              </w:rPr>
            </w:pPr>
            <w:r w:rsidRPr="005C395F">
              <w:rPr>
                <w:rFonts w:eastAsia="Times New Roman"/>
                <w:kern w:val="24"/>
              </w:rPr>
              <w:t>11</w:t>
            </w:r>
          </w:p>
        </w:tc>
        <w:tc>
          <w:tcPr>
            <w:tcW w:w="990" w:type="dxa"/>
            <w:shd w:val="clear" w:color="auto" w:fill="auto"/>
            <w:tcMar>
              <w:top w:w="15" w:type="dxa"/>
              <w:left w:w="43" w:type="dxa"/>
              <w:bottom w:w="0" w:type="dxa"/>
              <w:right w:w="43" w:type="dxa"/>
            </w:tcMar>
            <w:hideMark/>
          </w:tcPr>
          <w:p w14:paraId="3F27942E" w14:textId="77777777" w:rsidR="005C395F" w:rsidRPr="005C395F" w:rsidRDefault="005C395F" w:rsidP="006F6DEC">
            <w:pPr>
              <w:spacing w:line="286" w:lineRule="atLeast"/>
              <w:rPr>
                <w:rFonts w:eastAsia="Times New Roman"/>
              </w:rPr>
            </w:pPr>
            <w:r w:rsidRPr="005C395F">
              <w:rPr>
                <w:rFonts w:eastAsia="Times New Roman"/>
                <w:kern w:val="24"/>
              </w:rPr>
              <w:t>0.9</w:t>
            </w:r>
          </w:p>
        </w:tc>
      </w:tr>
      <w:tr w:rsidR="005C395F" w:rsidRPr="005C395F" w14:paraId="3611E4C2" w14:textId="77777777" w:rsidTr="006E30B6">
        <w:trPr>
          <w:trHeight w:val="286"/>
        </w:trPr>
        <w:tc>
          <w:tcPr>
            <w:tcW w:w="9493" w:type="dxa"/>
            <w:gridSpan w:val="15"/>
            <w:shd w:val="clear" w:color="auto" w:fill="auto"/>
            <w:tcMar>
              <w:top w:w="15" w:type="dxa"/>
              <w:left w:w="43" w:type="dxa"/>
              <w:bottom w:w="0" w:type="dxa"/>
              <w:right w:w="43" w:type="dxa"/>
            </w:tcMar>
          </w:tcPr>
          <w:p w14:paraId="64DAB9AC" w14:textId="25587060" w:rsidR="005C395F" w:rsidRPr="005C395F" w:rsidRDefault="005C395F" w:rsidP="006F6DEC">
            <w:pPr>
              <w:spacing w:line="286" w:lineRule="atLeast"/>
              <w:rPr>
                <w:rFonts w:eastAsia="Times New Roman"/>
                <w:kern w:val="24"/>
              </w:rPr>
            </w:pPr>
            <w:r w:rsidRPr="005C395F">
              <w:rPr>
                <w:rFonts w:eastAsia="Times New Roman"/>
                <w:b/>
                <w:kern w:val="24"/>
              </w:rPr>
              <w:t>OPV restarted with no IPV (n=6)</w:t>
            </w:r>
          </w:p>
        </w:tc>
      </w:tr>
      <w:tr w:rsidR="005C395F" w:rsidRPr="005C395F" w14:paraId="3498741D" w14:textId="77777777" w:rsidTr="006E30B6">
        <w:trPr>
          <w:trHeight w:val="286"/>
        </w:trPr>
        <w:tc>
          <w:tcPr>
            <w:tcW w:w="853" w:type="dxa"/>
            <w:shd w:val="clear" w:color="auto" w:fill="auto"/>
            <w:tcMar>
              <w:top w:w="15" w:type="dxa"/>
              <w:left w:w="43" w:type="dxa"/>
              <w:bottom w:w="0" w:type="dxa"/>
              <w:right w:w="43" w:type="dxa"/>
            </w:tcMar>
            <w:hideMark/>
          </w:tcPr>
          <w:p w14:paraId="54507E5C" w14:textId="77777777" w:rsidR="005C395F" w:rsidRPr="005C395F" w:rsidRDefault="005C395F" w:rsidP="006F6DEC">
            <w:pPr>
              <w:spacing w:line="286" w:lineRule="atLeast"/>
              <w:rPr>
                <w:rFonts w:eastAsia="Times New Roman"/>
              </w:rPr>
            </w:pPr>
            <w:r w:rsidRPr="005C395F">
              <w:rPr>
                <w:rFonts w:eastAsia="Times New Roman"/>
                <w:kern w:val="24"/>
              </w:rPr>
              <w:t>2051</w:t>
            </w:r>
          </w:p>
        </w:tc>
        <w:tc>
          <w:tcPr>
            <w:tcW w:w="900" w:type="dxa"/>
            <w:gridSpan w:val="4"/>
            <w:shd w:val="clear" w:color="auto" w:fill="auto"/>
            <w:tcMar>
              <w:top w:w="15" w:type="dxa"/>
              <w:left w:w="43" w:type="dxa"/>
              <w:bottom w:w="0" w:type="dxa"/>
              <w:right w:w="43" w:type="dxa"/>
            </w:tcMar>
            <w:hideMark/>
          </w:tcPr>
          <w:p w14:paraId="2F0C6524" w14:textId="77777777" w:rsidR="005C395F" w:rsidRPr="005C395F" w:rsidRDefault="005C395F" w:rsidP="006F6DEC">
            <w:pPr>
              <w:spacing w:line="286" w:lineRule="atLeast"/>
              <w:rPr>
                <w:rFonts w:eastAsia="Times New Roman"/>
              </w:rPr>
            </w:pPr>
            <w:r w:rsidRPr="005C395F">
              <w:rPr>
                <w:rFonts w:eastAsia="Times New Roman"/>
                <w:b/>
                <w:bCs/>
                <w:kern w:val="24"/>
              </w:rPr>
              <w:t>2049.6</w:t>
            </w:r>
          </w:p>
        </w:tc>
        <w:tc>
          <w:tcPr>
            <w:tcW w:w="1710" w:type="dxa"/>
            <w:gridSpan w:val="2"/>
            <w:shd w:val="clear" w:color="auto" w:fill="auto"/>
            <w:tcMar>
              <w:top w:w="15" w:type="dxa"/>
              <w:left w:w="43" w:type="dxa"/>
              <w:bottom w:w="0" w:type="dxa"/>
              <w:right w:w="43" w:type="dxa"/>
            </w:tcMar>
            <w:hideMark/>
          </w:tcPr>
          <w:p w14:paraId="0990E821" w14:textId="77777777" w:rsidR="005C395F" w:rsidRPr="005C395F" w:rsidRDefault="005C395F" w:rsidP="006F6DEC">
            <w:pPr>
              <w:spacing w:line="286" w:lineRule="atLeast"/>
              <w:rPr>
                <w:rFonts w:eastAsia="Times New Roman"/>
              </w:rPr>
            </w:pPr>
            <w:r w:rsidRPr="005C395F">
              <w:rPr>
                <w:rFonts w:eastAsia="Times New Roman"/>
                <w:kern w:val="24"/>
              </w:rPr>
              <w:t>Other release</w:t>
            </w:r>
          </w:p>
        </w:tc>
        <w:tc>
          <w:tcPr>
            <w:tcW w:w="630" w:type="dxa"/>
            <w:gridSpan w:val="2"/>
            <w:shd w:val="clear" w:color="auto" w:fill="auto"/>
            <w:tcMar>
              <w:top w:w="15" w:type="dxa"/>
              <w:left w:w="43" w:type="dxa"/>
              <w:bottom w:w="0" w:type="dxa"/>
              <w:right w:w="43" w:type="dxa"/>
            </w:tcMar>
            <w:hideMark/>
          </w:tcPr>
          <w:p w14:paraId="1725E97F" w14:textId="77777777" w:rsidR="005C395F" w:rsidRPr="005C395F" w:rsidRDefault="005C395F" w:rsidP="006F6DEC">
            <w:pPr>
              <w:spacing w:line="286" w:lineRule="atLeast"/>
              <w:rPr>
                <w:rFonts w:eastAsia="Times New Roman"/>
              </w:rPr>
            </w:pPr>
            <w:r w:rsidRPr="005C395F">
              <w:rPr>
                <w:rFonts w:eastAsia="Times New Roman"/>
                <w:kern w:val="24"/>
              </w:rPr>
              <w:t>3</w:t>
            </w:r>
          </w:p>
        </w:tc>
        <w:tc>
          <w:tcPr>
            <w:tcW w:w="810" w:type="dxa"/>
            <w:shd w:val="clear" w:color="auto" w:fill="auto"/>
            <w:tcMar>
              <w:top w:w="15" w:type="dxa"/>
              <w:left w:w="43" w:type="dxa"/>
              <w:bottom w:w="0" w:type="dxa"/>
              <w:right w:w="43" w:type="dxa"/>
            </w:tcMar>
            <w:hideMark/>
          </w:tcPr>
          <w:p w14:paraId="247B66C2" w14:textId="6B3F9BF5" w:rsidR="005C395F" w:rsidRPr="005C395F" w:rsidRDefault="00837DA4" w:rsidP="006F6DEC">
            <w:pPr>
              <w:spacing w:line="286" w:lineRule="atLeast"/>
              <w:rPr>
                <w:rFonts w:eastAsia="Times New Roman"/>
              </w:rPr>
            </w:pPr>
            <w:r>
              <w:rPr>
                <w:rFonts w:eastAsia="Times New Roman"/>
                <w:kern w:val="24"/>
              </w:rPr>
              <w:t>10</w:t>
            </w:r>
            <w:r w:rsidR="005C395F" w:rsidRPr="005C395F">
              <w:rPr>
                <w:rFonts w:eastAsia="Times New Roman"/>
                <w:kern w:val="24"/>
              </w:rPr>
              <w:t xml:space="preserve"> (5)</w:t>
            </w:r>
          </w:p>
        </w:tc>
        <w:tc>
          <w:tcPr>
            <w:tcW w:w="1170" w:type="dxa"/>
            <w:shd w:val="clear" w:color="auto" w:fill="auto"/>
            <w:tcMar>
              <w:top w:w="15" w:type="dxa"/>
              <w:left w:w="43" w:type="dxa"/>
              <w:bottom w:w="0" w:type="dxa"/>
              <w:right w:w="43" w:type="dxa"/>
            </w:tcMar>
            <w:hideMark/>
          </w:tcPr>
          <w:p w14:paraId="2D21EE1B" w14:textId="781FECA8" w:rsidR="005C395F" w:rsidRPr="005C395F" w:rsidRDefault="005C395F" w:rsidP="006F6DEC">
            <w:pPr>
              <w:spacing w:line="286" w:lineRule="atLeast"/>
              <w:rPr>
                <w:rFonts w:eastAsia="Times New Roman"/>
              </w:rPr>
            </w:pPr>
            <w:r w:rsidRPr="005C395F">
              <w:rPr>
                <w:rFonts w:eastAsia="Times New Roman"/>
                <w:kern w:val="24"/>
              </w:rPr>
              <w:t>W-</w:t>
            </w:r>
            <w:proofErr w:type="spellStart"/>
            <w:r w:rsidRPr="005C395F">
              <w:rPr>
                <w:rFonts w:eastAsia="Times New Roman"/>
                <w:kern w:val="24"/>
              </w:rPr>
              <w:t>Africa</w:t>
            </w:r>
            <w:r w:rsidR="00AC151C">
              <w:rPr>
                <w:rFonts w:eastAsia="Times New Roman"/>
                <w:kern w:val="24"/>
                <w:vertAlign w:val="superscript"/>
              </w:rPr>
              <w:t>a</w:t>
            </w:r>
            <w:proofErr w:type="spellEnd"/>
            <w:r w:rsidRPr="005C395F">
              <w:rPr>
                <w:rFonts w:eastAsia="Times New Roman"/>
                <w:kern w:val="24"/>
              </w:rPr>
              <w:t xml:space="preserve"> </w:t>
            </w:r>
          </w:p>
        </w:tc>
        <w:tc>
          <w:tcPr>
            <w:tcW w:w="900" w:type="dxa"/>
            <w:shd w:val="clear" w:color="auto" w:fill="auto"/>
            <w:tcMar>
              <w:top w:w="15" w:type="dxa"/>
              <w:left w:w="43" w:type="dxa"/>
              <w:bottom w:w="0" w:type="dxa"/>
              <w:right w:w="43" w:type="dxa"/>
            </w:tcMar>
            <w:hideMark/>
          </w:tcPr>
          <w:p w14:paraId="09B83C2E"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7BE9774A"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46925622" w14:textId="77777777" w:rsidR="005C395F" w:rsidRPr="005C395F" w:rsidRDefault="005C395F" w:rsidP="006F6DEC">
            <w:pPr>
              <w:spacing w:line="286" w:lineRule="atLeast"/>
              <w:rPr>
                <w:rFonts w:eastAsia="Times New Roman"/>
              </w:rPr>
            </w:pPr>
            <w:r w:rsidRPr="005C395F">
              <w:rPr>
                <w:rFonts w:eastAsia="Times New Roman"/>
                <w:kern w:val="24"/>
              </w:rPr>
              <w:t>8</w:t>
            </w:r>
          </w:p>
        </w:tc>
        <w:tc>
          <w:tcPr>
            <w:tcW w:w="990" w:type="dxa"/>
            <w:shd w:val="clear" w:color="auto" w:fill="auto"/>
            <w:tcMar>
              <w:top w:w="15" w:type="dxa"/>
              <w:left w:w="43" w:type="dxa"/>
              <w:bottom w:w="0" w:type="dxa"/>
              <w:right w:w="43" w:type="dxa"/>
            </w:tcMar>
            <w:hideMark/>
          </w:tcPr>
          <w:p w14:paraId="76FF20C1" w14:textId="77777777" w:rsidR="005C395F" w:rsidRPr="005C395F" w:rsidRDefault="005C395F" w:rsidP="006F6DEC">
            <w:pPr>
              <w:spacing w:line="286" w:lineRule="atLeast"/>
              <w:rPr>
                <w:rFonts w:eastAsia="Times New Roman"/>
              </w:rPr>
            </w:pPr>
            <w:r w:rsidRPr="005C395F">
              <w:rPr>
                <w:rFonts w:eastAsia="Times New Roman"/>
                <w:kern w:val="24"/>
              </w:rPr>
              <w:t>0.9</w:t>
            </w:r>
          </w:p>
        </w:tc>
      </w:tr>
      <w:tr w:rsidR="005C395F" w:rsidRPr="005C395F" w14:paraId="4BA9E13D" w14:textId="77777777" w:rsidTr="006E30B6">
        <w:trPr>
          <w:trHeight w:val="286"/>
        </w:trPr>
        <w:tc>
          <w:tcPr>
            <w:tcW w:w="853" w:type="dxa"/>
            <w:shd w:val="clear" w:color="auto" w:fill="auto"/>
            <w:tcMar>
              <w:top w:w="15" w:type="dxa"/>
              <w:left w:w="43" w:type="dxa"/>
              <w:bottom w:w="0" w:type="dxa"/>
              <w:right w:w="43" w:type="dxa"/>
            </w:tcMar>
            <w:hideMark/>
          </w:tcPr>
          <w:p w14:paraId="63C9EAC9" w14:textId="77777777" w:rsidR="005C395F" w:rsidRPr="005C395F" w:rsidRDefault="005C395F" w:rsidP="006F6DEC">
            <w:pPr>
              <w:spacing w:line="286" w:lineRule="atLeast"/>
              <w:rPr>
                <w:rFonts w:eastAsia="Times New Roman"/>
              </w:rPr>
            </w:pPr>
            <w:r w:rsidRPr="005C395F">
              <w:rPr>
                <w:rFonts w:eastAsia="Times New Roman"/>
                <w:kern w:val="24"/>
              </w:rPr>
              <w:t>2030</w:t>
            </w:r>
          </w:p>
        </w:tc>
        <w:tc>
          <w:tcPr>
            <w:tcW w:w="900" w:type="dxa"/>
            <w:gridSpan w:val="4"/>
            <w:shd w:val="clear" w:color="auto" w:fill="auto"/>
            <w:tcMar>
              <w:top w:w="15" w:type="dxa"/>
              <w:left w:w="43" w:type="dxa"/>
              <w:bottom w:w="0" w:type="dxa"/>
              <w:right w:w="43" w:type="dxa"/>
            </w:tcMar>
            <w:hideMark/>
          </w:tcPr>
          <w:p w14:paraId="54410FB0" w14:textId="77777777" w:rsidR="005C395F" w:rsidRPr="005C395F" w:rsidRDefault="005C395F" w:rsidP="006F6DEC">
            <w:pPr>
              <w:rPr>
                <w:rFonts w:eastAsia="Times New Roman"/>
              </w:rPr>
            </w:pPr>
            <w:r w:rsidRPr="005C395F">
              <w:rPr>
                <w:rFonts w:eastAsia="Times New Roman"/>
                <w:kern w:val="24"/>
              </w:rPr>
              <w:t>2020.0</w:t>
            </w:r>
          </w:p>
          <w:p w14:paraId="5F03B7A4" w14:textId="77777777" w:rsidR="005C395F" w:rsidRPr="005C395F" w:rsidRDefault="005C395F" w:rsidP="006F6DEC">
            <w:pPr>
              <w:spacing w:line="286" w:lineRule="atLeast"/>
              <w:rPr>
                <w:rFonts w:eastAsia="Times New Roman"/>
              </w:rPr>
            </w:pPr>
            <w:r w:rsidRPr="005C395F">
              <w:rPr>
                <w:rFonts w:eastAsia="Times New Roman"/>
                <w:b/>
                <w:bCs/>
                <w:kern w:val="24"/>
              </w:rPr>
              <w:t>2028.0</w:t>
            </w:r>
          </w:p>
        </w:tc>
        <w:tc>
          <w:tcPr>
            <w:tcW w:w="1710" w:type="dxa"/>
            <w:gridSpan w:val="2"/>
            <w:shd w:val="clear" w:color="auto" w:fill="auto"/>
            <w:tcMar>
              <w:top w:w="15" w:type="dxa"/>
              <w:left w:w="43" w:type="dxa"/>
              <w:bottom w:w="0" w:type="dxa"/>
              <w:right w:w="43" w:type="dxa"/>
            </w:tcMar>
            <w:hideMark/>
          </w:tcPr>
          <w:p w14:paraId="2CA8ED37" w14:textId="77777777" w:rsidR="005C395F" w:rsidRPr="005C395F" w:rsidRDefault="005C395F" w:rsidP="006F6DEC">
            <w:pPr>
              <w:rPr>
                <w:rFonts w:eastAsia="Times New Roman"/>
              </w:rPr>
            </w:pPr>
            <w:proofErr w:type="spellStart"/>
            <w:r w:rsidRPr="005C395F">
              <w:rPr>
                <w:rFonts w:eastAsia="Times New Roman"/>
                <w:kern w:val="24"/>
              </w:rPr>
              <w:t>iVDPV</w:t>
            </w:r>
            <w:proofErr w:type="spellEnd"/>
            <w:r w:rsidRPr="005C395F">
              <w:rPr>
                <w:rFonts w:eastAsia="Times New Roman"/>
                <w:kern w:val="24"/>
              </w:rPr>
              <w:t xml:space="preserve"> (CVID)</w:t>
            </w:r>
          </w:p>
          <w:p w14:paraId="67A11A44"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iVDPV</w:t>
            </w:r>
            <w:proofErr w:type="spellEnd"/>
            <w:r w:rsidRPr="005C395F">
              <w:rPr>
                <w:rFonts w:eastAsia="Times New Roman"/>
                <w:kern w:val="24"/>
              </w:rPr>
              <w:t xml:space="preserve"> (new)</w:t>
            </w:r>
          </w:p>
        </w:tc>
        <w:tc>
          <w:tcPr>
            <w:tcW w:w="630" w:type="dxa"/>
            <w:gridSpan w:val="2"/>
            <w:shd w:val="clear" w:color="auto" w:fill="auto"/>
            <w:tcMar>
              <w:top w:w="15" w:type="dxa"/>
              <w:left w:w="43" w:type="dxa"/>
              <w:bottom w:w="0" w:type="dxa"/>
              <w:right w:w="43" w:type="dxa"/>
            </w:tcMar>
            <w:hideMark/>
          </w:tcPr>
          <w:p w14:paraId="2A7980E4" w14:textId="77777777" w:rsidR="005C395F" w:rsidRPr="005C395F" w:rsidRDefault="005C395F" w:rsidP="006F6DEC">
            <w:pPr>
              <w:spacing w:line="286" w:lineRule="atLeast"/>
              <w:rPr>
                <w:rFonts w:eastAsia="Times New Roman"/>
              </w:rPr>
            </w:pPr>
            <w:r w:rsidRPr="005C395F">
              <w:rPr>
                <w:rFonts w:eastAsia="Times New Roman"/>
                <w:kern w:val="24"/>
              </w:rPr>
              <w:t>1</w:t>
            </w:r>
          </w:p>
        </w:tc>
        <w:tc>
          <w:tcPr>
            <w:tcW w:w="810" w:type="dxa"/>
            <w:shd w:val="clear" w:color="auto" w:fill="auto"/>
            <w:tcMar>
              <w:top w:w="15" w:type="dxa"/>
              <w:left w:w="43" w:type="dxa"/>
              <w:bottom w:w="0" w:type="dxa"/>
              <w:right w:w="43" w:type="dxa"/>
            </w:tcMar>
            <w:hideMark/>
          </w:tcPr>
          <w:p w14:paraId="12526AAC" w14:textId="0FE1A399" w:rsidR="005C395F" w:rsidRPr="00837DA4" w:rsidRDefault="00837DA4" w:rsidP="006F6DEC">
            <w:pPr>
              <w:spacing w:line="286" w:lineRule="atLeast"/>
              <w:rPr>
                <w:rFonts w:eastAsia="Times New Roman"/>
              </w:rPr>
            </w:pPr>
            <w:r w:rsidRPr="00837DA4">
              <w:rPr>
                <w:rFonts w:eastAsia="Times New Roman"/>
                <w:kern w:val="24"/>
              </w:rPr>
              <w:t>33</w:t>
            </w:r>
            <w:r w:rsidR="005C395F" w:rsidRPr="00837DA4">
              <w:rPr>
                <w:rFonts w:eastAsia="Times New Roman"/>
                <w:kern w:val="24"/>
              </w:rPr>
              <w:t xml:space="preserve"> (8)</w:t>
            </w:r>
          </w:p>
        </w:tc>
        <w:tc>
          <w:tcPr>
            <w:tcW w:w="1170" w:type="dxa"/>
            <w:shd w:val="clear" w:color="auto" w:fill="auto"/>
            <w:tcMar>
              <w:top w:w="15" w:type="dxa"/>
              <w:left w:w="43" w:type="dxa"/>
              <w:bottom w:w="0" w:type="dxa"/>
              <w:right w:w="43" w:type="dxa"/>
            </w:tcMar>
            <w:hideMark/>
          </w:tcPr>
          <w:p w14:paraId="7ED2F2AA" w14:textId="045E2E4F" w:rsidR="005C395F" w:rsidRPr="005C395F" w:rsidRDefault="005C395F" w:rsidP="006F6DEC">
            <w:pPr>
              <w:spacing w:line="286" w:lineRule="atLeast"/>
              <w:rPr>
                <w:rFonts w:eastAsia="Times New Roman"/>
              </w:rPr>
            </w:pPr>
            <w:r w:rsidRPr="005C395F">
              <w:rPr>
                <w:rFonts w:eastAsia="Times New Roman"/>
                <w:kern w:val="24"/>
              </w:rPr>
              <w:t xml:space="preserve">Eurasia </w:t>
            </w:r>
          </w:p>
        </w:tc>
        <w:tc>
          <w:tcPr>
            <w:tcW w:w="900" w:type="dxa"/>
            <w:shd w:val="clear" w:color="auto" w:fill="auto"/>
            <w:tcMar>
              <w:top w:w="15" w:type="dxa"/>
              <w:left w:w="43" w:type="dxa"/>
              <w:bottom w:w="0" w:type="dxa"/>
              <w:right w:w="43" w:type="dxa"/>
            </w:tcMar>
            <w:hideMark/>
          </w:tcPr>
          <w:p w14:paraId="7DB46E12"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0DEFB495"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3FEF7E56" w14:textId="77777777" w:rsidR="005C395F" w:rsidRPr="005C395F" w:rsidRDefault="005C395F" w:rsidP="006F6DEC">
            <w:pPr>
              <w:spacing w:line="286" w:lineRule="atLeast"/>
              <w:rPr>
                <w:rFonts w:eastAsia="Times New Roman"/>
              </w:rPr>
            </w:pPr>
            <w:r w:rsidRPr="005C395F">
              <w:rPr>
                <w:rFonts w:eastAsia="Times New Roman"/>
                <w:kern w:val="24"/>
              </w:rPr>
              <w:t>8</w:t>
            </w:r>
          </w:p>
        </w:tc>
        <w:tc>
          <w:tcPr>
            <w:tcW w:w="990" w:type="dxa"/>
            <w:shd w:val="clear" w:color="auto" w:fill="auto"/>
            <w:tcMar>
              <w:top w:w="15" w:type="dxa"/>
              <w:left w:w="43" w:type="dxa"/>
              <w:bottom w:w="0" w:type="dxa"/>
              <w:right w:w="43" w:type="dxa"/>
            </w:tcMar>
            <w:hideMark/>
          </w:tcPr>
          <w:p w14:paraId="61CE8AA6" w14:textId="77777777" w:rsidR="005C395F" w:rsidRPr="005C395F" w:rsidRDefault="005C395F" w:rsidP="006F6DEC">
            <w:pPr>
              <w:spacing w:line="286" w:lineRule="atLeast"/>
              <w:rPr>
                <w:rFonts w:eastAsia="Times New Roman"/>
              </w:rPr>
            </w:pPr>
            <w:r w:rsidRPr="005C395F">
              <w:rPr>
                <w:rFonts w:eastAsia="Times New Roman"/>
                <w:kern w:val="24"/>
              </w:rPr>
              <w:t>0.98</w:t>
            </w:r>
          </w:p>
        </w:tc>
      </w:tr>
      <w:tr w:rsidR="005C395F" w:rsidRPr="005C395F" w14:paraId="517427E0" w14:textId="77777777" w:rsidTr="006E30B6">
        <w:trPr>
          <w:trHeight w:val="286"/>
        </w:trPr>
        <w:tc>
          <w:tcPr>
            <w:tcW w:w="853" w:type="dxa"/>
            <w:shd w:val="clear" w:color="auto" w:fill="auto"/>
            <w:tcMar>
              <w:top w:w="15" w:type="dxa"/>
              <w:left w:w="43" w:type="dxa"/>
              <w:bottom w:w="0" w:type="dxa"/>
              <w:right w:w="43" w:type="dxa"/>
            </w:tcMar>
            <w:hideMark/>
          </w:tcPr>
          <w:p w14:paraId="6908D77D" w14:textId="77777777" w:rsidR="005C395F" w:rsidRPr="005C395F" w:rsidRDefault="005C395F" w:rsidP="006F6DEC">
            <w:pPr>
              <w:spacing w:line="286" w:lineRule="atLeast"/>
              <w:rPr>
                <w:rFonts w:eastAsia="Times New Roman"/>
              </w:rPr>
            </w:pPr>
            <w:r w:rsidRPr="005C395F">
              <w:rPr>
                <w:rFonts w:eastAsia="Times New Roman"/>
                <w:kern w:val="24"/>
              </w:rPr>
              <w:t>2044</w:t>
            </w:r>
          </w:p>
        </w:tc>
        <w:tc>
          <w:tcPr>
            <w:tcW w:w="900" w:type="dxa"/>
            <w:gridSpan w:val="4"/>
            <w:shd w:val="clear" w:color="auto" w:fill="auto"/>
            <w:tcMar>
              <w:top w:w="15" w:type="dxa"/>
              <w:left w:w="43" w:type="dxa"/>
              <w:bottom w:w="0" w:type="dxa"/>
              <w:right w:w="43" w:type="dxa"/>
            </w:tcMar>
            <w:hideMark/>
          </w:tcPr>
          <w:p w14:paraId="133FBE1D" w14:textId="77777777" w:rsidR="005C395F" w:rsidRPr="005C395F" w:rsidRDefault="005C395F" w:rsidP="006F6DEC">
            <w:pPr>
              <w:spacing w:line="286" w:lineRule="atLeast"/>
              <w:rPr>
                <w:rFonts w:eastAsia="Times New Roman"/>
              </w:rPr>
            </w:pPr>
            <w:r w:rsidRPr="005C395F">
              <w:rPr>
                <w:rFonts w:eastAsia="Times New Roman"/>
                <w:b/>
                <w:bCs/>
                <w:kern w:val="24"/>
              </w:rPr>
              <w:t>2020.6</w:t>
            </w:r>
          </w:p>
        </w:tc>
        <w:tc>
          <w:tcPr>
            <w:tcW w:w="1710" w:type="dxa"/>
            <w:gridSpan w:val="2"/>
            <w:shd w:val="clear" w:color="auto" w:fill="auto"/>
            <w:tcMar>
              <w:top w:w="15" w:type="dxa"/>
              <w:left w:w="43" w:type="dxa"/>
              <w:bottom w:w="0" w:type="dxa"/>
              <w:right w:w="43" w:type="dxa"/>
            </w:tcMar>
            <w:hideMark/>
          </w:tcPr>
          <w:p w14:paraId="0F6D2100"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iVDPV</w:t>
            </w:r>
            <w:proofErr w:type="spellEnd"/>
            <w:r w:rsidRPr="005C395F">
              <w:rPr>
                <w:rFonts w:eastAsia="Times New Roman"/>
                <w:kern w:val="24"/>
              </w:rPr>
              <w:t xml:space="preserve"> (CVID)</w:t>
            </w:r>
          </w:p>
        </w:tc>
        <w:tc>
          <w:tcPr>
            <w:tcW w:w="630" w:type="dxa"/>
            <w:gridSpan w:val="2"/>
            <w:shd w:val="clear" w:color="auto" w:fill="auto"/>
            <w:tcMar>
              <w:top w:w="15" w:type="dxa"/>
              <w:left w:w="43" w:type="dxa"/>
              <w:bottom w:w="0" w:type="dxa"/>
              <w:right w:w="43" w:type="dxa"/>
            </w:tcMar>
            <w:hideMark/>
          </w:tcPr>
          <w:p w14:paraId="6897B4E5" w14:textId="77777777" w:rsidR="005C395F" w:rsidRPr="005C395F" w:rsidRDefault="005C395F" w:rsidP="006F6DEC">
            <w:pPr>
              <w:spacing w:line="286" w:lineRule="atLeast"/>
              <w:rPr>
                <w:rFonts w:eastAsia="Times New Roman"/>
              </w:rPr>
            </w:pPr>
            <w:r w:rsidRPr="005C395F">
              <w:rPr>
                <w:rFonts w:eastAsia="Times New Roman"/>
                <w:kern w:val="24"/>
              </w:rPr>
              <w:t>2</w:t>
            </w:r>
          </w:p>
        </w:tc>
        <w:tc>
          <w:tcPr>
            <w:tcW w:w="810" w:type="dxa"/>
            <w:shd w:val="clear" w:color="auto" w:fill="auto"/>
            <w:tcMar>
              <w:top w:w="15" w:type="dxa"/>
              <w:left w:w="43" w:type="dxa"/>
              <w:bottom w:w="0" w:type="dxa"/>
              <w:right w:w="43" w:type="dxa"/>
            </w:tcMar>
            <w:hideMark/>
          </w:tcPr>
          <w:p w14:paraId="1F03A25D" w14:textId="69137F3B" w:rsidR="005C395F" w:rsidRPr="00837DA4" w:rsidRDefault="00837DA4" w:rsidP="006F6DEC">
            <w:pPr>
              <w:spacing w:line="286" w:lineRule="atLeast"/>
              <w:rPr>
                <w:rFonts w:eastAsia="Times New Roman"/>
              </w:rPr>
            </w:pPr>
            <w:r w:rsidRPr="00837DA4">
              <w:rPr>
                <w:rFonts w:eastAsia="Times New Roman"/>
                <w:kern w:val="24"/>
              </w:rPr>
              <w:t>7</w:t>
            </w:r>
            <w:r w:rsidR="005C395F" w:rsidRPr="00837DA4">
              <w:rPr>
                <w:rFonts w:eastAsia="Times New Roman"/>
                <w:kern w:val="24"/>
              </w:rPr>
              <w:t xml:space="preserve"> (8)</w:t>
            </w:r>
          </w:p>
        </w:tc>
        <w:tc>
          <w:tcPr>
            <w:tcW w:w="1170" w:type="dxa"/>
            <w:shd w:val="clear" w:color="auto" w:fill="auto"/>
            <w:tcMar>
              <w:top w:w="15" w:type="dxa"/>
              <w:left w:w="43" w:type="dxa"/>
              <w:bottom w:w="0" w:type="dxa"/>
              <w:right w:w="43" w:type="dxa"/>
            </w:tcMar>
            <w:hideMark/>
          </w:tcPr>
          <w:p w14:paraId="69789636" w14:textId="77777777" w:rsidR="005C395F" w:rsidRPr="005C395F" w:rsidRDefault="005C395F" w:rsidP="006F6DEC">
            <w:pPr>
              <w:spacing w:line="286" w:lineRule="atLeast"/>
              <w:rPr>
                <w:rFonts w:eastAsia="Times New Roman"/>
              </w:rPr>
            </w:pPr>
            <w:r w:rsidRPr="005C395F">
              <w:rPr>
                <w:rFonts w:eastAsia="Times New Roman"/>
                <w:kern w:val="24"/>
              </w:rPr>
              <w:t>Africa-Arabia</w:t>
            </w:r>
          </w:p>
        </w:tc>
        <w:tc>
          <w:tcPr>
            <w:tcW w:w="900" w:type="dxa"/>
            <w:shd w:val="clear" w:color="auto" w:fill="auto"/>
            <w:tcMar>
              <w:top w:w="15" w:type="dxa"/>
              <w:left w:w="43" w:type="dxa"/>
              <w:bottom w:w="0" w:type="dxa"/>
              <w:right w:w="43" w:type="dxa"/>
            </w:tcMar>
            <w:hideMark/>
          </w:tcPr>
          <w:p w14:paraId="522779F2"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4F7E1B12"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33E1596E" w14:textId="77777777" w:rsidR="005C395F" w:rsidRPr="005C395F" w:rsidRDefault="005C395F" w:rsidP="006F6DEC">
            <w:pPr>
              <w:spacing w:line="286" w:lineRule="atLeast"/>
              <w:rPr>
                <w:rFonts w:eastAsia="Times New Roman"/>
              </w:rPr>
            </w:pPr>
            <w:r w:rsidRPr="005C395F">
              <w:rPr>
                <w:rFonts w:eastAsia="Times New Roman"/>
                <w:kern w:val="24"/>
              </w:rPr>
              <w:t>7</w:t>
            </w:r>
          </w:p>
        </w:tc>
        <w:tc>
          <w:tcPr>
            <w:tcW w:w="990" w:type="dxa"/>
            <w:shd w:val="clear" w:color="auto" w:fill="auto"/>
            <w:tcMar>
              <w:top w:w="15" w:type="dxa"/>
              <w:left w:w="43" w:type="dxa"/>
              <w:bottom w:w="0" w:type="dxa"/>
              <w:right w:w="43" w:type="dxa"/>
            </w:tcMar>
            <w:hideMark/>
          </w:tcPr>
          <w:p w14:paraId="6730AD45" w14:textId="77777777" w:rsidR="005C395F" w:rsidRPr="005C395F" w:rsidRDefault="005C395F" w:rsidP="006F6DEC">
            <w:pPr>
              <w:spacing w:line="286" w:lineRule="atLeast"/>
              <w:rPr>
                <w:rFonts w:eastAsia="Times New Roman"/>
              </w:rPr>
            </w:pPr>
            <w:r w:rsidRPr="005C395F">
              <w:rPr>
                <w:rFonts w:eastAsia="Times New Roman"/>
                <w:kern w:val="24"/>
              </w:rPr>
              <w:t>0.9</w:t>
            </w:r>
          </w:p>
        </w:tc>
      </w:tr>
      <w:tr w:rsidR="005C395F" w:rsidRPr="005C395F" w14:paraId="7C3D3FAF" w14:textId="77777777" w:rsidTr="006E30B6">
        <w:trPr>
          <w:trHeight w:val="286"/>
        </w:trPr>
        <w:tc>
          <w:tcPr>
            <w:tcW w:w="853" w:type="dxa"/>
            <w:shd w:val="clear" w:color="auto" w:fill="auto"/>
            <w:tcMar>
              <w:top w:w="15" w:type="dxa"/>
              <w:left w:w="43" w:type="dxa"/>
              <w:bottom w:w="0" w:type="dxa"/>
              <w:right w:w="43" w:type="dxa"/>
            </w:tcMar>
            <w:hideMark/>
          </w:tcPr>
          <w:p w14:paraId="2F5E104C" w14:textId="77777777" w:rsidR="005C395F" w:rsidRPr="005C395F" w:rsidRDefault="005C395F" w:rsidP="006F6DEC">
            <w:pPr>
              <w:spacing w:line="286" w:lineRule="atLeast"/>
              <w:rPr>
                <w:rFonts w:eastAsia="Times New Roman"/>
              </w:rPr>
            </w:pPr>
            <w:r w:rsidRPr="005C395F">
              <w:rPr>
                <w:rFonts w:eastAsia="Times New Roman"/>
                <w:kern w:val="24"/>
              </w:rPr>
              <w:t>2036</w:t>
            </w:r>
          </w:p>
        </w:tc>
        <w:tc>
          <w:tcPr>
            <w:tcW w:w="900" w:type="dxa"/>
            <w:gridSpan w:val="4"/>
            <w:shd w:val="clear" w:color="auto" w:fill="auto"/>
            <w:tcMar>
              <w:top w:w="15" w:type="dxa"/>
              <w:left w:w="43" w:type="dxa"/>
              <w:bottom w:w="0" w:type="dxa"/>
              <w:right w:w="43" w:type="dxa"/>
            </w:tcMar>
            <w:hideMark/>
          </w:tcPr>
          <w:p w14:paraId="46A3FE50" w14:textId="77777777" w:rsidR="005C395F" w:rsidRPr="005C395F" w:rsidRDefault="005C395F" w:rsidP="006F6DEC">
            <w:pPr>
              <w:spacing w:line="286" w:lineRule="atLeast"/>
              <w:rPr>
                <w:rFonts w:eastAsia="Times New Roman"/>
              </w:rPr>
            </w:pPr>
            <w:r w:rsidRPr="005C395F">
              <w:rPr>
                <w:rFonts w:eastAsia="Times New Roman"/>
                <w:kern w:val="24"/>
              </w:rPr>
              <w:t>2019.7</w:t>
            </w:r>
          </w:p>
        </w:tc>
        <w:tc>
          <w:tcPr>
            <w:tcW w:w="1710" w:type="dxa"/>
            <w:gridSpan w:val="2"/>
            <w:shd w:val="clear" w:color="auto" w:fill="auto"/>
            <w:tcMar>
              <w:top w:w="15" w:type="dxa"/>
              <w:left w:w="43" w:type="dxa"/>
              <w:bottom w:w="0" w:type="dxa"/>
              <w:right w:w="43" w:type="dxa"/>
            </w:tcMar>
            <w:hideMark/>
          </w:tcPr>
          <w:p w14:paraId="4FF998BF" w14:textId="77777777" w:rsidR="005161A1" w:rsidRDefault="005C395F" w:rsidP="006F6DEC">
            <w:pPr>
              <w:spacing w:line="286" w:lineRule="atLeast"/>
              <w:rPr>
                <w:rFonts w:eastAsia="Times New Roman"/>
                <w:kern w:val="24"/>
              </w:rPr>
            </w:pPr>
            <w:proofErr w:type="spellStart"/>
            <w:r w:rsidRPr="005C395F">
              <w:rPr>
                <w:rFonts w:eastAsia="Times New Roman"/>
                <w:kern w:val="24"/>
              </w:rPr>
              <w:t>iVDPV</w:t>
            </w:r>
            <w:proofErr w:type="spellEnd"/>
            <w:r w:rsidRPr="005C395F">
              <w:rPr>
                <w:rFonts w:eastAsia="Times New Roman"/>
                <w:kern w:val="24"/>
              </w:rPr>
              <w:t xml:space="preserve"> (oPID</w:t>
            </w:r>
          </w:p>
          <w:p w14:paraId="1C602093" w14:textId="3565C801" w:rsidR="005C395F" w:rsidRPr="005C395F" w:rsidRDefault="005C395F" w:rsidP="006F6DEC">
            <w:pPr>
              <w:spacing w:line="286" w:lineRule="atLeast"/>
              <w:rPr>
                <w:rFonts w:eastAsia="Times New Roman"/>
              </w:rPr>
            </w:pPr>
            <w:r w:rsidRPr="005C395F">
              <w:rPr>
                <w:rFonts w:eastAsia="Times New Roman"/>
                <w:kern w:val="24"/>
              </w:rPr>
              <w:t>)</w:t>
            </w:r>
          </w:p>
        </w:tc>
        <w:tc>
          <w:tcPr>
            <w:tcW w:w="630" w:type="dxa"/>
            <w:gridSpan w:val="2"/>
            <w:shd w:val="clear" w:color="auto" w:fill="auto"/>
            <w:tcMar>
              <w:top w:w="15" w:type="dxa"/>
              <w:left w:w="43" w:type="dxa"/>
              <w:bottom w:w="0" w:type="dxa"/>
              <w:right w:w="43" w:type="dxa"/>
            </w:tcMar>
            <w:hideMark/>
          </w:tcPr>
          <w:p w14:paraId="2ECE7541" w14:textId="77777777" w:rsidR="005C395F" w:rsidRPr="005C395F" w:rsidRDefault="005C395F" w:rsidP="006F6DEC">
            <w:pPr>
              <w:spacing w:line="286" w:lineRule="atLeast"/>
              <w:rPr>
                <w:rFonts w:eastAsia="Times New Roman"/>
              </w:rPr>
            </w:pPr>
            <w:r w:rsidRPr="005C395F">
              <w:rPr>
                <w:rFonts w:eastAsia="Times New Roman"/>
                <w:kern w:val="24"/>
              </w:rPr>
              <w:t>1</w:t>
            </w:r>
          </w:p>
        </w:tc>
        <w:tc>
          <w:tcPr>
            <w:tcW w:w="810" w:type="dxa"/>
            <w:shd w:val="clear" w:color="auto" w:fill="auto"/>
            <w:tcMar>
              <w:top w:w="15" w:type="dxa"/>
              <w:left w:w="43" w:type="dxa"/>
              <w:bottom w:w="0" w:type="dxa"/>
              <w:right w:w="43" w:type="dxa"/>
            </w:tcMar>
            <w:hideMark/>
          </w:tcPr>
          <w:p w14:paraId="41750DE3" w14:textId="37C31C6E" w:rsidR="005C395F" w:rsidRPr="00837DA4" w:rsidRDefault="00837DA4" w:rsidP="006F6DEC">
            <w:pPr>
              <w:spacing w:line="286" w:lineRule="atLeast"/>
              <w:rPr>
                <w:rFonts w:eastAsia="Times New Roman"/>
              </w:rPr>
            </w:pPr>
            <w:r w:rsidRPr="00837DA4">
              <w:rPr>
                <w:rFonts w:eastAsia="Times New Roman"/>
                <w:kern w:val="24"/>
              </w:rPr>
              <w:t>46</w:t>
            </w:r>
            <w:r w:rsidR="005C395F" w:rsidRPr="00837DA4">
              <w:rPr>
                <w:rFonts w:eastAsia="Times New Roman"/>
                <w:kern w:val="24"/>
              </w:rPr>
              <w:t xml:space="preserve"> (2)</w:t>
            </w:r>
          </w:p>
        </w:tc>
        <w:tc>
          <w:tcPr>
            <w:tcW w:w="1170" w:type="dxa"/>
            <w:shd w:val="clear" w:color="auto" w:fill="auto"/>
            <w:tcMar>
              <w:top w:w="15" w:type="dxa"/>
              <w:left w:w="43" w:type="dxa"/>
              <w:bottom w:w="0" w:type="dxa"/>
              <w:right w:w="43" w:type="dxa"/>
            </w:tcMar>
            <w:hideMark/>
          </w:tcPr>
          <w:p w14:paraId="42A29E0C" w14:textId="77777777" w:rsidR="005C395F" w:rsidRPr="005C395F" w:rsidRDefault="005C395F" w:rsidP="006F6DEC">
            <w:pPr>
              <w:spacing w:line="286" w:lineRule="atLeast"/>
              <w:rPr>
                <w:rFonts w:eastAsia="Times New Roman"/>
              </w:rPr>
            </w:pPr>
            <w:r w:rsidRPr="005C395F">
              <w:rPr>
                <w:rFonts w:eastAsia="Times New Roman"/>
                <w:kern w:val="24"/>
              </w:rPr>
              <w:t>India</w:t>
            </w:r>
          </w:p>
        </w:tc>
        <w:tc>
          <w:tcPr>
            <w:tcW w:w="900" w:type="dxa"/>
            <w:shd w:val="clear" w:color="auto" w:fill="auto"/>
            <w:tcMar>
              <w:top w:w="15" w:type="dxa"/>
              <w:left w:w="43" w:type="dxa"/>
              <w:bottom w:w="0" w:type="dxa"/>
              <w:right w:w="43" w:type="dxa"/>
            </w:tcMar>
            <w:hideMark/>
          </w:tcPr>
          <w:p w14:paraId="7396115E" w14:textId="77777777" w:rsidR="005C395F" w:rsidRPr="005C395F" w:rsidRDefault="005C395F" w:rsidP="006F6DEC">
            <w:pPr>
              <w:spacing w:line="286" w:lineRule="atLeast"/>
              <w:rPr>
                <w:rFonts w:eastAsia="Times New Roman"/>
              </w:rPr>
            </w:pPr>
            <w:r w:rsidRPr="005C395F">
              <w:rPr>
                <w:rFonts w:eastAsia="Times New Roman"/>
                <w:kern w:val="24"/>
              </w:rPr>
              <w:t>LMI</w:t>
            </w:r>
          </w:p>
        </w:tc>
        <w:tc>
          <w:tcPr>
            <w:tcW w:w="1080" w:type="dxa"/>
            <w:shd w:val="clear" w:color="auto" w:fill="auto"/>
            <w:tcMar>
              <w:top w:w="15" w:type="dxa"/>
              <w:left w:w="43" w:type="dxa"/>
              <w:bottom w:w="0" w:type="dxa"/>
              <w:right w:w="43" w:type="dxa"/>
            </w:tcMar>
            <w:hideMark/>
          </w:tcPr>
          <w:p w14:paraId="5F252946"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2FAD5273" w14:textId="77777777" w:rsidR="005C395F" w:rsidRPr="005C395F" w:rsidRDefault="005C395F" w:rsidP="006F6DEC">
            <w:pPr>
              <w:spacing w:line="286" w:lineRule="atLeast"/>
              <w:rPr>
                <w:rFonts w:eastAsia="Times New Roman"/>
              </w:rPr>
            </w:pPr>
            <w:r w:rsidRPr="005C395F">
              <w:rPr>
                <w:rFonts w:eastAsia="Times New Roman"/>
                <w:kern w:val="24"/>
              </w:rPr>
              <w:t>13</w:t>
            </w:r>
          </w:p>
        </w:tc>
        <w:tc>
          <w:tcPr>
            <w:tcW w:w="990" w:type="dxa"/>
            <w:shd w:val="clear" w:color="auto" w:fill="auto"/>
            <w:tcMar>
              <w:top w:w="15" w:type="dxa"/>
              <w:left w:w="43" w:type="dxa"/>
              <w:bottom w:w="0" w:type="dxa"/>
              <w:right w:w="43" w:type="dxa"/>
            </w:tcMar>
            <w:hideMark/>
          </w:tcPr>
          <w:p w14:paraId="2740CE76" w14:textId="77777777" w:rsidR="005C395F" w:rsidRPr="005C395F" w:rsidRDefault="005C395F" w:rsidP="006F6DEC">
            <w:pPr>
              <w:spacing w:line="286" w:lineRule="atLeast"/>
              <w:rPr>
                <w:rFonts w:eastAsia="Times New Roman"/>
              </w:rPr>
            </w:pPr>
            <w:r w:rsidRPr="005C395F">
              <w:rPr>
                <w:rFonts w:eastAsia="Times New Roman"/>
                <w:kern w:val="24"/>
              </w:rPr>
              <w:t>0.6</w:t>
            </w:r>
          </w:p>
        </w:tc>
      </w:tr>
      <w:tr w:rsidR="005C395F" w:rsidRPr="005C395F" w14:paraId="0F893818" w14:textId="77777777" w:rsidTr="006E30B6">
        <w:trPr>
          <w:trHeight w:val="286"/>
        </w:trPr>
        <w:tc>
          <w:tcPr>
            <w:tcW w:w="853" w:type="dxa"/>
            <w:shd w:val="clear" w:color="auto" w:fill="auto"/>
            <w:tcMar>
              <w:top w:w="15" w:type="dxa"/>
              <w:left w:w="43" w:type="dxa"/>
              <w:bottom w:w="0" w:type="dxa"/>
              <w:right w:w="43" w:type="dxa"/>
            </w:tcMar>
            <w:hideMark/>
          </w:tcPr>
          <w:p w14:paraId="0D1B4B42" w14:textId="77777777" w:rsidR="005C395F" w:rsidRPr="005C395F" w:rsidRDefault="005C395F" w:rsidP="006F6DEC">
            <w:pPr>
              <w:spacing w:line="286" w:lineRule="atLeast"/>
              <w:rPr>
                <w:rFonts w:eastAsia="Times New Roman"/>
              </w:rPr>
            </w:pPr>
            <w:r w:rsidRPr="005C395F">
              <w:rPr>
                <w:rFonts w:eastAsia="Times New Roman"/>
                <w:kern w:val="24"/>
              </w:rPr>
              <w:t>2041</w:t>
            </w:r>
          </w:p>
        </w:tc>
        <w:tc>
          <w:tcPr>
            <w:tcW w:w="900" w:type="dxa"/>
            <w:gridSpan w:val="4"/>
            <w:shd w:val="clear" w:color="auto" w:fill="auto"/>
            <w:tcMar>
              <w:top w:w="15" w:type="dxa"/>
              <w:left w:w="43" w:type="dxa"/>
              <w:bottom w:w="0" w:type="dxa"/>
              <w:right w:w="43" w:type="dxa"/>
            </w:tcMar>
            <w:hideMark/>
          </w:tcPr>
          <w:p w14:paraId="6B22C930" w14:textId="77777777" w:rsidR="005C395F" w:rsidRPr="005C395F" w:rsidRDefault="005C395F" w:rsidP="006F6DEC">
            <w:pPr>
              <w:spacing w:line="286" w:lineRule="atLeast"/>
              <w:rPr>
                <w:rFonts w:eastAsia="Times New Roman"/>
              </w:rPr>
            </w:pPr>
            <w:r w:rsidRPr="005C395F">
              <w:rPr>
                <w:rFonts w:eastAsia="Times New Roman"/>
                <w:kern w:val="24"/>
              </w:rPr>
              <w:t>2021.4</w:t>
            </w:r>
          </w:p>
        </w:tc>
        <w:tc>
          <w:tcPr>
            <w:tcW w:w="1710" w:type="dxa"/>
            <w:gridSpan w:val="2"/>
            <w:shd w:val="clear" w:color="auto" w:fill="auto"/>
            <w:tcMar>
              <w:top w:w="15" w:type="dxa"/>
              <w:left w:w="43" w:type="dxa"/>
              <w:bottom w:w="0" w:type="dxa"/>
              <w:right w:w="43" w:type="dxa"/>
            </w:tcMar>
            <w:hideMark/>
          </w:tcPr>
          <w:p w14:paraId="308D28B4"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iVDPV</w:t>
            </w:r>
            <w:proofErr w:type="spellEnd"/>
            <w:r w:rsidRPr="005C395F">
              <w:rPr>
                <w:rFonts w:eastAsia="Times New Roman"/>
                <w:kern w:val="24"/>
              </w:rPr>
              <w:t xml:space="preserve"> (CVID)</w:t>
            </w:r>
          </w:p>
        </w:tc>
        <w:tc>
          <w:tcPr>
            <w:tcW w:w="630" w:type="dxa"/>
            <w:gridSpan w:val="2"/>
            <w:shd w:val="clear" w:color="auto" w:fill="auto"/>
            <w:tcMar>
              <w:top w:w="15" w:type="dxa"/>
              <w:left w:w="43" w:type="dxa"/>
              <w:bottom w:w="0" w:type="dxa"/>
              <w:right w:w="43" w:type="dxa"/>
            </w:tcMar>
            <w:hideMark/>
          </w:tcPr>
          <w:p w14:paraId="325F5B61" w14:textId="77777777" w:rsidR="005C395F" w:rsidRPr="005C395F" w:rsidRDefault="005C395F" w:rsidP="006F6DEC">
            <w:pPr>
              <w:spacing w:line="286" w:lineRule="atLeast"/>
              <w:rPr>
                <w:rFonts w:eastAsia="Times New Roman"/>
              </w:rPr>
            </w:pPr>
            <w:r w:rsidRPr="005C395F">
              <w:rPr>
                <w:rFonts w:eastAsia="Times New Roman"/>
                <w:kern w:val="24"/>
              </w:rPr>
              <w:t>3</w:t>
            </w:r>
          </w:p>
        </w:tc>
        <w:tc>
          <w:tcPr>
            <w:tcW w:w="810" w:type="dxa"/>
            <w:shd w:val="clear" w:color="auto" w:fill="auto"/>
            <w:tcMar>
              <w:top w:w="15" w:type="dxa"/>
              <w:left w:w="43" w:type="dxa"/>
              <w:bottom w:w="0" w:type="dxa"/>
              <w:right w:w="43" w:type="dxa"/>
            </w:tcMar>
            <w:hideMark/>
          </w:tcPr>
          <w:p w14:paraId="0F4177DA" w14:textId="6DE98706" w:rsidR="005C395F" w:rsidRPr="00837DA4" w:rsidRDefault="00837DA4" w:rsidP="006F6DEC">
            <w:pPr>
              <w:spacing w:line="286" w:lineRule="atLeast"/>
              <w:rPr>
                <w:rFonts w:eastAsia="Times New Roman"/>
              </w:rPr>
            </w:pPr>
            <w:r w:rsidRPr="00837DA4">
              <w:rPr>
                <w:rFonts w:eastAsia="Times New Roman"/>
                <w:kern w:val="24"/>
              </w:rPr>
              <w:t>3</w:t>
            </w:r>
            <w:r w:rsidR="005C395F" w:rsidRPr="00837DA4">
              <w:rPr>
                <w:rFonts w:eastAsia="Times New Roman"/>
                <w:kern w:val="24"/>
              </w:rPr>
              <w:t xml:space="preserve"> (9)</w:t>
            </w:r>
          </w:p>
        </w:tc>
        <w:tc>
          <w:tcPr>
            <w:tcW w:w="1170" w:type="dxa"/>
            <w:shd w:val="clear" w:color="auto" w:fill="auto"/>
            <w:tcMar>
              <w:top w:w="15" w:type="dxa"/>
              <w:left w:w="43" w:type="dxa"/>
              <w:bottom w:w="0" w:type="dxa"/>
              <w:right w:w="43" w:type="dxa"/>
            </w:tcMar>
            <w:hideMark/>
          </w:tcPr>
          <w:p w14:paraId="5D9F90FA" w14:textId="24BFCA16" w:rsidR="005C395F" w:rsidRPr="005C395F" w:rsidRDefault="005C395F" w:rsidP="006F6DEC">
            <w:pPr>
              <w:spacing w:line="286" w:lineRule="atLeast"/>
              <w:rPr>
                <w:rFonts w:eastAsia="Times New Roman"/>
              </w:rPr>
            </w:pPr>
            <w:r w:rsidRPr="005C395F">
              <w:rPr>
                <w:rFonts w:eastAsia="Times New Roman"/>
                <w:kern w:val="24"/>
              </w:rPr>
              <w:t>E-</w:t>
            </w:r>
            <w:proofErr w:type="spellStart"/>
            <w:r w:rsidRPr="005C395F">
              <w:rPr>
                <w:rFonts w:eastAsia="Times New Roman"/>
                <w:kern w:val="24"/>
              </w:rPr>
              <w:t>Africa</w:t>
            </w:r>
            <w:r w:rsidR="005D00FF">
              <w:rPr>
                <w:rFonts w:eastAsia="Times New Roman"/>
                <w:kern w:val="24"/>
                <w:vertAlign w:val="superscript"/>
              </w:rPr>
              <w:t>b</w:t>
            </w:r>
            <w:proofErr w:type="spellEnd"/>
          </w:p>
        </w:tc>
        <w:tc>
          <w:tcPr>
            <w:tcW w:w="900" w:type="dxa"/>
            <w:shd w:val="clear" w:color="auto" w:fill="auto"/>
            <w:tcMar>
              <w:top w:w="15" w:type="dxa"/>
              <w:left w:w="43" w:type="dxa"/>
              <w:bottom w:w="0" w:type="dxa"/>
              <w:right w:w="43" w:type="dxa"/>
            </w:tcMar>
            <w:hideMark/>
          </w:tcPr>
          <w:p w14:paraId="4D89BC28" w14:textId="77777777" w:rsidR="005C395F" w:rsidRPr="005C395F" w:rsidRDefault="005C395F" w:rsidP="006F6DEC">
            <w:pPr>
              <w:spacing w:line="286" w:lineRule="atLeast"/>
              <w:rPr>
                <w:rFonts w:eastAsia="Times New Roman"/>
              </w:rPr>
            </w:pPr>
            <w:r w:rsidRPr="005C395F">
              <w:rPr>
                <w:rFonts w:eastAsia="Times New Roman"/>
                <w:kern w:val="24"/>
              </w:rPr>
              <w:t>LOW</w:t>
            </w:r>
          </w:p>
        </w:tc>
        <w:tc>
          <w:tcPr>
            <w:tcW w:w="1080" w:type="dxa"/>
            <w:shd w:val="clear" w:color="auto" w:fill="auto"/>
            <w:tcMar>
              <w:top w:w="15" w:type="dxa"/>
              <w:left w:w="43" w:type="dxa"/>
              <w:bottom w:w="0" w:type="dxa"/>
              <w:right w:w="43" w:type="dxa"/>
            </w:tcMar>
            <w:hideMark/>
          </w:tcPr>
          <w:p w14:paraId="3804359B"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14894471" w14:textId="77777777" w:rsidR="005C395F" w:rsidRPr="005C395F" w:rsidRDefault="005C395F" w:rsidP="006F6DEC">
            <w:pPr>
              <w:spacing w:line="286" w:lineRule="atLeast"/>
              <w:rPr>
                <w:rFonts w:eastAsia="Times New Roman"/>
              </w:rPr>
            </w:pPr>
            <w:r w:rsidRPr="005C395F">
              <w:rPr>
                <w:rFonts w:eastAsia="Times New Roman"/>
                <w:kern w:val="24"/>
              </w:rPr>
              <w:t>10</w:t>
            </w:r>
          </w:p>
        </w:tc>
        <w:tc>
          <w:tcPr>
            <w:tcW w:w="990" w:type="dxa"/>
            <w:shd w:val="clear" w:color="auto" w:fill="auto"/>
            <w:tcMar>
              <w:top w:w="15" w:type="dxa"/>
              <w:left w:w="43" w:type="dxa"/>
              <w:bottom w:w="0" w:type="dxa"/>
              <w:right w:w="43" w:type="dxa"/>
            </w:tcMar>
            <w:hideMark/>
          </w:tcPr>
          <w:p w14:paraId="71136150" w14:textId="77777777" w:rsidR="005C395F" w:rsidRPr="005C395F" w:rsidRDefault="005C395F" w:rsidP="006F6DEC">
            <w:pPr>
              <w:spacing w:line="286" w:lineRule="atLeast"/>
              <w:rPr>
                <w:rFonts w:eastAsia="Times New Roman"/>
              </w:rPr>
            </w:pPr>
            <w:r w:rsidRPr="005C395F">
              <w:rPr>
                <w:rFonts w:eastAsia="Times New Roman"/>
                <w:kern w:val="24"/>
              </w:rPr>
              <w:t>0.98</w:t>
            </w:r>
          </w:p>
        </w:tc>
      </w:tr>
      <w:tr w:rsidR="005C395F" w:rsidRPr="005C395F" w14:paraId="1FB922F9" w14:textId="77777777" w:rsidTr="006E30B6">
        <w:trPr>
          <w:trHeight w:val="286"/>
        </w:trPr>
        <w:tc>
          <w:tcPr>
            <w:tcW w:w="853" w:type="dxa"/>
            <w:shd w:val="clear" w:color="auto" w:fill="auto"/>
            <w:tcMar>
              <w:top w:w="15" w:type="dxa"/>
              <w:left w:w="43" w:type="dxa"/>
              <w:bottom w:w="0" w:type="dxa"/>
              <w:right w:w="43" w:type="dxa"/>
            </w:tcMar>
            <w:hideMark/>
          </w:tcPr>
          <w:p w14:paraId="27598170" w14:textId="77777777" w:rsidR="005C395F" w:rsidRPr="005C395F" w:rsidRDefault="005C395F" w:rsidP="006F6DEC">
            <w:pPr>
              <w:spacing w:line="286" w:lineRule="atLeast"/>
              <w:rPr>
                <w:rFonts w:eastAsia="Times New Roman"/>
              </w:rPr>
            </w:pPr>
            <w:r w:rsidRPr="005C395F">
              <w:rPr>
                <w:rFonts w:eastAsia="Times New Roman"/>
                <w:kern w:val="24"/>
              </w:rPr>
              <w:t>2034</w:t>
            </w:r>
          </w:p>
        </w:tc>
        <w:tc>
          <w:tcPr>
            <w:tcW w:w="900" w:type="dxa"/>
            <w:gridSpan w:val="4"/>
            <w:shd w:val="clear" w:color="auto" w:fill="auto"/>
            <w:tcMar>
              <w:top w:w="15" w:type="dxa"/>
              <w:left w:w="43" w:type="dxa"/>
              <w:bottom w:w="0" w:type="dxa"/>
              <w:right w:w="43" w:type="dxa"/>
            </w:tcMar>
            <w:hideMark/>
          </w:tcPr>
          <w:p w14:paraId="2FC7690D" w14:textId="77777777" w:rsidR="005C395F" w:rsidRPr="005C395F" w:rsidRDefault="005C395F" w:rsidP="006F6DEC">
            <w:pPr>
              <w:spacing w:line="286" w:lineRule="atLeast"/>
              <w:rPr>
                <w:rFonts w:eastAsia="Times New Roman"/>
              </w:rPr>
            </w:pPr>
            <w:r w:rsidRPr="005C395F">
              <w:rPr>
                <w:rFonts w:eastAsia="Times New Roman"/>
                <w:b/>
                <w:bCs/>
                <w:kern w:val="24"/>
              </w:rPr>
              <w:t>2020.8</w:t>
            </w:r>
          </w:p>
        </w:tc>
        <w:tc>
          <w:tcPr>
            <w:tcW w:w="1710" w:type="dxa"/>
            <w:gridSpan w:val="2"/>
            <w:shd w:val="clear" w:color="auto" w:fill="auto"/>
            <w:tcMar>
              <w:top w:w="15" w:type="dxa"/>
              <w:left w:w="43" w:type="dxa"/>
              <w:bottom w:w="0" w:type="dxa"/>
              <w:right w:w="43" w:type="dxa"/>
            </w:tcMar>
            <w:hideMark/>
          </w:tcPr>
          <w:p w14:paraId="1015D684" w14:textId="77777777" w:rsidR="005C395F" w:rsidRPr="005C395F" w:rsidRDefault="005C395F" w:rsidP="006F6DEC">
            <w:pPr>
              <w:spacing w:line="286" w:lineRule="atLeast"/>
              <w:rPr>
                <w:rFonts w:eastAsia="Times New Roman"/>
              </w:rPr>
            </w:pPr>
            <w:proofErr w:type="spellStart"/>
            <w:r w:rsidRPr="005C395F">
              <w:rPr>
                <w:rFonts w:eastAsia="Times New Roman"/>
                <w:kern w:val="24"/>
              </w:rPr>
              <w:t>iVDPV</w:t>
            </w:r>
            <w:proofErr w:type="spellEnd"/>
            <w:r w:rsidRPr="005C395F">
              <w:rPr>
                <w:rFonts w:eastAsia="Times New Roman"/>
                <w:kern w:val="24"/>
              </w:rPr>
              <w:t xml:space="preserve"> (CVID)</w:t>
            </w:r>
          </w:p>
        </w:tc>
        <w:tc>
          <w:tcPr>
            <w:tcW w:w="630" w:type="dxa"/>
            <w:gridSpan w:val="2"/>
            <w:shd w:val="clear" w:color="auto" w:fill="auto"/>
            <w:tcMar>
              <w:top w:w="15" w:type="dxa"/>
              <w:left w:w="43" w:type="dxa"/>
              <w:bottom w:w="0" w:type="dxa"/>
              <w:right w:w="43" w:type="dxa"/>
            </w:tcMar>
            <w:hideMark/>
          </w:tcPr>
          <w:p w14:paraId="30D341AC" w14:textId="77777777" w:rsidR="005C395F" w:rsidRPr="005C395F" w:rsidRDefault="005C395F" w:rsidP="006F6DEC">
            <w:pPr>
              <w:spacing w:line="286" w:lineRule="atLeast"/>
              <w:rPr>
                <w:rFonts w:eastAsia="Times New Roman"/>
              </w:rPr>
            </w:pPr>
            <w:r w:rsidRPr="005C395F">
              <w:rPr>
                <w:rFonts w:eastAsia="Times New Roman"/>
                <w:kern w:val="24"/>
              </w:rPr>
              <w:t>2</w:t>
            </w:r>
          </w:p>
        </w:tc>
        <w:tc>
          <w:tcPr>
            <w:tcW w:w="810" w:type="dxa"/>
            <w:shd w:val="clear" w:color="auto" w:fill="auto"/>
            <w:tcMar>
              <w:top w:w="15" w:type="dxa"/>
              <w:left w:w="43" w:type="dxa"/>
              <w:bottom w:w="0" w:type="dxa"/>
              <w:right w:w="43" w:type="dxa"/>
            </w:tcMar>
            <w:hideMark/>
          </w:tcPr>
          <w:p w14:paraId="338B3468" w14:textId="5450A066" w:rsidR="005C395F" w:rsidRPr="00837DA4" w:rsidRDefault="00837DA4" w:rsidP="006F6DEC">
            <w:pPr>
              <w:spacing w:line="286" w:lineRule="atLeast"/>
              <w:rPr>
                <w:rFonts w:eastAsia="Times New Roman"/>
              </w:rPr>
            </w:pPr>
            <w:r w:rsidRPr="00837DA4">
              <w:rPr>
                <w:rFonts w:eastAsia="Times New Roman"/>
                <w:kern w:val="24"/>
              </w:rPr>
              <w:t>19</w:t>
            </w:r>
            <w:r w:rsidR="005C395F" w:rsidRPr="00837DA4">
              <w:rPr>
                <w:rFonts w:eastAsia="Times New Roman"/>
                <w:kern w:val="24"/>
              </w:rPr>
              <w:t xml:space="preserve"> (8)</w:t>
            </w:r>
          </w:p>
        </w:tc>
        <w:tc>
          <w:tcPr>
            <w:tcW w:w="1170" w:type="dxa"/>
            <w:shd w:val="clear" w:color="auto" w:fill="auto"/>
            <w:tcMar>
              <w:top w:w="15" w:type="dxa"/>
              <w:left w:w="43" w:type="dxa"/>
              <w:bottom w:w="0" w:type="dxa"/>
              <w:right w:w="43" w:type="dxa"/>
            </w:tcMar>
            <w:hideMark/>
          </w:tcPr>
          <w:p w14:paraId="7E665A36" w14:textId="77777777" w:rsidR="005C395F" w:rsidRPr="005C395F" w:rsidRDefault="005C395F" w:rsidP="006F6DEC">
            <w:pPr>
              <w:spacing w:line="286" w:lineRule="atLeast"/>
              <w:rPr>
                <w:rFonts w:eastAsia="Times New Roman"/>
              </w:rPr>
            </w:pPr>
            <w:r w:rsidRPr="005C395F">
              <w:rPr>
                <w:rFonts w:eastAsia="Times New Roman"/>
                <w:kern w:val="24"/>
              </w:rPr>
              <w:t>China</w:t>
            </w:r>
          </w:p>
        </w:tc>
        <w:tc>
          <w:tcPr>
            <w:tcW w:w="900" w:type="dxa"/>
            <w:shd w:val="clear" w:color="auto" w:fill="auto"/>
            <w:tcMar>
              <w:top w:w="15" w:type="dxa"/>
              <w:left w:w="43" w:type="dxa"/>
              <w:bottom w:w="0" w:type="dxa"/>
              <w:right w:w="43" w:type="dxa"/>
            </w:tcMar>
            <w:hideMark/>
          </w:tcPr>
          <w:p w14:paraId="379FC10E" w14:textId="77777777" w:rsidR="005C395F" w:rsidRPr="005C395F" w:rsidRDefault="005C395F" w:rsidP="006F6DEC">
            <w:pPr>
              <w:spacing w:line="286" w:lineRule="atLeast"/>
              <w:rPr>
                <w:rFonts w:eastAsia="Times New Roman"/>
              </w:rPr>
            </w:pPr>
            <w:r w:rsidRPr="005C395F">
              <w:rPr>
                <w:rFonts w:eastAsia="Times New Roman"/>
                <w:kern w:val="24"/>
              </w:rPr>
              <w:t>UMI</w:t>
            </w:r>
          </w:p>
        </w:tc>
        <w:tc>
          <w:tcPr>
            <w:tcW w:w="1080" w:type="dxa"/>
            <w:shd w:val="clear" w:color="auto" w:fill="auto"/>
            <w:tcMar>
              <w:top w:w="15" w:type="dxa"/>
              <w:left w:w="43" w:type="dxa"/>
              <w:bottom w:w="0" w:type="dxa"/>
              <w:right w:w="43" w:type="dxa"/>
            </w:tcMar>
            <w:hideMark/>
          </w:tcPr>
          <w:p w14:paraId="06BDFE19" w14:textId="77777777" w:rsidR="005C395F" w:rsidRPr="005C395F" w:rsidRDefault="005C395F" w:rsidP="006F6DEC">
            <w:pPr>
              <w:spacing w:line="286" w:lineRule="atLeast"/>
              <w:rPr>
                <w:rFonts w:eastAsia="Times New Roman"/>
              </w:rPr>
            </w:pPr>
            <w:r w:rsidRPr="005C395F">
              <w:rPr>
                <w:rFonts w:eastAsia="Times New Roman"/>
                <w:kern w:val="24"/>
              </w:rPr>
              <w:t>OPV-only</w:t>
            </w:r>
          </w:p>
        </w:tc>
        <w:tc>
          <w:tcPr>
            <w:tcW w:w="450" w:type="dxa"/>
            <w:shd w:val="clear" w:color="auto" w:fill="auto"/>
            <w:tcMar>
              <w:top w:w="15" w:type="dxa"/>
              <w:left w:w="43" w:type="dxa"/>
              <w:bottom w:w="0" w:type="dxa"/>
              <w:right w:w="43" w:type="dxa"/>
            </w:tcMar>
            <w:hideMark/>
          </w:tcPr>
          <w:p w14:paraId="41C9A78D" w14:textId="77777777" w:rsidR="005C395F" w:rsidRPr="005C395F" w:rsidRDefault="005C395F" w:rsidP="006F6DEC">
            <w:pPr>
              <w:spacing w:line="286" w:lineRule="atLeast"/>
              <w:rPr>
                <w:rFonts w:eastAsia="Times New Roman"/>
              </w:rPr>
            </w:pPr>
            <w:r w:rsidRPr="005C395F">
              <w:rPr>
                <w:rFonts w:eastAsia="Times New Roman"/>
                <w:kern w:val="24"/>
              </w:rPr>
              <w:t>6</w:t>
            </w:r>
          </w:p>
        </w:tc>
        <w:tc>
          <w:tcPr>
            <w:tcW w:w="990" w:type="dxa"/>
            <w:shd w:val="clear" w:color="auto" w:fill="auto"/>
            <w:tcMar>
              <w:top w:w="15" w:type="dxa"/>
              <w:left w:w="43" w:type="dxa"/>
              <w:bottom w:w="0" w:type="dxa"/>
              <w:right w:w="43" w:type="dxa"/>
            </w:tcMar>
            <w:hideMark/>
          </w:tcPr>
          <w:p w14:paraId="702D94FA" w14:textId="77777777" w:rsidR="005C395F" w:rsidRPr="005C395F" w:rsidRDefault="005C395F" w:rsidP="006F6DEC">
            <w:pPr>
              <w:spacing w:line="286" w:lineRule="atLeast"/>
              <w:rPr>
                <w:rFonts w:eastAsia="Times New Roman"/>
              </w:rPr>
            </w:pPr>
            <w:r w:rsidRPr="005C395F">
              <w:rPr>
                <w:rFonts w:eastAsia="Times New Roman"/>
                <w:kern w:val="24"/>
              </w:rPr>
              <w:t>0.98</w:t>
            </w:r>
          </w:p>
        </w:tc>
      </w:tr>
    </w:tbl>
    <w:p w14:paraId="747CA197" w14:textId="39A27C0E" w:rsidR="000838AB" w:rsidRDefault="00AC151C" w:rsidP="006F6DEC">
      <w:pPr>
        <w:rPr>
          <w:sz w:val="20"/>
          <w:szCs w:val="20"/>
        </w:rPr>
      </w:pPr>
      <w:r w:rsidRPr="00AC151C">
        <w:rPr>
          <w:b/>
          <w:sz w:val="20"/>
          <w:szCs w:val="20"/>
        </w:rPr>
        <w:t xml:space="preserve">Acronyms (see Table 1 for policy </w:t>
      </w:r>
      <w:r w:rsidR="008E3D6B">
        <w:rPr>
          <w:b/>
          <w:sz w:val="20"/>
          <w:szCs w:val="20"/>
        </w:rPr>
        <w:t>abbreviations</w:t>
      </w:r>
      <w:r w:rsidRPr="00AC151C">
        <w:rPr>
          <w:b/>
          <w:sz w:val="20"/>
          <w:szCs w:val="20"/>
        </w:rPr>
        <w:t xml:space="preserve">): </w:t>
      </w:r>
      <w:r w:rsidRPr="00AC151C">
        <w:rPr>
          <w:sz w:val="20"/>
          <w:szCs w:val="20"/>
        </w:rPr>
        <w:t xml:space="preserve">CVID, common variable immunodeficiency diseases; </w:t>
      </w:r>
      <w:proofErr w:type="spellStart"/>
      <w:r w:rsidRPr="00AC151C">
        <w:rPr>
          <w:sz w:val="20"/>
          <w:szCs w:val="20"/>
        </w:rPr>
        <w:t>iVDPV</w:t>
      </w:r>
      <w:proofErr w:type="spellEnd"/>
      <w:r w:rsidRPr="00AC151C">
        <w:rPr>
          <w:sz w:val="20"/>
          <w:szCs w:val="20"/>
        </w:rPr>
        <w:t xml:space="preserve">, immunodeficiency-associated vaccine-derived poliovirus; LMI, lower middle-income; LOW, low-income; </w:t>
      </w:r>
      <w:r>
        <w:rPr>
          <w:sz w:val="20"/>
          <w:szCs w:val="20"/>
        </w:rPr>
        <w:t>N Pak/</w:t>
      </w:r>
      <w:proofErr w:type="spellStart"/>
      <w:r>
        <w:rPr>
          <w:sz w:val="20"/>
          <w:szCs w:val="20"/>
        </w:rPr>
        <w:t>Afg</w:t>
      </w:r>
      <w:proofErr w:type="spellEnd"/>
      <w:r>
        <w:rPr>
          <w:sz w:val="20"/>
          <w:szCs w:val="20"/>
        </w:rPr>
        <w:t>, North Pakistan and Afghanista</w:t>
      </w:r>
      <w:r w:rsidR="00076F67">
        <w:rPr>
          <w:sz w:val="20"/>
          <w:szCs w:val="20"/>
        </w:rPr>
        <w:t>n</w:t>
      </w:r>
      <w:r>
        <w:rPr>
          <w:sz w:val="20"/>
          <w:szCs w:val="20"/>
        </w:rPr>
        <w:t xml:space="preserve">; </w:t>
      </w:r>
      <w:proofErr w:type="spellStart"/>
      <w:r>
        <w:rPr>
          <w:sz w:val="20"/>
          <w:szCs w:val="20"/>
        </w:rPr>
        <w:t>n</w:t>
      </w:r>
      <w:r w:rsidRPr="00AC151C">
        <w:rPr>
          <w:sz w:val="20"/>
          <w:szCs w:val="20"/>
        </w:rPr>
        <w:t>oPID</w:t>
      </w:r>
      <w:proofErr w:type="spellEnd"/>
      <w:r w:rsidRPr="00AC151C">
        <w:rPr>
          <w:sz w:val="20"/>
          <w:szCs w:val="20"/>
        </w:rPr>
        <w:t>, other primary immunodeficiency disease (i.e., not CVID); OPV, oral poliovirus vaccine; R</w:t>
      </w:r>
      <w:r w:rsidRPr="00AC151C">
        <w:rPr>
          <w:sz w:val="20"/>
          <w:szCs w:val="20"/>
          <w:vertAlign w:val="subscript"/>
        </w:rPr>
        <w:t>0</w:t>
      </w:r>
      <w:r w:rsidRPr="00AC151C">
        <w:rPr>
          <w:sz w:val="20"/>
          <w:szCs w:val="20"/>
          <w:vertAlign w:val="subscript"/>
        </w:rPr>
        <w:softHyphen/>
      </w:r>
      <w:r w:rsidRPr="00AC151C">
        <w:rPr>
          <w:sz w:val="20"/>
          <w:szCs w:val="20"/>
        </w:rPr>
        <w:t xml:space="preserve">, average annual basic reproduction number for serotype 1 wild </w:t>
      </w:r>
      <w:proofErr w:type="spellStart"/>
      <w:r w:rsidRPr="00AC151C">
        <w:rPr>
          <w:sz w:val="20"/>
          <w:szCs w:val="20"/>
        </w:rPr>
        <w:t>poliovrius</w:t>
      </w:r>
      <w:proofErr w:type="spellEnd"/>
      <w:r w:rsidRPr="00AC151C">
        <w:rPr>
          <w:sz w:val="20"/>
          <w:szCs w:val="20"/>
        </w:rPr>
        <w:t xml:space="preserve">,  </w:t>
      </w:r>
      <w:proofErr w:type="spellStart"/>
      <w:r w:rsidRPr="00AC151C">
        <w:rPr>
          <w:sz w:val="20"/>
          <w:szCs w:val="20"/>
        </w:rPr>
        <w:t>sIPV</w:t>
      </w:r>
      <w:proofErr w:type="spellEnd"/>
      <w:r w:rsidRPr="00AC151C">
        <w:rPr>
          <w:sz w:val="20"/>
          <w:szCs w:val="20"/>
        </w:rPr>
        <w:t>, inactivated poliovirus vaccine produced from Sabin seed strains; T</w:t>
      </w:r>
      <w:r w:rsidRPr="00AC151C">
        <w:rPr>
          <w:sz w:val="20"/>
          <w:szCs w:val="20"/>
          <w:vertAlign w:val="subscript"/>
        </w:rPr>
        <w:t>0</w:t>
      </w:r>
      <w:r w:rsidRPr="00AC151C">
        <w:rPr>
          <w:sz w:val="20"/>
          <w:szCs w:val="20"/>
        </w:rPr>
        <w:t>, start of analytical time horizon (i.e., first day of 2013); UMI, upper middle-income</w:t>
      </w:r>
    </w:p>
    <w:p w14:paraId="7BC6DC45" w14:textId="24C59443" w:rsidR="00AC151C" w:rsidRPr="005D00FF" w:rsidRDefault="00AC151C" w:rsidP="006F6DEC">
      <w:pPr>
        <w:rPr>
          <w:sz w:val="20"/>
          <w:szCs w:val="20"/>
        </w:rPr>
      </w:pPr>
      <w:r>
        <w:rPr>
          <w:sz w:val="20"/>
          <w:szCs w:val="20"/>
        </w:rPr>
        <w:t xml:space="preserve">Footnotes: </w:t>
      </w:r>
      <w:r>
        <w:rPr>
          <w:sz w:val="20"/>
          <w:szCs w:val="20"/>
          <w:vertAlign w:val="superscript"/>
        </w:rPr>
        <w:t>a</w:t>
      </w:r>
      <w:r>
        <w:rPr>
          <w:sz w:val="20"/>
          <w:szCs w:val="20"/>
        </w:rPr>
        <w:t xml:space="preserve"> Not including Nigeria</w:t>
      </w:r>
      <w:r w:rsidR="005D00FF">
        <w:rPr>
          <w:sz w:val="20"/>
          <w:szCs w:val="20"/>
        </w:rPr>
        <w:t xml:space="preserve">; </w:t>
      </w:r>
      <w:proofErr w:type="spellStart"/>
      <w:proofErr w:type="gramStart"/>
      <w:r w:rsidR="005D00FF">
        <w:rPr>
          <w:sz w:val="20"/>
          <w:szCs w:val="20"/>
          <w:vertAlign w:val="superscript"/>
        </w:rPr>
        <w:t>b</w:t>
      </w:r>
      <w:r w:rsidR="005D00FF">
        <w:rPr>
          <w:sz w:val="20"/>
          <w:szCs w:val="20"/>
        </w:rPr>
        <w:t>e.g</w:t>
      </w:r>
      <w:proofErr w:type="spellEnd"/>
      <w:r w:rsidR="005D00FF">
        <w:rPr>
          <w:sz w:val="20"/>
          <w:szCs w:val="20"/>
        </w:rPr>
        <w:t>.,</w:t>
      </w:r>
      <w:proofErr w:type="gramEnd"/>
      <w:r w:rsidR="005D00FF">
        <w:rPr>
          <w:sz w:val="20"/>
          <w:szCs w:val="20"/>
        </w:rPr>
        <w:t xml:space="preserve"> Kenya</w:t>
      </w:r>
    </w:p>
    <w:p w14:paraId="6CB8826F" w14:textId="6BB83823" w:rsidR="00170393" w:rsidRDefault="00170393" w:rsidP="006F6DEC">
      <w:pPr>
        <w:spacing w:after="200" w:line="276" w:lineRule="auto"/>
        <w:rPr>
          <w:sz w:val="20"/>
          <w:szCs w:val="20"/>
        </w:rPr>
      </w:pPr>
      <w:r>
        <w:rPr>
          <w:sz w:val="20"/>
          <w:szCs w:val="20"/>
        </w:rPr>
        <w:br w:type="page"/>
      </w:r>
    </w:p>
    <w:p w14:paraId="030C1D88" w14:textId="77777777" w:rsidR="00170393" w:rsidRPr="003A195E" w:rsidRDefault="00170393" w:rsidP="006F6DEC">
      <w:pPr>
        <w:rPr>
          <w:b/>
        </w:rPr>
      </w:pPr>
      <w:r w:rsidRPr="003A195E">
        <w:rPr>
          <w:b/>
        </w:rPr>
        <w:lastRenderedPageBreak/>
        <w:t xml:space="preserve">Figure A1: Probability of effective introduction function (PEF)  </w:t>
      </w:r>
    </w:p>
    <w:p w14:paraId="02D5AA40" w14:textId="77777777" w:rsidR="00170393" w:rsidRDefault="00170393" w:rsidP="006F6DEC">
      <w:r>
        <w:rPr>
          <w:noProof/>
        </w:rPr>
        <w:drawing>
          <wp:inline distT="0" distB="0" distL="0" distR="0" wp14:anchorId="0E1DB448" wp14:editId="2499DCC3">
            <wp:extent cx="4572000" cy="3319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3319649"/>
                    </a:xfrm>
                    <a:prstGeom prst="rect">
                      <a:avLst/>
                    </a:prstGeom>
                    <a:noFill/>
                  </pic:spPr>
                </pic:pic>
              </a:graphicData>
            </a:graphic>
          </wp:inline>
        </w:drawing>
      </w:r>
    </w:p>
    <w:p w14:paraId="59F10370" w14:textId="77777777" w:rsidR="00170393" w:rsidRDefault="00170393" w:rsidP="006F6DEC">
      <w:pPr>
        <w:rPr>
          <w:b/>
        </w:rPr>
      </w:pPr>
    </w:p>
    <w:p w14:paraId="154E9739" w14:textId="0B38A591" w:rsidR="00170393" w:rsidRDefault="00170393" w:rsidP="006F6DEC">
      <w:pPr>
        <w:spacing w:after="200" w:line="276" w:lineRule="auto"/>
        <w:rPr>
          <w:sz w:val="20"/>
          <w:szCs w:val="20"/>
        </w:rPr>
      </w:pPr>
      <w:r>
        <w:rPr>
          <w:sz w:val="20"/>
          <w:szCs w:val="20"/>
        </w:rPr>
        <w:br w:type="page"/>
      </w:r>
    </w:p>
    <w:p w14:paraId="512D1614" w14:textId="181E3AF0" w:rsidR="00170393" w:rsidRPr="003A195E" w:rsidRDefault="00170393" w:rsidP="006F6DEC">
      <w:pPr>
        <w:rPr>
          <w:b/>
        </w:rPr>
      </w:pPr>
      <w:r w:rsidRPr="003A195E">
        <w:rPr>
          <w:b/>
        </w:rPr>
        <w:lastRenderedPageBreak/>
        <w:t xml:space="preserve">Figure A2: Annual </w:t>
      </w:r>
      <w:r w:rsidR="00BA2FAB">
        <w:rPr>
          <w:b/>
        </w:rPr>
        <w:t>wild poliovirus (</w:t>
      </w:r>
      <w:r w:rsidRPr="003A195E">
        <w:rPr>
          <w:b/>
        </w:rPr>
        <w:t>WPV</w:t>
      </w:r>
      <w:r w:rsidR="00BA2FAB">
        <w:rPr>
          <w:b/>
        </w:rPr>
        <w:t>)</w:t>
      </w:r>
      <w:r w:rsidRPr="003A195E">
        <w:rPr>
          <w:b/>
        </w:rPr>
        <w:t xml:space="preserve"> incidence during the 43-year burn-in period</w:t>
      </w:r>
      <w:r w:rsidR="00BA2FAB">
        <w:rPr>
          <w:b/>
        </w:rPr>
        <w:t xml:space="preserve"> relative to the beginning of the analytic time horizon (T</w:t>
      </w:r>
      <w:r w:rsidR="00BA2FAB">
        <w:rPr>
          <w:b/>
          <w:vertAlign w:val="subscript"/>
        </w:rPr>
        <w:t>0</w:t>
      </w:r>
      <w:r w:rsidR="00BA2FAB">
        <w:rPr>
          <w:b/>
        </w:rPr>
        <w:t>, i.e., January 1, 2013)</w:t>
      </w:r>
      <w:r w:rsidRPr="003A195E">
        <w:rPr>
          <w:b/>
        </w:rPr>
        <w:t xml:space="preserve"> by serotype. </w:t>
      </w:r>
    </w:p>
    <w:p w14:paraId="17346C57" w14:textId="6FDF5F23" w:rsidR="005D00FF" w:rsidRPr="00AC151C" w:rsidRDefault="00170393" w:rsidP="006F6DEC">
      <w:pPr>
        <w:widowControl w:val="0"/>
        <w:rPr>
          <w:sz w:val="20"/>
          <w:szCs w:val="20"/>
        </w:rPr>
      </w:pPr>
      <w:r>
        <w:rPr>
          <w:noProof/>
        </w:rPr>
        <w:drawing>
          <wp:inline distT="0" distB="0" distL="0" distR="0" wp14:anchorId="3A25B30D" wp14:editId="5352BF7B">
            <wp:extent cx="5486400" cy="39864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986499"/>
                    </a:xfrm>
                    <a:prstGeom prst="rect">
                      <a:avLst/>
                    </a:prstGeom>
                    <a:noFill/>
                  </pic:spPr>
                </pic:pic>
              </a:graphicData>
            </a:graphic>
          </wp:inline>
        </w:drawing>
      </w:r>
    </w:p>
    <w:p w14:paraId="00A5E453" w14:textId="77777777" w:rsidR="0087117D" w:rsidRDefault="0087117D">
      <w:pPr>
        <w:widowControl w:val="0"/>
        <w:rPr>
          <w:sz w:val="20"/>
          <w:szCs w:val="20"/>
        </w:rPr>
      </w:pPr>
    </w:p>
    <w:p w14:paraId="47E9D7B1" w14:textId="27EC2B8D" w:rsidR="0087117D" w:rsidRDefault="0087117D">
      <w:pPr>
        <w:spacing w:after="200" w:line="276" w:lineRule="auto"/>
        <w:rPr>
          <w:sz w:val="20"/>
          <w:szCs w:val="20"/>
        </w:rPr>
      </w:pPr>
      <w:r>
        <w:rPr>
          <w:sz w:val="20"/>
          <w:szCs w:val="20"/>
        </w:rPr>
        <w:br w:type="page"/>
      </w:r>
    </w:p>
    <w:p w14:paraId="2A4F9186" w14:textId="498E783A" w:rsidR="0087117D" w:rsidRDefault="0087117D">
      <w:pPr>
        <w:widowControl w:val="0"/>
        <w:rPr>
          <w:b/>
          <w:szCs w:val="20"/>
        </w:rPr>
      </w:pPr>
      <w:r w:rsidRPr="0087117D">
        <w:rPr>
          <w:b/>
          <w:szCs w:val="20"/>
        </w:rPr>
        <w:lastRenderedPageBreak/>
        <w:t>REFERENCE</w:t>
      </w:r>
    </w:p>
    <w:p w14:paraId="79A72BE6" w14:textId="77777777" w:rsidR="0087117D" w:rsidRPr="0087117D" w:rsidRDefault="0087117D">
      <w:pPr>
        <w:widowControl w:val="0"/>
        <w:rPr>
          <w:b/>
          <w:szCs w:val="20"/>
        </w:rPr>
      </w:pPr>
    </w:p>
    <w:p w14:paraId="0C6778F2" w14:textId="77777777" w:rsidR="00C52499" w:rsidRPr="00C52499" w:rsidRDefault="0087117D" w:rsidP="00C52499">
      <w:pPr>
        <w:rPr>
          <w:noProof/>
          <w:szCs w:val="20"/>
        </w:rPr>
      </w:pPr>
      <w:r>
        <w:rPr>
          <w:sz w:val="20"/>
          <w:szCs w:val="20"/>
        </w:rPr>
        <w:fldChar w:fldCharType="begin"/>
      </w:r>
      <w:r>
        <w:rPr>
          <w:sz w:val="20"/>
          <w:szCs w:val="20"/>
        </w:rPr>
        <w:instrText xml:space="preserve"> ADDIN EN.REFLIST </w:instrText>
      </w:r>
      <w:r>
        <w:rPr>
          <w:sz w:val="20"/>
          <w:szCs w:val="20"/>
        </w:rPr>
        <w:fldChar w:fldCharType="separate"/>
      </w:r>
      <w:bookmarkStart w:id="1" w:name="_ENREF_1"/>
      <w:r w:rsidR="00C52499" w:rsidRPr="00C52499">
        <w:rPr>
          <w:noProof/>
          <w:szCs w:val="20"/>
        </w:rPr>
        <w:t>1. Lopez AD, Mathers CD, Ezzati M, Jamison DT, Murray CJL. The Global Burden of Disease: A Comprehensive Assessment of Mortality and Disability from Diseases, Injuries, and Risk Factors in 1990 and Projected to 2020. Oxford, United Kingdom: Oxford University Press; 2006.</w:t>
      </w:r>
      <w:bookmarkEnd w:id="1"/>
    </w:p>
    <w:p w14:paraId="698FF60D" w14:textId="77777777" w:rsidR="00C52499" w:rsidRPr="00C52499" w:rsidRDefault="00C52499" w:rsidP="00C52499">
      <w:pPr>
        <w:rPr>
          <w:noProof/>
          <w:szCs w:val="20"/>
        </w:rPr>
      </w:pPr>
      <w:bookmarkStart w:id="2" w:name="_ENREF_2"/>
      <w:r w:rsidRPr="00C52499">
        <w:rPr>
          <w:noProof/>
          <w:szCs w:val="20"/>
        </w:rPr>
        <w:t xml:space="preserve">2. Duintjer Tebbens RJ, Pallansch MA, Chumakov KM, Halsey NA, Hovi T, Minor PD et al. Expert review on poliovirus immunity and transmission. Risk Anal. 2013;33(4):544-605. </w:t>
      </w:r>
      <w:bookmarkEnd w:id="2"/>
    </w:p>
    <w:p w14:paraId="6B6E7663" w14:textId="77777777" w:rsidR="00C52499" w:rsidRPr="00C52499" w:rsidRDefault="00C52499" w:rsidP="00C52499">
      <w:pPr>
        <w:rPr>
          <w:noProof/>
          <w:szCs w:val="20"/>
        </w:rPr>
      </w:pPr>
      <w:bookmarkStart w:id="3" w:name="_ENREF_3"/>
      <w:r w:rsidRPr="00C52499">
        <w:rPr>
          <w:noProof/>
          <w:szCs w:val="20"/>
        </w:rPr>
        <w:t xml:space="preserve">3. Duintjer Tebbens RJ, Pallansch MA, Kim J-H, Burns CC, Kew OM, Oberste MS et al. Review: Oral Poliovirus Vaccine Evolution and Insights Relevant to Modeling the Risks of Circulating Vaccine-Derived Polioviruses (cVDPVs). Risk Anal. 2013;23(4):680-702. </w:t>
      </w:r>
      <w:bookmarkEnd w:id="3"/>
    </w:p>
    <w:p w14:paraId="6EE36CC3" w14:textId="77777777" w:rsidR="00C52499" w:rsidRPr="00C52499" w:rsidRDefault="00C52499" w:rsidP="00C52499">
      <w:pPr>
        <w:rPr>
          <w:noProof/>
          <w:szCs w:val="20"/>
        </w:rPr>
      </w:pPr>
      <w:bookmarkStart w:id="4" w:name="_ENREF_4"/>
      <w:r w:rsidRPr="00C52499">
        <w:rPr>
          <w:noProof/>
          <w:szCs w:val="20"/>
        </w:rPr>
        <w:t xml:space="preserve">4. Duintjer Tebbens RJ, Pallansch MA, Chumakov KM, Halsey NA, Hovi T, Minor PD et al. Review and assessment of poliovirus immunity and transmission: Synthesis of knowledge gaps and identification of research needs. Risk Anal. 2013;33(4):606-46. </w:t>
      </w:r>
      <w:bookmarkEnd w:id="4"/>
    </w:p>
    <w:p w14:paraId="3E460408" w14:textId="77777777" w:rsidR="00C52499" w:rsidRPr="00C52499" w:rsidRDefault="00C52499" w:rsidP="00C52499">
      <w:pPr>
        <w:rPr>
          <w:noProof/>
          <w:szCs w:val="20"/>
        </w:rPr>
      </w:pPr>
      <w:bookmarkStart w:id="5" w:name="_ENREF_5"/>
      <w:r w:rsidRPr="00C52499">
        <w:rPr>
          <w:noProof/>
          <w:szCs w:val="20"/>
        </w:rPr>
        <w:t xml:space="preserve">5. Duintjer Tebbens RJ, Pallansch MA, Kalkowska DA, Wassilak SG, Cochi SL, Thompson KM. Characterizing poliovirus transmission and evolution: Insights from modeling experiences with wild and vaccine-related polioviruses. Risk Anal. 2013;23(4):703-49. </w:t>
      </w:r>
      <w:bookmarkEnd w:id="5"/>
    </w:p>
    <w:p w14:paraId="6EE03617" w14:textId="77777777" w:rsidR="00C52499" w:rsidRPr="00C52499" w:rsidRDefault="00C52499" w:rsidP="00C52499">
      <w:pPr>
        <w:rPr>
          <w:noProof/>
          <w:szCs w:val="20"/>
        </w:rPr>
      </w:pPr>
      <w:bookmarkStart w:id="6" w:name="_ENREF_6"/>
      <w:r w:rsidRPr="00C52499">
        <w:rPr>
          <w:noProof/>
          <w:szCs w:val="20"/>
        </w:rPr>
        <w:t>6. Duintjer Tebbens RJ, Kalkowska DA, Wassilak SGF, Pallansch MA, Cochi SL, Thompson KM. The potential impact of expanding target age groups for polio immunization campaigns. BMC Infect Dis. 2014;14(45). doi:10.1186/1471-2334-14-45.</w:t>
      </w:r>
      <w:bookmarkEnd w:id="6"/>
    </w:p>
    <w:p w14:paraId="29280C5C" w14:textId="77777777" w:rsidR="00C52499" w:rsidRPr="00C52499" w:rsidRDefault="00C52499" w:rsidP="00C52499">
      <w:pPr>
        <w:rPr>
          <w:noProof/>
          <w:szCs w:val="20"/>
        </w:rPr>
      </w:pPr>
      <w:bookmarkStart w:id="7" w:name="_ENREF_7"/>
      <w:r w:rsidRPr="00C52499">
        <w:rPr>
          <w:noProof/>
          <w:szCs w:val="20"/>
        </w:rPr>
        <w:t xml:space="preserve">7. Kalkowska DA, Duintjer Tebbens RJ, Grotto I, Shulman LM, Anis E, Wassilak SGF et al. Modeling options to manage type 1 wild poliovirus imported into Israel in 2013. J Infect Dis. 2015;211(11):1800-12. </w:t>
      </w:r>
      <w:bookmarkEnd w:id="7"/>
    </w:p>
    <w:p w14:paraId="36DA276F" w14:textId="77777777" w:rsidR="00C52499" w:rsidRPr="00C52499" w:rsidRDefault="00C52499" w:rsidP="00C52499">
      <w:pPr>
        <w:rPr>
          <w:noProof/>
          <w:szCs w:val="20"/>
        </w:rPr>
      </w:pPr>
      <w:bookmarkStart w:id="8" w:name="_ENREF_8"/>
      <w:r w:rsidRPr="00C52499">
        <w:rPr>
          <w:noProof/>
          <w:szCs w:val="20"/>
        </w:rPr>
        <w:t xml:space="preserve">8. Kalkowska DA, Duintjer Tebbens RJ, Thompson KM. Modeling strategies to increase population immunity and prevent poliovirus transmission in two high-risk areas in northern India. J Infect Dis. 2014;210(Suppl 1):S398-S411. </w:t>
      </w:r>
      <w:bookmarkEnd w:id="8"/>
    </w:p>
    <w:p w14:paraId="019DB2EB" w14:textId="77777777" w:rsidR="00C52499" w:rsidRPr="00C52499" w:rsidRDefault="00C52499" w:rsidP="00C52499">
      <w:pPr>
        <w:rPr>
          <w:noProof/>
          <w:szCs w:val="20"/>
        </w:rPr>
      </w:pPr>
      <w:bookmarkStart w:id="9" w:name="_ENREF_9"/>
      <w:r w:rsidRPr="00C52499">
        <w:rPr>
          <w:noProof/>
          <w:szCs w:val="20"/>
        </w:rPr>
        <w:t xml:space="preserve">9. Kalkowska DA, Duintjer Tebbens RJ, Thompson KM. Modeling strategies to increase population immunity and prevent poliovirus transmission in the high-risk area of northwest Nigeria. J Infect Dis. 2014;210(Suppl 1):S412-S23. </w:t>
      </w:r>
      <w:bookmarkEnd w:id="9"/>
    </w:p>
    <w:p w14:paraId="17D3F746" w14:textId="77777777" w:rsidR="00C52499" w:rsidRPr="00C52499" w:rsidRDefault="00C52499" w:rsidP="00C52499">
      <w:pPr>
        <w:rPr>
          <w:noProof/>
          <w:szCs w:val="20"/>
        </w:rPr>
      </w:pPr>
      <w:bookmarkStart w:id="10" w:name="_ENREF_10"/>
      <w:r w:rsidRPr="00C52499">
        <w:rPr>
          <w:noProof/>
          <w:szCs w:val="20"/>
        </w:rPr>
        <w:t xml:space="preserve">10. Thompson KM, Pallansch MA, Duintjer Tebbens RJ, Wassilak SGF, Cochi SL. Modeling population immunity to support efforts to end the transmission of live polioviruses. Risk Anal. 2013;33(4):647-63. </w:t>
      </w:r>
      <w:bookmarkEnd w:id="10"/>
    </w:p>
    <w:p w14:paraId="4833A956" w14:textId="77777777" w:rsidR="00C52499" w:rsidRPr="00C52499" w:rsidRDefault="00C52499" w:rsidP="00C52499">
      <w:pPr>
        <w:rPr>
          <w:noProof/>
          <w:szCs w:val="20"/>
        </w:rPr>
      </w:pPr>
      <w:bookmarkStart w:id="11" w:name="_ENREF_11"/>
      <w:r w:rsidRPr="00C52499">
        <w:rPr>
          <w:noProof/>
          <w:szCs w:val="20"/>
        </w:rPr>
        <w:t xml:space="preserve">11. Duintjer Tebbens RJ, Thompson KM. Modeling the potential role of inactivated poliovirus vaccine to manage the risks of oral poliovirus vaccine cessation. J Infect Dis. 2014;210(Suppl 1):S485-S97. </w:t>
      </w:r>
      <w:bookmarkEnd w:id="11"/>
    </w:p>
    <w:p w14:paraId="7FB38386" w14:textId="77777777" w:rsidR="00C52499" w:rsidRPr="00C52499" w:rsidRDefault="00C52499" w:rsidP="00C52499">
      <w:pPr>
        <w:rPr>
          <w:noProof/>
          <w:szCs w:val="20"/>
        </w:rPr>
      </w:pPr>
      <w:bookmarkStart w:id="12" w:name="_ENREF_12"/>
      <w:r w:rsidRPr="00C52499">
        <w:rPr>
          <w:noProof/>
          <w:szCs w:val="20"/>
        </w:rPr>
        <w:t xml:space="preserve">12. Thompson KM, Duintjer Tebbens RJ. Modeling the dynamics of oral poliovirus vaccine cessation. J Infect Dis. 2014;210(Suppl 1):S475-S84. </w:t>
      </w:r>
      <w:bookmarkEnd w:id="12"/>
    </w:p>
    <w:p w14:paraId="346B1C31" w14:textId="48BD2913" w:rsidR="00C52499" w:rsidRPr="00C52499" w:rsidRDefault="00C52499" w:rsidP="00C52499">
      <w:pPr>
        <w:rPr>
          <w:noProof/>
          <w:szCs w:val="20"/>
        </w:rPr>
      </w:pPr>
      <w:bookmarkStart w:id="13" w:name="_ENREF_13"/>
      <w:r w:rsidRPr="00C52499">
        <w:rPr>
          <w:noProof/>
          <w:szCs w:val="20"/>
        </w:rPr>
        <w:t xml:space="preserve">13. World Health Organization. WHO/UNICEF estimated coverage time series. WHO and UNICEF. 2012. </w:t>
      </w:r>
      <w:hyperlink r:id="rId10" w:history="1">
        <w:r w:rsidRPr="00C52499">
          <w:rPr>
            <w:rStyle w:val="Hyperlink"/>
            <w:noProof/>
            <w:szCs w:val="20"/>
          </w:rPr>
          <w:t>http://www.who.int/entity/immunization_monitoring/data/coverage_estimates_series.xls</w:t>
        </w:r>
      </w:hyperlink>
      <w:r w:rsidRPr="00C52499">
        <w:rPr>
          <w:noProof/>
          <w:szCs w:val="20"/>
        </w:rPr>
        <w:t>. Accessed April 4 2012.</w:t>
      </w:r>
      <w:bookmarkEnd w:id="13"/>
    </w:p>
    <w:p w14:paraId="7D26B251" w14:textId="77777777" w:rsidR="00C52499" w:rsidRPr="00C52499" w:rsidRDefault="00C52499" w:rsidP="00C52499">
      <w:pPr>
        <w:rPr>
          <w:noProof/>
          <w:szCs w:val="20"/>
        </w:rPr>
      </w:pPr>
      <w:bookmarkStart w:id="14" w:name="_ENREF_14"/>
      <w:r w:rsidRPr="00C52499">
        <w:rPr>
          <w:noProof/>
          <w:szCs w:val="20"/>
        </w:rPr>
        <w:t xml:space="preserve">14. Duintjer Tebbens RJ, Pallansch MA, Thompson KM. Modeling the prevalence of immunodeficiency-associated long-term vaccine-derived poliovirus excretors and the potential benefits of antiviral drugs. BMC Infect Dis. 2015;In Press. </w:t>
      </w:r>
      <w:bookmarkEnd w:id="14"/>
    </w:p>
    <w:p w14:paraId="1E2140BC" w14:textId="0E80C588" w:rsidR="00C52499" w:rsidRDefault="00C52499" w:rsidP="00C52499">
      <w:pPr>
        <w:rPr>
          <w:noProof/>
          <w:szCs w:val="20"/>
        </w:rPr>
      </w:pPr>
    </w:p>
    <w:p w14:paraId="14025D81" w14:textId="4339DEB3" w:rsidR="003D695D" w:rsidRPr="00AC151C" w:rsidRDefault="0087117D">
      <w:pPr>
        <w:widowControl w:val="0"/>
        <w:rPr>
          <w:sz w:val="20"/>
          <w:szCs w:val="20"/>
        </w:rPr>
      </w:pPr>
      <w:r>
        <w:rPr>
          <w:sz w:val="20"/>
          <w:szCs w:val="20"/>
        </w:rPr>
        <w:fldChar w:fldCharType="end"/>
      </w:r>
    </w:p>
    <w:sectPr w:rsidR="003D695D" w:rsidRPr="00AC151C" w:rsidSect="009352F8">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3E6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397A6" w14:textId="77777777" w:rsidR="00FB5A86" w:rsidRDefault="00FB5A86" w:rsidP="00C16D39">
      <w:r>
        <w:separator/>
      </w:r>
    </w:p>
  </w:endnote>
  <w:endnote w:type="continuationSeparator" w:id="0">
    <w:p w14:paraId="68878C8A" w14:textId="77777777" w:rsidR="00FB5A86" w:rsidRDefault="00FB5A86" w:rsidP="00C16D39">
      <w:r>
        <w:continuationSeparator/>
      </w:r>
    </w:p>
  </w:endnote>
  <w:endnote w:type="continuationNotice" w:id="1">
    <w:p w14:paraId="0C60AB89" w14:textId="77777777" w:rsidR="00FB5A86" w:rsidRDefault="00FB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654780"/>
      <w:docPartObj>
        <w:docPartGallery w:val="Page Numbers (Bottom of Page)"/>
        <w:docPartUnique/>
      </w:docPartObj>
    </w:sdtPr>
    <w:sdtEndPr>
      <w:rPr>
        <w:noProof/>
      </w:rPr>
    </w:sdtEndPr>
    <w:sdtContent>
      <w:p w14:paraId="281CC367" w14:textId="77777777" w:rsidR="00B40E6C" w:rsidRDefault="00B40E6C">
        <w:pPr>
          <w:pStyle w:val="Footer"/>
          <w:jc w:val="right"/>
        </w:pPr>
        <w:r>
          <w:fldChar w:fldCharType="begin"/>
        </w:r>
        <w:r>
          <w:instrText xml:space="preserve"> PAGE   \* MERGEFORMAT </w:instrText>
        </w:r>
        <w:r>
          <w:fldChar w:fldCharType="separate"/>
        </w:r>
        <w:r w:rsidR="000D4077">
          <w:rPr>
            <w:noProof/>
          </w:rPr>
          <w:t>1</w:t>
        </w:r>
        <w:r>
          <w:rPr>
            <w:noProof/>
          </w:rPr>
          <w:fldChar w:fldCharType="end"/>
        </w:r>
      </w:p>
    </w:sdtContent>
  </w:sdt>
  <w:p w14:paraId="72811517" w14:textId="77777777" w:rsidR="00B40E6C" w:rsidRDefault="00B40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6BCA8" w14:textId="77777777" w:rsidR="00FB5A86" w:rsidRDefault="00FB5A86" w:rsidP="00C16D39">
      <w:r>
        <w:separator/>
      </w:r>
    </w:p>
  </w:footnote>
  <w:footnote w:type="continuationSeparator" w:id="0">
    <w:p w14:paraId="4102B8EB" w14:textId="77777777" w:rsidR="00FB5A86" w:rsidRDefault="00FB5A86" w:rsidP="00C16D39">
      <w:r>
        <w:continuationSeparator/>
      </w:r>
    </w:p>
  </w:footnote>
  <w:footnote w:type="continuationNotice" w:id="1">
    <w:p w14:paraId="73D1E55D" w14:textId="77777777" w:rsidR="00FB5A86" w:rsidRDefault="00FB5A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91D6" w14:textId="77777777" w:rsidR="00B40E6C" w:rsidRDefault="00B40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76B"/>
    <w:multiLevelType w:val="hybridMultilevel"/>
    <w:tmpl w:val="8D22B380"/>
    <w:lvl w:ilvl="0" w:tplc="F9E0CF1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02FA"/>
    <w:multiLevelType w:val="hybridMultilevel"/>
    <w:tmpl w:val="D5DC0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2C1AEC"/>
    <w:multiLevelType w:val="hybridMultilevel"/>
    <w:tmpl w:val="280CBD3A"/>
    <w:lvl w:ilvl="0" w:tplc="08FE35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156A"/>
    <w:multiLevelType w:val="hybridMultilevel"/>
    <w:tmpl w:val="BD784550"/>
    <w:lvl w:ilvl="0" w:tplc="4D52D96C">
      <w:start w:val="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71C52"/>
    <w:multiLevelType w:val="hybridMultilevel"/>
    <w:tmpl w:val="F5FE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F0DF3"/>
    <w:multiLevelType w:val="hybridMultilevel"/>
    <w:tmpl w:val="9994350C"/>
    <w:lvl w:ilvl="0" w:tplc="241CCBD0">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34FD6"/>
    <w:multiLevelType w:val="hybridMultilevel"/>
    <w:tmpl w:val="A53ECD08"/>
    <w:lvl w:ilvl="0" w:tplc="F9E0CF1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64098"/>
    <w:multiLevelType w:val="hybridMultilevel"/>
    <w:tmpl w:val="E7344CCC"/>
    <w:lvl w:ilvl="0" w:tplc="655633A6">
      <w:start w:val="7"/>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E38C7"/>
    <w:multiLevelType w:val="hybridMultilevel"/>
    <w:tmpl w:val="97A06AE2"/>
    <w:lvl w:ilvl="0" w:tplc="FC90E50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F32CA"/>
    <w:multiLevelType w:val="hybridMultilevel"/>
    <w:tmpl w:val="9524F252"/>
    <w:lvl w:ilvl="0" w:tplc="4A12E144">
      <w:numFmt w:val="bullet"/>
      <w:lvlText w:val="-"/>
      <w:lvlJc w:val="left"/>
      <w:pPr>
        <w:ind w:left="405" w:hanging="360"/>
      </w:pPr>
      <w:rPr>
        <w:rFonts w:ascii="Times New Roman" w:eastAsia="MS Mincho"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73346695"/>
    <w:multiLevelType w:val="hybridMultilevel"/>
    <w:tmpl w:val="5114F8B2"/>
    <w:lvl w:ilvl="0" w:tplc="F9E0CF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84F1B"/>
    <w:multiLevelType w:val="hybridMultilevel"/>
    <w:tmpl w:val="15BC0BC4"/>
    <w:lvl w:ilvl="0" w:tplc="AE2EB982">
      <w:start w:val="1"/>
      <w:numFmt w:val="bullet"/>
      <w:lvlText w:val="-"/>
      <w:lvlJc w:val="left"/>
      <w:pPr>
        <w:tabs>
          <w:tab w:val="num" w:pos="720"/>
        </w:tabs>
        <w:ind w:left="720" w:hanging="360"/>
      </w:pPr>
      <w:rPr>
        <w:rFonts w:ascii="Arial" w:hAnsi="Arial" w:hint="default"/>
      </w:rPr>
    </w:lvl>
    <w:lvl w:ilvl="1" w:tplc="20B8AB00" w:tentative="1">
      <w:start w:val="1"/>
      <w:numFmt w:val="bullet"/>
      <w:lvlText w:val="-"/>
      <w:lvlJc w:val="left"/>
      <w:pPr>
        <w:tabs>
          <w:tab w:val="num" w:pos="1440"/>
        </w:tabs>
        <w:ind w:left="1440" w:hanging="360"/>
      </w:pPr>
      <w:rPr>
        <w:rFonts w:ascii="Arial" w:hAnsi="Arial" w:hint="default"/>
      </w:rPr>
    </w:lvl>
    <w:lvl w:ilvl="2" w:tplc="918AF7DC" w:tentative="1">
      <w:start w:val="1"/>
      <w:numFmt w:val="bullet"/>
      <w:lvlText w:val="-"/>
      <w:lvlJc w:val="left"/>
      <w:pPr>
        <w:tabs>
          <w:tab w:val="num" w:pos="2160"/>
        </w:tabs>
        <w:ind w:left="2160" w:hanging="360"/>
      </w:pPr>
      <w:rPr>
        <w:rFonts w:ascii="Arial" w:hAnsi="Arial" w:hint="default"/>
      </w:rPr>
    </w:lvl>
    <w:lvl w:ilvl="3" w:tplc="5C708E9E" w:tentative="1">
      <w:start w:val="1"/>
      <w:numFmt w:val="bullet"/>
      <w:lvlText w:val="-"/>
      <w:lvlJc w:val="left"/>
      <w:pPr>
        <w:tabs>
          <w:tab w:val="num" w:pos="2880"/>
        </w:tabs>
        <w:ind w:left="2880" w:hanging="360"/>
      </w:pPr>
      <w:rPr>
        <w:rFonts w:ascii="Arial" w:hAnsi="Arial" w:hint="default"/>
      </w:rPr>
    </w:lvl>
    <w:lvl w:ilvl="4" w:tplc="C0B6A380" w:tentative="1">
      <w:start w:val="1"/>
      <w:numFmt w:val="bullet"/>
      <w:lvlText w:val="-"/>
      <w:lvlJc w:val="left"/>
      <w:pPr>
        <w:tabs>
          <w:tab w:val="num" w:pos="3600"/>
        </w:tabs>
        <w:ind w:left="3600" w:hanging="360"/>
      </w:pPr>
      <w:rPr>
        <w:rFonts w:ascii="Arial" w:hAnsi="Arial" w:hint="default"/>
      </w:rPr>
    </w:lvl>
    <w:lvl w:ilvl="5" w:tplc="F8F8E018" w:tentative="1">
      <w:start w:val="1"/>
      <w:numFmt w:val="bullet"/>
      <w:lvlText w:val="-"/>
      <w:lvlJc w:val="left"/>
      <w:pPr>
        <w:tabs>
          <w:tab w:val="num" w:pos="4320"/>
        </w:tabs>
        <w:ind w:left="4320" w:hanging="360"/>
      </w:pPr>
      <w:rPr>
        <w:rFonts w:ascii="Arial" w:hAnsi="Arial" w:hint="default"/>
      </w:rPr>
    </w:lvl>
    <w:lvl w:ilvl="6" w:tplc="7DE082CA" w:tentative="1">
      <w:start w:val="1"/>
      <w:numFmt w:val="bullet"/>
      <w:lvlText w:val="-"/>
      <w:lvlJc w:val="left"/>
      <w:pPr>
        <w:tabs>
          <w:tab w:val="num" w:pos="5040"/>
        </w:tabs>
        <w:ind w:left="5040" w:hanging="360"/>
      </w:pPr>
      <w:rPr>
        <w:rFonts w:ascii="Arial" w:hAnsi="Arial" w:hint="default"/>
      </w:rPr>
    </w:lvl>
    <w:lvl w:ilvl="7" w:tplc="0ED8E554" w:tentative="1">
      <w:start w:val="1"/>
      <w:numFmt w:val="bullet"/>
      <w:lvlText w:val="-"/>
      <w:lvlJc w:val="left"/>
      <w:pPr>
        <w:tabs>
          <w:tab w:val="num" w:pos="5760"/>
        </w:tabs>
        <w:ind w:left="5760" w:hanging="360"/>
      </w:pPr>
      <w:rPr>
        <w:rFonts w:ascii="Arial" w:hAnsi="Arial" w:hint="default"/>
      </w:rPr>
    </w:lvl>
    <w:lvl w:ilvl="8" w:tplc="5C189CC2" w:tentative="1">
      <w:start w:val="1"/>
      <w:numFmt w:val="bullet"/>
      <w:lvlText w:val="-"/>
      <w:lvlJc w:val="left"/>
      <w:pPr>
        <w:tabs>
          <w:tab w:val="num" w:pos="6480"/>
        </w:tabs>
        <w:ind w:left="6480" w:hanging="360"/>
      </w:pPr>
      <w:rPr>
        <w:rFonts w:ascii="Arial" w:hAnsi="Arial" w:hint="default"/>
      </w:rPr>
    </w:lvl>
  </w:abstractNum>
  <w:abstractNum w:abstractNumId="12">
    <w:nsid w:val="7A98593C"/>
    <w:multiLevelType w:val="hybridMultilevel"/>
    <w:tmpl w:val="3E9E8CDE"/>
    <w:lvl w:ilvl="0" w:tplc="7A64F4F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12"/>
  </w:num>
  <w:num w:numId="6">
    <w:abstractNumId w:val="5"/>
  </w:num>
  <w:num w:numId="7">
    <w:abstractNumId w:val="9"/>
  </w:num>
  <w:num w:numId="8">
    <w:abstractNumId w:val="2"/>
  </w:num>
  <w:num w:numId="9">
    <w:abstractNumId w:val="8"/>
  </w:num>
  <w:num w:numId="10">
    <w:abstractNumId w:val="7"/>
  </w:num>
  <w:num w:numId="11">
    <w:abstractNumId w:val="3"/>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em1">
    <w15:presenceInfo w15:providerId="None" w15:userId="ee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SpringerVancouverNumb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2xwf9f6tzsp8exae95vzepfaftffpad5ws&quot;&gt;Rads references&lt;record-ids&gt;&lt;item&gt;600&lt;/item&gt;&lt;item&gt;1332&lt;/item&gt;&lt;item&gt;1334&lt;/item&gt;&lt;item&gt;1374&lt;/item&gt;&lt;item&gt;1758&lt;/item&gt;&lt;item&gt;1762&lt;/item&gt;&lt;item&gt;1770&lt;/item&gt;&lt;item&gt;1898&lt;/item&gt;&lt;item&gt;1899&lt;/item&gt;&lt;item&gt;1900&lt;/item&gt;&lt;item&gt;1901&lt;/item&gt;&lt;item&gt;1909&lt;/item&gt;&lt;item&gt;1922&lt;/item&gt;&lt;item&gt;1964&lt;/item&gt;&lt;/record-ids&gt;&lt;/item&gt;&lt;/Libraries&gt;"/>
  </w:docVars>
  <w:rsids>
    <w:rsidRoot w:val="005850BA"/>
    <w:rsid w:val="000055D4"/>
    <w:rsid w:val="00007681"/>
    <w:rsid w:val="000101EA"/>
    <w:rsid w:val="0001225A"/>
    <w:rsid w:val="00013BE7"/>
    <w:rsid w:val="00014AAB"/>
    <w:rsid w:val="000203BB"/>
    <w:rsid w:val="0002602D"/>
    <w:rsid w:val="00026A91"/>
    <w:rsid w:val="00027F0C"/>
    <w:rsid w:val="00034EE4"/>
    <w:rsid w:val="00035AB7"/>
    <w:rsid w:val="00037D37"/>
    <w:rsid w:val="00041BFD"/>
    <w:rsid w:val="000422F8"/>
    <w:rsid w:val="00052064"/>
    <w:rsid w:val="00052D59"/>
    <w:rsid w:val="000570FB"/>
    <w:rsid w:val="00057754"/>
    <w:rsid w:val="00061956"/>
    <w:rsid w:val="00062635"/>
    <w:rsid w:val="00062CFF"/>
    <w:rsid w:val="000643F5"/>
    <w:rsid w:val="00064547"/>
    <w:rsid w:val="00070C25"/>
    <w:rsid w:val="00071A10"/>
    <w:rsid w:val="00072C53"/>
    <w:rsid w:val="00075A49"/>
    <w:rsid w:val="00076F67"/>
    <w:rsid w:val="0008242C"/>
    <w:rsid w:val="00082B11"/>
    <w:rsid w:val="00082B2E"/>
    <w:rsid w:val="000838AB"/>
    <w:rsid w:val="00086323"/>
    <w:rsid w:val="00087896"/>
    <w:rsid w:val="0009245A"/>
    <w:rsid w:val="00094FC8"/>
    <w:rsid w:val="000950C7"/>
    <w:rsid w:val="00096242"/>
    <w:rsid w:val="0009685B"/>
    <w:rsid w:val="00097366"/>
    <w:rsid w:val="000A1595"/>
    <w:rsid w:val="000A74A4"/>
    <w:rsid w:val="000A7F40"/>
    <w:rsid w:val="000B23BF"/>
    <w:rsid w:val="000B380F"/>
    <w:rsid w:val="000C1B02"/>
    <w:rsid w:val="000C273F"/>
    <w:rsid w:val="000C2E29"/>
    <w:rsid w:val="000C355B"/>
    <w:rsid w:val="000C4014"/>
    <w:rsid w:val="000C681A"/>
    <w:rsid w:val="000D03B3"/>
    <w:rsid w:val="000D070F"/>
    <w:rsid w:val="000D2C24"/>
    <w:rsid w:val="000D3E80"/>
    <w:rsid w:val="000D4077"/>
    <w:rsid w:val="000D4079"/>
    <w:rsid w:val="000D631A"/>
    <w:rsid w:val="000D6A87"/>
    <w:rsid w:val="000D6E12"/>
    <w:rsid w:val="000E0F49"/>
    <w:rsid w:val="000E7532"/>
    <w:rsid w:val="000F1F34"/>
    <w:rsid w:val="000F2706"/>
    <w:rsid w:val="000F28EF"/>
    <w:rsid w:val="000F5391"/>
    <w:rsid w:val="000F70DE"/>
    <w:rsid w:val="00101762"/>
    <w:rsid w:val="001048A4"/>
    <w:rsid w:val="00105E12"/>
    <w:rsid w:val="00110036"/>
    <w:rsid w:val="00111625"/>
    <w:rsid w:val="001117AC"/>
    <w:rsid w:val="001147D1"/>
    <w:rsid w:val="00117D8A"/>
    <w:rsid w:val="00130512"/>
    <w:rsid w:val="00131B6F"/>
    <w:rsid w:val="00134E87"/>
    <w:rsid w:val="00136206"/>
    <w:rsid w:val="001371C4"/>
    <w:rsid w:val="00145F23"/>
    <w:rsid w:val="00150485"/>
    <w:rsid w:val="00152B8B"/>
    <w:rsid w:val="00153AF4"/>
    <w:rsid w:val="0015574F"/>
    <w:rsid w:val="00155CF4"/>
    <w:rsid w:val="001669F6"/>
    <w:rsid w:val="00167778"/>
    <w:rsid w:val="00170393"/>
    <w:rsid w:val="00174F33"/>
    <w:rsid w:val="00181A06"/>
    <w:rsid w:val="0018395A"/>
    <w:rsid w:val="00184536"/>
    <w:rsid w:val="00194161"/>
    <w:rsid w:val="00196398"/>
    <w:rsid w:val="001973AC"/>
    <w:rsid w:val="00197AF0"/>
    <w:rsid w:val="001A1C10"/>
    <w:rsid w:val="001A2ECB"/>
    <w:rsid w:val="001A62A5"/>
    <w:rsid w:val="001A6A24"/>
    <w:rsid w:val="001C7469"/>
    <w:rsid w:val="001C758B"/>
    <w:rsid w:val="001D232B"/>
    <w:rsid w:val="001D5D36"/>
    <w:rsid w:val="001D60E8"/>
    <w:rsid w:val="001D634C"/>
    <w:rsid w:val="001D695D"/>
    <w:rsid w:val="001D6B68"/>
    <w:rsid w:val="001E0A52"/>
    <w:rsid w:val="001E475A"/>
    <w:rsid w:val="001E6DD6"/>
    <w:rsid w:val="001F6BF0"/>
    <w:rsid w:val="001F7AEB"/>
    <w:rsid w:val="002009FD"/>
    <w:rsid w:val="0020381C"/>
    <w:rsid w:val="00205489"/>
    <w:rsid w:val="00205A07"/>
    <w:rsid w:val="00205ABF"/>
    <w:rsid w:val="002153D0"/>
    <w:rsid w:val="002167BE"/>
    <w:rsid w:val="00220A4F"/>
    <w:rsid w:val="00223BE5"/>
    <w:rsid w:val="00225813"/>
    <w:rsid w:val="00232629"/>
    <w:rsid w:val="00232C6E"/>
    <w:rsid w:val="00241324"/>
    <w:rsid w:val="00241CEE"/>
    <w:rsid w:val="00243629"/>
    <w:rsid w:val="002440A5"/>
    <w:rsid w:val="002508B3"/>
    <w:rsid w:val="00251DCE"/>
    <w:rsid w:val="00253AB0"/>
    <w:rsid w:val="002548C1"/>
    <w:rsid w:val="0026664E"/>
    <w:rsid w:val="00273E32"/>
    <w:rsid w:val="002768F1"/>
    <w:rsid w:val="00277712"/>
    <w:rsid w:val="0028259B"/>
    <w:rsid w:val="00283E02"/>
    <w:rsid w:val="002854D4"/>
    <w:rsid w:val="0029176D"/>
    <w:rsid w:val="00294DEA"/>
    <w:rsid w:val="002A24C9"/>
    <w:rsid w:val="002A4CC0"/>
    <w:rsid w:val="002A6353"/>
    <w:rsid w:val="002B34B9"/>
    <w:rsid w:val="002B4886"/>
    <w:rsid w:val="002B4E60"/>
    <w:rsid w:val="002B5746"/>
    <w:rsid w:val="002B6212"/>
    <w:rsid w:val="002B6788"/>
    <w:rsid w:val="002C614C"/>
    <w:rsid w:val="002D007A"/>
    <w:rsid w:val="002D5D57"/>
    <w:rsid w:val="002D6D03"/>
    <w:rsid w:val="002E4264"/>
    <w:rsid w:val="002E4F16"/>
    <w:rsid w:val="002F17CC"/>
    <w:rsid w:val="002F23DB"/>
    <w:rsid w:val="003022EF"/>
    <w:rsid w:val="003030D2"/>
    <w:rsid w:val="003044A0"/>
    <w:rsid w:val="00306608"/>
    <w:rsid w:val="00307692"/>
    <w:rsid w:val="00310A47"/>
    <w:rsid w:val="00312BDB"/>
    <w:rsid w:val="003146AD"/>
    <w:rsid w:val="00314A96"/>
    <w:rsid w:val="00315FAC"/>
    <w:rsid w:val="0032241D"/>
    <w:rsid w:val="00323206"/>
    <w:rsid w:val="0032486E"/>
    <w:rsid w:val="00324C36"/>
    <w:rsid w:val="0032554E"/>
    <w:rsid w:val="003351CB"/>
    <w:rsid w:val="00337A30"/>
    <w:rsid w:val="00340F5F"/>
    <w:rsid w:val="00345F31"/>
    <w:rsid w:val="00346BA9"/>
    <w:rsid w:val="0034795B"/>
    <w:rsid w:val="003516EC"/>
    <w:rsid w:val="0035206B"/>
    <w:rsid w:val="003556BF"/>
    <w:rsid w:val="00356E59"/>
    <w:rsid w:val="0035746B"/>
    <w:rsid w:val="00362FCC"/>
    <w:rsid w:val="00363A9A"/>
    <w:rsid w:val="00364D43"/>
    <w:rsid w:val="00365BAD"/>
    <w:rsid w:val="00372CA1"/>
    <w:rsid w:val="00374BCB"/>
    <w:rsid w:val="00381C5B"/>
    <w:rsid w:val="00382522"/>
    <w:rsid w:val="00382A16"/>
    <w:rsid w:val="00384FAC"/>
    <w:rsid w:val="00386830"/>
    <w:rsid w:val="00386B5D"/>
    <w:rsid w:val="003958B4"/>
    <w:rsid w:val="0039771B"/>
    <w:rsid w:val="003A195E"/>
    <w:rsid w:val="003A239F"/>
    <w:rsid w:val="003A5FC6"/>
    <w:rsid w:val="003B0614"/>
    <w:rsid w:val="003B1FA3"/>
    <w:rsid w:val="003B4860"/>
    <w:rsid w:val="003B4A8A"/>
    <w:rsid w:val="003B5503"/>
    <w:rsid w:val="003B683F"/>
    <w:rsid w:val="003C0D41"/>
    <w:rsid w:val="003C2ED7"/>
    <w:rsid w:val="003C5A36"/>
    <w:rsid w:val="003C5EBA"/>
    <w:rsid w:val="003D10C4"/>
    <w:rsid w:val="003D261A"/>
    <w:rsid w:val="003D2C83"/>
    <w:rsid w:val="003D65AD"/>
    <w:rsid w:val="003D695D"/>
    <w:rsid w:val="003E33FF"/>
    <w:rsid w:val="003E3D58"/>
    <w:rsid w:val="003E6222"/>
    <w:rsid w:val="003F0475"/>
    <w:rsid w:val="003F05AA"/>
    <w:rsid w:val="003F09C9"/>
    <w:rsid w:val="003F1D8B"/>
    <w:rsid w:val="003F502B"/>
    <w:rsid w:val="0040048B"/>
    <w:rsid w:val="00405160"/>
    <w:rsid w:val="0040769D"/>
    <w:rsid w:val="00410156"/>
    <w:rsid w:val="00411456"/>
    <w:rsid w:val="004144B5"/>
    <w:rsid w:val="00420075"/>
    <w:rsid w:val="0042096D"/>
    <w:rsid w:val="00426E42"/>
    <w:rsid w:val="00431DC0"/>
    <w:rsid w:val="00436997"/>
    <w:rsid w:val="00441665"/>
    <w:rsid w:val="004426EE"/>
    <w:rsid w:val="00443DD4"/>
    <w:rsid w:val="00444815"/>
    <w:rsid w:val="004504C5"/>
    <w:rsid w:val="0045051B"/>
    <w:rsid w:val="004518C0"/>
    <w:rsid w:val="0045612F"/>
    <w:rsid w:val="00456715"/>
    <w:rsid w:val="0045690E"/>
    <w:rsid w:val="0046135E"/>
    <w:rsid w:val="004720DF"/>
    <w:rsid w:val="0047349A"/>
    <w:rsid w:val="00475F75"/>
    <w:rsid w:val="00476311"/>
    <w:rsid w:val="004849E7"/>
    <w:rsid w:val="0048561D"/>
    <w:rsid w:val="004868A1"/>
    <w:rsid w:val="0049136D"/>
    <w:rsid w:val="004958E8"/>
    <w:rsid w:val="0049664A"/>
    <w:rsid w:val="004A1AC7"/>
    <w:rsid w:val="004A28C0"/>
    <w:rsid w:val="004A60F4"/>
    <w:rsid w:val="004B31C5"/>
    <w:rsid w:val="004B43A7"/>
    <w:rsid w:val="004B62EF"/>
    <w:rsid w:val="004B672E"/>
    <w:rsid w:val="004B7A37"/>
    <w:rsid w:val="004B7EB2"/>
    <w:rsid w:val="004C216D"/>
    <w:rsid w:val="004C4C67"/>
    <w:rsid w:val="004C533A"/>
    <w:rsid w:val="004D06C7"/>
    <w:rsid w:val="004D26E5"/>
    <w:rsid w:val="004D2BD4"/>
    <w:rsid w:val="004D315A"/>
    <w:rsid w:val="004D32FA"/>
    <w:rsid w:val="004D4F9F"/>
    <w:rsid w:val="004D7263"/>
    <w:rsid w:val="004E3DA7"/>
    <w:rsid w:val="004E7141"/>
    <w:rsid w:val="004F19F1"/>
    <w:rsid w:val="004F2CF5"/>
    <w:rsid w:val="004F4C41"/>
    <w:rsid w:val="004F6D69"/>
    <w:rsid w:val="004F73A9"/>
    <w:rsid w:val="004F784F"/>
    <w:rsid w:val="0050069A"/>
    <w:rsid w:val="00500846"/>
    <w:rsid w:val="00504C66"/>
    <w:rsid w:val="00507F11"/>
    <w:rsid w:val="00511C83"/>
    <w:rsid w:val="00515E27"/>
    <w:rsid w:val="005161A1"/>
    <w:rsid w:val="00520665"/>
    <w:rsid w:val="005252ED"/>
    <w:rsid w:val="005278F1"/>
    <w:rsid w:val="00527A8C"/>
    <w:rsid w:val="005329D3"/>
    <w:rsid w:val="00533929"/>
    <w:rsid w:val="005353D4"/>
    <w:rsid w:val="005368D2"/>
    <w:rsid w:val="00547EF3"/>
    <w:rsid w:val="00552087"/>
    <w:rsid w:val="00556D3D"/>
    <w:rsid w:val="0055758A"/>
    <w:rsid w:val="00565871"/>
    <w:rsid w:val="0056689A"/>
    <w:rsid w:val="0056695A"/>
    <w:rsid w:val="00566D14"/>
    <w:rsid w:val="005702D5"/>
    <w:rsid w:val="00570605"/>
    <w:rsid w:val="00573FFD"/>
    <w:rsid w:val="005839C9"/>
    <w:rsid w:val="005850BA"/>
    <w:rsid w:val="00592D81"/>
    <w:rsid w:val="0059403F"/>
    <w:rsid w:val="00594336"/>
    <w:rsid w:val="005953F7"/>
    <w:rsid w:val="005A1BCA"/>
    <w:rsid w:val="005A27ED"/>
    <w:rsid w:val="005A3AC0"/>
    <w:rsid w:val="005A3DC7"/>
    <w:rsid w:val="005B1F49"/>
    <w:rsid w:val="005B40BB"/>
    <w:rsid w:val="005B71F9"/>
    <w:rsid w:val="005C12CC"/>
    <w:rsid w:val="005C395F"/>
    <w:rsid w:val="005C4032"/>
    <w:rsid w:val="005C6602"/>
    <w:rsid w:val="005D00FF"/>
    <w:rsid w:val="005D16D1"/>
    <w:rsid w:val="005D3237"/>
    <w:rsid w:val="005D3CCE"/>
    <w:rsid w:val="005E0504"/>
    <w:rsid w:val="005E3A82"/>
    <w:rsid w:val="005E3CC6"/>
    <w:rsid w:val="005E4E1B"/>
    <w:rsid w:val="005F60DF"/>
    <w:rsid w:val="00600BDD"/>
    <w:rsid w:val="00600D44"/>
    <w:rsid w:val="0060208A"/>
    <w:rsid w:val="006021D8"/>
    <w:rsid w:val="00602A8B"/>
    <w:rsid w:val="00611D05"/>
    <w:rsid w:val="00612636"/>
    <w:rsid w:val="00614A34"/>
    <w:rsid w:val="00615136"/>
    <w:rsid w:val="0061515B"/>
    <w:rsid w:val="00620576"/>
    <w:rsid w:val="0062068F"/>
    <w:rsid w:val="00625337"/>
    <w:rsid w:val="00625B3B"/>
    <w:rsid w:val="00627C00"/>
    <w:rsid w:val="00640464"/>
    <w:rsid w:val="00641829"/>
    <w:rsid w:val="00642112"/>
    <w:rsid w:val="006443C6"/>
    <w:rsid w:val="00644EB4"/>
    <w:rsid w:val="006549AA"/>
    <w:rsid w:val="00656A74"/>
    <w:rsid w:val="00657E94"/>
    <w:rsid w:val="00660FE4"/>
    <w:rsid w:val="006612F9"/>
    <w:rsid w:val="0066312F"/>
    <w:rsid w:val="0066339C"/>
    <w:rsid w:val="00663ABC"/>
    <w:rsid w:val="00667FB0"/>
    <w:rsid w:val="0067497B"/>
    <w:rsid w:val="00675603"/>
    <w:rsid w:val="0067651D"/>
    <w:rsid w:val="00681A37"/>
    <w:rsid w:val="00686942"/>
    <w:rsid w:val="006876AC"/>
    <w:rsid w:val="0069095A"/>
    <w:rsid w:val="00691D0C"/>
    <w:rsid w:val="006923CB"/>
    <w:rsid w:val="006930AD"/>
    <w:rsid w:val="0069409D"/>
    <w:rsid w:val="006A3A63"/>
    <w:rsid w:val="006B1A6D"/>
    <w:rsid w:val="006B33E4"/>
    <w:rsid w:val="006C050E"/>
    <w:rsid w:val="006C7E56"/>
    <w:rsid w:val="006D19BC"/>
    <w:rsid w:val="006D2CC1"/>
    <w:rsid w:val="006D3013"/>
    <w:rsid w:val="006D3BAA"/>
    <w:rsid w:val="006D5BAB"/>
    <w:rsid w:val="006D5E60"/>
    <w:rsid w:val="006D71EB"/>
    <w:rsid w:val="006E0D13"/>
    <w:rsid w:val="006E2651"/>
    <w:rsid w:val="006E309C"/>
    <w:rsid w:val="006E30B6"/>
    <w:rsid w:val="006E4D9E"/>
    <w:rsid w:val="006E5895"/>
    <w:rsid w:val="006E7348"/>
    <w:rsid w:val="006E7622"/>
    <w:rsid w:val="006F02C1"/>
    <w:rsid w:val="006F0398"/>
    <w:rsid w:val="006F0DE5"/>
    <w:rsid w:val="006F19C0"/>
    <w:rsid w:val="006F38BC"/>
    <w:rsid w:val="006F46CF"/>
    <w:rsid w:val="006F6DEC"/>
    <w:rsid w:val="00702937"/>
    <w:rsid w:val="00703265"/>
    <w:rsid w:val="00703E2F"/>
    <w:rsid w:val="00704759"/>
    <w:rsid w:val="0070726F"/>
    <w:rsid w:val="00707ADC"/>
    <w:rsid w:val="0072096F"/>
    <w:rsid w:val="007221A2"/>
    <w:rsid w:val="007226D4"/>
    <w:rsid w:val="0072320A"/>
    <w:rsid w:val="00725D4A"/>
    <w:rsid w:val="00727C51"/>
    <w:rsid w:val="0073048C"/>
    <w:rsid w:val="00730753"/>
    <w:rsid w:val="00730ADF"/>
    <w:rsid w:val="00732525"/>
    <w:rsid w:val="00732CAE"/>
    <w:rsid w:val="0073344E"/>
    <w:rsid w:val="007409F5"/>
    <w:rsid w:val="007424E7"/>
    <w:rsid w:val="00742FE2"/>
    <w:rsid w:val="0074444E"/>
    <w:rsid w:val="00745C37"/>
    <w:rsid w:val="00746A9B"/>
    <w:rsid w:val="00752AE1"/>
    <w:rsid w:val="007535BA"/>
    <w:rsid w:val="0075486E"/>
    <w:rsid w:val="00754898"/>
    <w:rsid w:val="00755342"/>
    <w:rsid w:val="00755FB7"/>
    <w:rsid w:val="007560E2"/>
    <w:rsid w:val="00756A92"/>
    <w:rsid w:val="00757005"/>
    <w:rsid w:val="00757F1D"/>
    <w:rsid w:val="0076233B"/>
    <w:rsid w:val="00763EB6"/>
    <w:rsid w:val="00764C2E"/>
    <w:rsid w:val="0076714D"/>
    <w:rsid w:val="00777C5D"/>
    <w:rsid w:val="007805DC"/>
    <w:rsid w:val="007822CE"/>
    <w:rsid w:val="0078377E"/>
    <w:rsid w:val="0078761C"/>
    <w:rsid w:val="0079041A"/>
    <w:rsid w:val="00793801"/>
    <w:rsid w:val="0079506A"/>
    <w:rsid w:val="007964F3"/>
    <w:rsid w:val="007A19E9"/>
    <w:rsid w:val="007A20E9"/>
    <w:rsid w:val="007A4093"/>
    <w:rsid w:val="007A44FD"/>
    <w:rsid w:val="007A4C17"/>
    <w:rsid w:val="007A4EF3"/>
    <w:rsid w:val="007A60F9"/>
    <w:rsid w:val="007A7386"/>
    <w:rsid w:val="007B0212"/>
    <w:rsid w:val="007B0EF6"/>
    <w:rsid w:val="007B3932"/>
    <w:rsid w:val="007B3FEF"/>
    <w:rsid w:val="007B5B6E"/>
    <w:rsid w:val="007B6351"/>
    <w:rsid w:val="007B7772"/>
    <w:rsid w:val="007C0058"/>
    <w:rsid w:val="007C02BC"/>
    <w:rsid w:val="007C04AB"/>
    <w:rsid w:val="007C1A0E"/>
    <w:rsid w:val="007C273B"/>
    <w:rsid w:val="007C3FF0"/>
    <w:rsid w:val="007C4A35"/>
    <w:rsid w:val="007C61FA"/>
    <w:rsid w:val="007C7BCA"/>
    <w:rsid w:val="007D1568"/>
    <w:rsid w:val="007D70F4"/>
    <w:rsid w:val="007E3951"/>
    <w:rsid w:val="007E42C2"/>
    <w:rsid w:val="007E68C9"/>
    <w:rsid w:val="007E742C"/>
    <w:rsid w:val="007F01D6"/>
    <w:rsid w:val="007F114C"/>
    <w:rsid w:val="007F15E0"/>
    <w:rsid w:val="007F2948"/>
    <w:rsid w:val="007F357D"/>
    <w:rsid w:val="007F6182"/>
    <w:rsid w:val="00801499"/>
    <w:rsid w:val="00802942"/>
    <w:rsid w:val="00803A88"/>
    <w:rsid w:val="0080421B"/>
    <w:rsid w:val="008121E9"/>
    <w:rsid w:val="00813018"/>
    <w:rsid w:val="00814A6C"/>
    <w:rsid w:val="0081590D"/>
    <w:rsid w:val="00817030"/>
    <w:rsid w:val="00817800"/>
    <w:rsid w:val="00817E85"/>
    <w:rsid w:val="00822480"/>
    <w:rsid w:val="008253C0"/>
    <w:rsid w:val="00830786"/>
    <w:rsid w:val="0083564F"/>
    <w:rsid w:val="00836EDC"/>
    <w:rsid w:val="00837DA4"/>
    <w:rsid w:val="00841AF8"/>
    <w:rsid w:val="0084208C"/>
    <w:rsid w:val="00843364"/>
    <w:rsid w:val="0084752B"/>
    <w:rsid w:val="00850867"/>
    <w:rsid w:val="008517BB"/>
    <w:rsid w:val="008545BA"/>
    <w:rsid w:val="008554D8"/>
    <w:rsid w:val="0085625A"/>
    <w:rsid w:val="00861447"/>
    <w:rsid w:val="00861E7E"/>
    <w:rsid w:val="0086226E"/>
    <w:rsid w:val="008643BF"/>
    <w:rsid w:val="0087117D"/>
    <w:rsid w:val="00880A18"/>
    <w:rsid w:val="00882816"/>
    <w:rsid w:val="008829C7"/>
    <w:rsid w:val="00884BDF"/>
    <w:rsid w:val="00890E5A"/>
    <w:rsid w:val="0089194C"/>
    <w:rsid w:val="00894087"/>
    <w:rsid w:val="008A03E5"/>
    <w:rsid w:val="008A0724"/>
    <w:rsid w:val="008A2B4C"/>
    <w:rsid w:val="008A6D17"/>
    <w:rsid w:val="008A701E"/>
    <w:rsid w:val="008A75CE"/>
    <w:rsid w:val="008A7E14"/>
    <w:rsid w:val="008B082B"/>
    <w:rsid w:val="008B3C21"/>
    <w:rsid w:val="008B5FC2"/>
    <w:rsid w:val="008B7169"/>
    <w:rsid w:val="008C2AC6"/>
    <w:rsid w:val="008C341F"/>
    <w:rsid w:val="008D0A81"/>
    <w:rsid w:val="008D3604"/>
    <w:rsid w:val="008E3D6B"/>
    <w:rsid w:val="008E540D"/>
    <w:rsid w:val="008E6B5F"/>
    <w:rsid w:val="008E74BB"/>
    <w:rsid w:val="008F303B"/>
    <w:rsid w:val="008F49A2"/>
    <w:rsid w:val="008F5B45"/>
    <w:rsid w:val="009040E0"/>
    <w:rsid w:val="00904CEB"/>
    <w:rsid w:val="00906819"/>
    <w:rsid w:val="009072D7"/>
    <w:rsid w:val="009079CC"/>
    <w:rsid w:val="009117E7"/>
    <w:rsid w:val="00911E46"/>
    <w:rsid w:val="00915C0F"/>
    <w:rsid w:val="009179B6"/>
    <w:rsid w:val="00921BF0"/>
    <w:rsid w:val="009352F8"/>
    <w:rsid w:val="00936303"/>
    <w:rsid w:val="00937A09"/>
    <w:rsid w:val="00937B9A"/>
    <w:rsid w:val="00937BB4"/>
    <w:rsid w:val="00937EFE"/>
    <w:rsid w:val="0094108B"/>
    <w:rsid w:val="00941A8C"/>
    <w:rsid w:val="00942FA8"/>
    <w:rsid w:val="00944885"/>
    <w:rsid w:val="0094648F"/>
    <w:rsid w:val="00947EB7"/>
    <w:rsid w:val="00951207"/>
    <w:rsid w:val="00955E4A"/>
    <w:rsid w:val="00962F01"/>
    <w:rsid w:val="00963CA3"/>
    <w:rsid w:val="00964E15"/>
    <w:rsid w:val="00965927"/>
    <w:rsid w:val="00965FAE"/>
    <w:rsid w:val="00972CC6"/>
    <w:rsid w:val="0097381B"/>
    <w:rsid w:val="009745D5"/>
    <w:rsid w:val="009746D0"/>
    <w:rsid w:val="009755FE"/>
    <w:rsid w:val="00977166"/>
    <w:rsid w:val="009814AD"/>
    <w:rsid w:val="00982BA6"/>
    <w:rsid w:val="00983023"/>
    <w:rsid w:val="00986FC5"/>
    <w:rsid w:val="0099198C"/>
    <w:rsid w:val="00993966"/>
    <w:rsid w:val="009969D9"/>
    <w:rsid w:val="009A1D47"/>
    <w:rsid w:val="009A543D"/>
    <w:rsid w:val="009B3CF7"/>
    <w:rsid w:val="009C0F3B"/>
    <w:rsid w:val="009D2789"/>
    <w:rsid w:val="009E0A0C"/>
    <w:rsid w:val="009E4A62"/>
    <w:rsid w:val="009E6666"/>
    <w:rsid w:val="009E6DD8"/>
    <w:rsid w:val="009F3B58"/>
    <w:rsid w:val="009F3E41"/>
    <w:rsid w:val="009F414F"/>
    <w:rsid w:val="009F6CBE"/>
    <w:rsid w:val="00A00233"/>
    <w:rsid w:val="00A04721"/>
    <w:rsid w:val="00A05429"/>
    <w:rsid w:val="00A05ADC"/>
    <w:rsid w:val="00A0743E"/>
    <w:rsid w:val="00A10296"/>
    <w:rsid w:val="00A11941"/>
    <w:rsid w:val="00A25ACA"/>
    <w:rsid w:val="00A2790E"/>
    <w:rsid w:val="00A3245F"/>
    <w:rsid w:val="00A33109"/>
    <w:rsid w:val="00A33B66"/>
    <w:rsid w:val="00A34B50"/>
    <w:rsid w:val="00A361E8"/>
    <w:rsid w:val="00A3755D"/>
    <w:rsid w:val="00A4226C"/>
    <w:rsid w:val="00A424DB"/>
    <w:rsid w:val="00A42FDB"/>
    <w:rsid w:val="00A430B0"/>
    <w:rsid w:val="00A43529"/>
    <w:rsid w:val="00A501B9"/>
    <w:rsid w:val="00A50DA0"/>
    <w:rsid w:val="00A55ACA"/>
    <w:rsid w:val="00A61BA4"/>
    <w:rsid w:val="00A61CFA"/>
    <w:rsid w:val="00A64050"/>
    <w:rsid w:val="00A642C8"/>
    <w:rsid w:val="00A648CA"/>
    <w:rsid w:val="00A656F6"/>
    <w:rsid w:val="00A669B1"/>
    <w:rsid w:val="00A67846"/>
    <w:rsid w:val="00A70EB2"/>
    <w:rsid w:val="00A802E9"/>
    <w:rsid w:val="00A80B24"/>
    <w:rsid w:val="00A81157"/>
    <w:rsid w:val="00A81DED"/>
    <w:rsid w:val="00A842C6"/>
    <w:rsid w:val="00A85331"/>
    <w:rsid w:val="00A85545"/>
    <w:rsid w:val="00A91F0D"/>
    <w:rsid w:val="00A92F2E"/>
    <w:rsid w:val="00A94237"/>
    <w:rsid w:val="00A94995"/>
    <w:rsid w:val="00AA0EEE"/>
    <w:rsid w:val="00AA1E41"/>
    <w:rsid w:val="00AA32E7"/>
    <w:rsid w:val="00AA3890"/>
    <w:rsid w:val="00AA6C25"/>
    <w:rsid w:val="00AB0057"/>
    <w:rsid w:val="00AB1C92"/>
    <w:rsid w:val="00AB4AF7"/>
    <w:rsid w:val="00AB50E1"/>
    <w:rsid w:val="00AB5653"/>
    <w:rsid w:val="00AC151C"/>
    <w:rsid w:val="00AC1968"/>
    <w:rsid w:val="00AC5494"/>
    <w:rsid w:val="00AD013A"/>
    <w:rsid w:val="00AD0311"/>
    <w:rsid w:val="00AD167D"/>
    <w:rsid w:val="00AD1DF3"/>
    <w:rsid w:val="00AD2773"/>
    <w:rsid w:val="00AD4508"/>
    <w:rsid w:val="00AD522B"/>
    <w:rsid w:val="00AD60D1"/>
    <w:rsid w:val="00AD641F"/>
    <w:rsid w:val="00AD77B7"/>
    <w:rsid w:val="00AD7F5D"/>
    <w:rsid w:val="00AE0F7A"/>
    <w:rsid w:val="00AE30C9"/>
    <w:rsid w:val="00AE7DAA"/>
    <w:rsid w:val="00B043BC"/>
    <w:rsid w:val="00B06726"/>
    <w:rsid w:val="00B1006E"/>
    <w:rsid w:val="00B12CC4"/>
    <w:rsid w:val="00B1349E"/>
    <w:rsid w:val="00B1511A"/>
    <w:rsid w:val="00B1688F"/>
    <w:rsid w:val="00B16BE0"/>
    <w:rsid w:val="00B20089"/>
    <w:rsid w:val="00B23165"/>
    <w:rsid w:val="00B2632B"/>
    <w:rsid w:val="00B2665F"/>
    <w:rsid w:val="00B31C95"/>
    <w:rsid w:val="00B326CB"/>
    <w:rsid w:val="00B336B6"/>
    <w:rsid w:val="00B35432"/>
    <w:rsid w:val="00B40A74"/>
    <w:rsid w:val="00B40E6C"/>
    <w:rsid w:val="00B44B14"/>
    <w:rsid w:val="00B45239"/>
    <w:rsid w:val="00B452DD"/>
    <w:rsid w:val="00B53D86"/>
    <w:rsid w:val="00B55F30"/>
    <w:rsid w:val="00B57604"/>
    <w:rsid w:val="00B60401"/>
    <w:rsid w:val="00B60570"/>
    <w:rsid w:val="00B6214C"/>
    <w:rsid w:val="00B64268"/>
    <w:rsid w:val="00B64F9E"/>
    <w:rsid w:val="00B653EC"/>
    <w:rsid w:val="00B66615"/>
    <w:rsid w:val="00B66D85"/>
    <w:rsid w:val="00B729C2"/>
    <w:rsid w:val="00B75C65"/>
    <w:rsid w:val="00B75CCE"/>
    <w:rsid w:val="00B76B67"/>
    <w:rsid w:val="00B803C3"/>
    <w:rsid w:val="00B82301"/>
    <w:rsid w:val="00B9147A"/>
    <w:rsid w:val="00B91AE3"/>
    <w:rsid w:val="00B91FEC"/>
    <w:rsid w:val="00B94897"/>
    <w:rsid w:val="00B95A6C"/>
    <w:rsid w:val="00B95CBD"/>
    <w:rsid w:val="00BA2FAB"/>
    <w:rsid w:val="00BA43E9"/>
    <w:rsid w:val="00BB35AA"/>
    <w:rsid w:val="00BB38E3"/>
    <w:rsid w:val="00BB6470"/>
    <w:rsid w:val="00BB6542"/>
    <w:rsid w:val="00BC043E"/>
    <w:rsid w:val="00BC11E0"/>
    <w:rsid w:val="00BC127B"/>
    <w:rsid w:val="00BC2F52"/>
    <w:rsid w:val="00BC3F92"/>
    <w:rsid w:val="00BC6542"/>
    <w:rsid w:val="00BC6762"/>
    <w:rsid w:val="00BD05DD"/>
    <w:rsid w:val="00BD0871"/>
    <w:rsid w:val="00BD5B76"/>
    <w:rsid w:val="00BE1449"/>
    <w:rsid w:val="00BE196C"/>
    <w:rsid w:val="00BE22AA"/>
    <w:rsid w:val="00BE343B"/>
    <w:rsid w:val="00BE35C8"/>
    <w:rsid w:val="00BE610F"/>
    <w:rsid w:val="00BE725B"/>
    <w:rsid w:val="00BF04DC"/>
    <w:rsid w:val="00BF2650"/>
    <w:rsid w:val="00BF3017"/>
    <w:rsid w:val="00BF79BE"/>
    <w:rsid w:val="00C00041"/>
    <w:rsid w:val="00C00496"/>
    <w:rsid w:val="00C02355"/>
    <w:rsid w:val="00C04366"/>
    <w:rsid w:val="00C06B55"/>
    <w:rsid w:val="00C0747E"/>
    <w:rsid w:val="00C07555"/>
    <w:rsid w:val="00C11C12"/>
    <w:rsid w:val="00C1224E"/>
    <w:rsid w:val="00C16D39"/>
    <w:rsid w:val="00C16EC9"/>
    <w:rsid w:val="00C2055A"/>
    <w:rsid w:val="00C25076"/>
    <w:rsid w:val="00C30F7B"/>
    <w:rsid w:val="00C31C78"/>
    <w:rsid w:val="00C368F8"/>
    <w:rsid w:val="00C36DB2"/>
    <w:rsid w:val="00C3751C"/>
    <w:rsid w:val="00C43F01"/>
    <w:rsid w:val="00C45451"/>
    <w:rsid w:val="00C4605F"/>
    <w:rsid w:val="00C47363"/>
    <w:rsid w:val="00C51033"/>
    <w:rsid w:val="00C52499"/>
    <w:rsid w:val="00C5289A"/>
    <w:rsid w:val="00C530FA"/>
    <w:rsid w:val="00C60857"/>
    <w:rsid w:val="00C62514"/>
    <w:rsid w:val="00C62DF3"/>
    <w:rsid w:val="00C66CE3"/>
    <w:rsid w:val="00C670B6"/>
    <w:rsid w:val="00C70BFC"/>
    <w:rsid w:val="00C70E9F"/>
    <w:rsid w:val="00C742EC"/>
    <w:rsid w:val="00C757C7"/>
    <w:rsid w:val="00C77EE3"/>
    <w:rsid w:val="00C819C7"/>
    <w:rsid w:val="00C834C3"/>
    <w:rsid w:val="00C83E40"/>
    <w:rsid w:val="00C84DC9"/>
    <w:rsid w:val="00C85483"/>
    <w:rsid w:val="00C86D3D"/>
    <w:rsid w:val="00C87994"/>
    <w:rsid w:val="00C92ED5"/>
    <w:rsid w:val="00C943B1"/>
    <w:rsid w:val="00C9763F"/>
    <w:rsid w:val="00CA1E8D"/>
    <w:rsid w:val="00CA22FC"/>
    <w:rsid w:val="00CA4368"/>
    <w:rsid w:val="00CA49F9"/>
    <w:rsid w:val="00CA4FEA"/>
    <w:rsid w:val="00CB3598"/>
    <w:rsid w:val="00CB37B5"/>
    <w:rsid w:val="00CB4176"/>
    <w:rsid w:val="00CB59D6"/>
    <w:rsid w:val="00CB5ED7"/>
    <w:rsid w:val="00CC174C"/>
    <w:rsid w:val="00CC25E3"/>
    <w:rsid w:val="00CC2780"/>
    <w:rsid w:val="00CC2FA4"/>
    <w:rsid w:val="00CC3D4A"/>
    <w:rsid w:val="00CC3E7F"/>
    <w:rsid w:val="00CC4A1D"/>
    <w:rsid w:val="00CC77B8"/>
    <w:rsid w:val="00CD2186"/>
    <w:rsid w:val="00CD3CD3"/>
    <w:rsid w:val="00CD3EF3"/>
    <w:rsid w:val="00CD3F5C"/>
    <w:rsid w:val="00CE13FC"/>
    <w:rsid w:val="00CE66EC"/>
    <w:rsid w:val="00CF0B9C"/>
    <w:rsid w:val="00CF6EC5"/>
    <w:rsid w:val="00D012CF"/>
    <w:rsid w:val="00D01A03"/>
    <w:rsid w:val="00D02F12"/>
    <w:rsid w:val="00D05D7D"/>
    <w:rsid w:val="00D11DAE"/>
    <w:rsid w:val="00D13747"/>
    <w:rsid w:val="00D16450"/>
    <w:rsid w:val="00D17019"/>
    <w:rsid w:val="00D20AC1"/>
    <w:rsid w:val="00D23482"/>
    <w:rsid w:val="00D266F5"/>
    <w:rsid w:val="00D3190C"/>
    <w:rsid w:val="00D33204"/>
    <w:rsid w:val="00D35CD2"/>
    <w:rsid w:val="00D3633E"/>
    <w:rsid w:val="00D36727"/>
    <w:rsid w:val="00D37FFD"/>
    <w:rsid w:val="00D44AD1"/>
    <w:rsid w:val="00D44F36"/>
    <w:rsid w:val="00D4516D"/>
    <w:rsid w:val="00D45383"/>
    <w:rsid w:val="00D456FB"/>
    <w:rsid w:val="00D4700A"/>
    <w:rsid w:val="00D51F8A"/>
    <w:rsid w:val="00D52B63"/>
    <w:rsid w:val="00D54FAA"/>
    <w:rsid w:val="00D60018"/>
    <w:rsid w:val="00D6282C"/>
    <w:rsid w:val="00D63486"/>
    <w:rsid w:val="00D643E3"/>
    <w:rsid w:val="00D65B30"/>
    <w:rsid w:val="00D67C19"/>
    <w:rsid w:val="00D831AF"/>
    <w:rsid w:val="00D8471C"/>
    <w:rsid w:val="00D87E7E"/>
    <w:rsid w:val="00D91F84"/>
    <w:rsid w:val="00DA05B4"/>
    <w:rsid w:val="00DA7902"/>
    <w:rsid w:val="00DB1DE7"/>
    <w:rsid w:val="00DB44FC"/>
    <w:rsid w:val="00DB521F"/>
    <w:rsid w:val="00DB5B5D"/>
    <w:rsid w:val="00DB5E9D"/>
    <w:rsid w:val="00DC0125"/>
    <w:rsid w:val="00DC5609"/>
    <w:rsid w:val="00DC58E8"/>
    <w:rsid w:val="00DC5DCF"/>
    <w:rsid w:val="00DC74AF"/>
    <w:rsid w:val="00DD492E"/>
    <w:rsid w:val="00DD4961"/>
    <w:rsid w:val="00DD4A5A"/>
    <w:rsid w:val="00DD5F36"/>
    <w:rsid w:val="00DE6CF0"/>
    <w:rsid w:val="00DE6EDC"/>
    <w:rsid w:val="00DF00D9"/>
    <w:rsid w:val="00DF32DA"/>
    <w:rsid w:val="00DF45BF"/>
    <w:rsid w:val="00E0170B"/>
    <w:rsid w:val="00E01D68"/>
    <w:rsid w:val="00E10CEC"/>
    <w:rsid w:val="00E1116D"/>
    <w:rsid w:val="00E12310"/>
    <w:rsid w:val="00E124B5"/>
    <w:rsid w:val="00E15684"/>
    <w:rsid w:val="00E15E98"/>
    <w:rsid w:val="00E20746"/>
    <w:rsid w:val="00E213DC"/>
    <w:rsid w:val="00E3081F"/>
    <w:rsid w:val="00E30AE6"/>
    <w:rsid w:val="00E33156"/>
    <w:rsid w:val="00E33B54"/>
    <w:rsid w:val="00E34035"/>
    <w:rsid w:val="00E34914"/>
    <w:rsid w:val="00E46D61"/>
    <w:rsid w:val="00E60FF4"/>
    <w:rsid w:val="00E62718"/>
    <w:rsid w:val="00E642D4"/>
    <w:rsid w:val="00E661DE"/>
    <w:rsid w:val="00E66496"/>
    <w:rsid w:val="00E72C0D"/>
    <w:rsid w:val="00E73A7E"/>
    <w:rsid w:val="00E76C33"/>
    <w:rsid w:val="00E77BBA"/>
    <w:rsid w:val="00E77D5A"/>
    <w:rsid w:val="00E80FD6"/>
    <w:rsid w:val="00E811CE"/>
    <w:rsid w:val="00E8281C"/>
    <w:rsid w:val="00E83947"/>
    <w:rsid w:val="00E8432E"/>
    <w:rsid w:val="00E85D0B"/>
    <w:rsid w:val="00E86E91"/>
    <w:rsid w:val="00E902A4"/>
    <w:rsid w:val="00E918EE"/>
    <w:rsid w:val="00E93E9C"/>
    <w:rsid w:val="00E951C2"/>
    <w:rsid w:val="00E968DC"/>
    <w:rsid w:val="00EA1325"/>
    <w:rsid w:val="00EA340A"/>
    <w:rsid w:val="00EA3B68"/>
    <w:rsid w:val="00EA56AE"/>
    <w:rsid w:val="00EA62BC"/>
    <w:rsid w:val="00EA795F"/>
    <w:rsid w:val="00EB547A"/>
    <w:rsid w:val="00EC09E5"/>
    <w:rsid w:val="00EC362F"/>
    <w:rsid w:val="00EC588C"/>
    <w:rsid w:val="00ED1E0D"/>
    <w:rsid w:val="00ED3C70"/>
    <w:rsid w:val="00ED51F3"/>
    <w:rsid w:val="00ED7622"/>
    <w:rsid w:val="00EE0A35"/>
    <w:rsid w:val="00EE5A75"/>
    <w:rsid w:val="00EF00A1"/>
    <w:rsid w:val="00EF6566"/>
    <w:rsid w:val="00EF7E4E"/>
    <w:rsid w:val="00F00C58"/>
    <w:rsid w:val="00F01077"/>
    <w:rsid w:val="00F01EA8"/>
    <w:rsid w:val="00F0257E"/>
    <w:rsid w:val="00F06669"/>
    <w:rsid w:val="00F07D91"/>
    <w:rsid w:val="00F11602"/>
    <w:rsid w:val="00F15423"/>
    <w:rsid w:val="00F172B6"/>
    <w:rsid w:val="00F17A01"/>
    <w:rsid w:val="00F23982"/>
    <w:rsid w:val="00F25070"/>
    <w:rsid w:val="00F27C49"/>
    <w:rsid w:val="00F33106"/>
    <w:rsid w:val="00F4296B"/>
    <w:rsid w:val="00F435D8"/>
    <w:rsid w:val="00F44600"/>
    <w:rsid w:val="00F44FBD"/>
    <w:rsid w:val="00F45DD1"/>
    <w:rsid w:val="00F520DD"/>
    <w:rsid w:val="00F57D67"/>
    <w:rsid w:val="00F60EC2"/>
    <w:rsid w:val="00F62868"/>
    <w:rsid w:val="00F633EF"/>
    <w:rsid w:val="00F6406C"/>
    <w:rsid w:val="00F648C8"/>
    <w:rsid w:val="00F65F05"/>
    <w:rsid w:val="00F70849"/>
    <w:rsid w:val="00F70D96"/>
    <w:rsid w:val="00F73280"/>
    <w:rsid w:val="00F74B5C"/>
    <w:rsid w:val="00F8094D"/>
    <w:rsid w:val="00F82DDF"/>
    <w:rsid w:val="00F830E4"/>
    <w:rsid w:val="00F841E2"/>
    <w:rsid w:val="00F87518"/>
    <w:rsid w:val="00F908BA"/>
    <w:rsid w:val="00F923E3"/>
    <w:rsid w:val="00F93236"/>
    <w:rsid w:val="00F93758"/>
    <w:rsid w:val="00F94B46"/>
    <w:rsid w:val="00FA62D0"/>
    <w:rsid w:val="00FB4F36"/>
    <w:rsid w:val="00FB5A86"/>
    <w:rsid w:val="00FC1A7C"/>
    <w:rsid w:val="00FC6377"/>
    <w:rsid w:val="00FC69EF"/>
    <w:rsid w:val="00FC7E03"/>
    <w:rsid w:val="00FD1806"/>
    <w:rsid w:val="00FD1C93"/>
    <w:rsid w:val="00FD4AF3"/>
    <w:rsid w:val="00FD5B84"/>
    <w:rsid w:val="00FD6C62"/>
    <w:rsid w:val="00FD7A20"/>
    <w:rsid w:val="00FE0D20"/>
    <w:rsid w:val="00FE171E"/>
    <w:rsid w:val="00FE1BBA"/>
    <w:rsid w:val="00FF3916"/>
    <w:rsid w:val="00FF5003"/>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14"/>
    <w:pPr>
      <w:spacing w:after="0" w:line="240" w:lineRule="auto"/>
    </w:pPr>
    <w:rPr>
      <w:rFonts w:eastAsia="MS Mincho"/>
    </w:rPr>
  </w:style>
  <w:style w:type="paragraph" w:styleId="Heading3">
    <w:name w:val="heading 3"/>
    <w:basedOn w:val="Normal"/>
    <w:next w:val="Normal"/>
    <w:link w:val="Heading3Char"/>
    <w:qFormat/>
    <w:rsid w:val="00E349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34914"/>
    <w:rPr>
      <w:rFonts w:ascii="Arial" w:eastAsia="MS Mincho" w:hAnsi="Arial" w:cs="Arial"/>
      <w:b/>
      <w:bCs/>
      <w:sz w:val="26"/>
      <w:szCs w:val="26"/>
    </w:rPr>
  </w:style>
  <w:style w:type="paragraph" w:styleId="ListParagraph">
    <w:name w:val="List Paragraph"/>
    <w:basedOn w:val="Normal"/>
    <w:uiPriority w:val="34"/>
    <w:qFormat/>
    <w:rsid w:val="00F01077"/>
    <w:pPr>
      <w:spacing w:after="200" w:line="276" w:lineRule="auto"/>
      <w:ind w:left="720"/>
      <w:contextualSpacing/>
    </w:pPr>
    <w:rPr>
      <w:rFonts w:eastAsiaTheme="minorEastAsia"/>
    </w:rPr>
  </w:style>
  <w:style w:type="paragraph" w:styleId="NoSpacing">
    <w:name w:val="No Spacing"/>
    <w:uiPriority w:val="1"/>
    <w:qFormat/>
    <w:rsid w:val="000E7532"/>
    <w:pPr>
      <w:spacing w:after="0" w:line="240" w:lineRule="auto"/>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E7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532"/>
    <w:rPr>
      <w:rFonts w:ascii="Segoe UI" w:eastAsia="MS Mincho" w:hAnsi="Segoe UI" w:cs="Segoe UI"/>
      <w:sz w:val="18"/>
      <w:szCs w:val="18"/>
    </w:rPr>
  </w:style>
  <w:style w:type="character" w:styleId="Hyperlink">
    <w:name w:val="Hyperlink"/>
    <w:basedOn w:val="DefaultParagraphFont"/>
    <w:uiPriority w:val="99"/>
    <w:unhideWhenUsed/>
    <w:rsid w:val="00BE35C8"/>
    <w:rPr>
      <w:color w:val="0000FF" w:themeColor="hyperlink"/>
      <w:u w:val="single"/>
    </w:rPr>
  </w:style>
  <w:style w:type="table" w:styleId="TableGrid">
    <w:name w:val="Table Grid"/>
    <w:basedOn w:val="TableNormal"/>
    <w:uiPriority w:val="59"/>
    <w:rsid w:val="001C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D39"/>
    <w:pPr>
      <w:tabs>
        <w:tab w:val="center" w:pos="4680"/>
        <w:tab w:val="right" w:pos="9360"/>
      </w:tabs>
    </w:pPr>
  </w:style>
  <w:style w:type="character" w:customStyle="1" w:styleId="HeaderChar">
    <w:name w:val="Header Char"/>
    <w:basedOn w:val="DefaultParagraphFont"/>
    <w:link w:val="Header"/>
    <w:uiPriority w:val="99"/>
    <w:rsid w:val="00C16D39"/>
    <w:rPr>
      <w:rFonts w:eastAsia="MS Mincho"/>
    </w:rPr>
  </w:style>
  <w:style w:type="paragraph" w:styleId="Footer">
    <w:name w:val="footer"/>
    <w:basedOn w:val="Normal"/>
    <w:link w:val="FooterChar"/>
    <w:uiPriority w:val="99"/>
    <w:unhideWhenUsed/>
    <w:rsid w:val="00C16D39"/>
    <w:pPr>
      <w:tabs>
        <w:tab w:val="center" w:pos="4680"/>
        <w:tab w:val="right" w:pos="9360"/>
      </w:tabs>
    </w:pPr>
  </w:style>
  <w:style w:type="character" w:customStyle="1" w:styleId="FooterChar">
    <w:name w:val="Footer Char"/>
    <w:basedOn w:val="DefaultParagraphFont"/>
    <w:link w:val="Footer"/>
    <w:uiPriority w:val="99"/>
    <w:rsid w:val="00C16D39"/>
    <w:rPr>
      <w:rFonts w:eastAsia="MS Mincho"/>
    </w:rPr>
  </w:style>
  <w:style w:type="paragraph" w:styleId="NormalWeb">
    <w:name w:val="Normal (Web)"/>
    <w:basedOn w:val="Normal"/>
    <w:uiPriority w:val="99"/>
    <w:unhideWhenUsed/>
    <w:rsid w:val="00C36DB2"/>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420075"/>
    <w:rPr>
      <w:sz w:val="16"/>
      <w:szCs w:val="16"/>
    </w:rPr>
  </w:style>
  <w:style w:type="paragraph" w:styleId="CommentText">
    <w:name w:val="annotation text"/>
    <w:basedOn w:val="Normal"/>
    <w:link w:val="CommentTextChar"/>
    <w:uiPriority w:val="99"/>
    <w:semiHidden/>
    <w:unhideWhenUsed/>
    <w:rsid w:val="00420075"/>
    <w:rPr>
      <w:sz w:val="20"/>
      <w:szCs w:val="20"/>
    </w:rPr>
  </w:style>
  <w:style w:type="character" w:customStyle="1" w:styleId="CommentTextChar">
    <w:name w:val="Comment Text Char"/>
    <w:basedOn w:val="DefaultParagraphFont"/>
    <w:link w:val="CommentText"/>
    <w:uiPriority w:val="99"/>
    <w:semiHidden/>
    <w:rsid w:val="00420075"/>
    <w:rPr>
      <w:rFonts w:eastAsia="MS Mincho"/>
      <w:sz w:val="20"/>
      <w:szCs w:val="20"/>
    </w:rPr>
  </w:style>
  <w:style w:type="paragraph" w:styleId="CommentSubject">
    <w:name w:val="annotation subject"/>
    <w:basedOn w:val="CommentText"/>
    <w:next w:val="CommentText"/>
    <w:link w:val="CommentSubjectChar"/>
    <w:uiPriority w:val="99"/>
    <w:semiHidden/>
    <w:unhideWhenUsed/>
    <w:rsid w:val="00420075"/>
    <w:rPr>
      <w:b/>
      <w:bCs/>
    </w:rPr>
  </w:style>
  <w:style w:type="character" w:customStyle="1" w:styleId="CommentSubjectChar">
    <w:name w:val="Comment Subject Char"/>
    <w:basedOn w:val="CommentTextChar"/>
    <w:link w:val="CommentSubject"/>
    <w:uiPriority w:val="99"/>
    <w:semiHidden/>
    <w:rsid w:val="00420075"/>
    <w:rPr>
      <w:rFonts w:eastAsia="MS Mincho"/>
      <w:b/>
      <w:bCs/>
      <w:sz w:val="20"/>
      <w:szCs w:val="20"/>
    </w:rPr>
  </w:style>
  <w:style w:type="character" w:styleId="LineNumber">
    <w:name w:val="line number"/>
    <w:basedOn w:val="DefaultParagraphFont"/>
    <w:uiPriority w:val="99"/>
    <w:semiHidden/>
    <w:unhideWhenUsed/>
    <w:rsid w:val="006D1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14"/>
    <w:pPr>
      <w:spacing w:after="0" w:line="240" w:lineRule="auto"/>
    </w:pPr>
    <w:rPr>
      <w:rFonts w:eastAsia="MS Mincho"/>
    </w:rPr>
  </w:style>
  <w:style w:type="paragraph" w:styleId="Heading3">
    <w:name w:val="heading 3"/>
    <w:basedOn w:val="Normal"/>
    <w:next w:val="Normal"/>
    <w:link w:val="Heading3Char"/>
    <w:qFormat/>
    <w:rsid w:val="00E349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34914"/>
    <w:rPr>
      <w:rFonts w:ascii="Arial" w:eastAsia="MS Mincho" w:hAnsi="Arial" w:cs="Arial"/>
      <w:b/>
      <w:bCs/>
      <w:sz w:val="26"/>
      <w:szCs w:val="26"/>
    </w:rPr>
  </w:style>
  <w:style w:type="paragraph" w:styleId="ListParagraph">
    <w:name w:val="List Paragraph"/>
    <w:basedOn w:val="Normal"/>
    <w:uiPriority w:val="34"/>
    <w:qFormat/>
    <w:rsid w:val="00F01077"/>
    <w:pPr>
      <w:spacing w:after="200" w:line="276" w:lineRule="auto"/>
      <w:ind w:left="720"/>
      <w:contextualSpacing/>
    </w:pPr>
    <w:rPr>
      <w:rFonts w:eastAsiaTheme="minorEastAsia"/>
    </w:rPr>
  </w:style>
  <w:style w:type="paragraph" w:styleId="NoSpacing">
    <w:name w:val="No Spacing"/>
    <w:uiPriority w:val="1"/>
    <w:qFormat/>
    <w:rsid w:val="000E7532"/>
    <w:pPr>
      <w:spacing w:after="0" w:line="240" w:lineRule="auto"/>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E7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532"/>
    <w:rPr>
      <w:rFonts w:ascii="Segoe UI" w:eastAsia="MS Mincho" w:hAnsi="Segoe UI" w:cs="Segoe UI"/>
      <w:sz w:val="18"/>
      <w:szCs w:val="18"/>
    </w:rPr>
  </w:style>
  <w:style w:type="character" w:styleId="Hyperlink">
    <w:name w:val="Hyperlink"/>
    <w:basedOn w:val="DefaultParagraphFont"/>
    <w:uiPriority w:val="99"/>
    <w:unhideWhenUsed/>
    <w:rsid w:val="00BE35C8"/>
    <w:rPr>
      <w:color w:val="0000FF" w:themeColor="hyperlink"/>
      <w:u w:val="single"/>
    </w:rPr>
  </w:style>
  <w:style w:type="table" w:styleId="TableGrid">
    <w:name w:val="Table Grid"/>
    <w:basedOn w:val="TableNormal"/>
    <w:uiPriority w:val="59"/>
    <w:rsid w:val="001C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D39"/>
    <w:pPr>
      <w:tabs>
        <w:tab w:val="center" w:pos="4680"/>
        <w:tab w:val="right" w:pos="9360"/>
      </w:tabs>
    </w:pPr>
  </w:style>
  <w:style w:type="character" w:customStyle="1" w:styleId="HeaderChar">
    <w:name w:val="Header Char"/>
    <w:basedOn w:val="DefaultParagraphFont"/>
    <w:link w:val="Header"/>
    <w:uiPriority w:val="99"/>
    <w:rsid w:val="00C16D39"/>
    <w:rPr>
      <w:rFonts w:eastAsia="MS Mincho"/>
    </w:rPr>
  </w:style>
  <w:style w:type="paragraph" w:styleId="Footer">
    <w:name w:val="footer"/>
    <w:basedOn w:val="Normal"/>
    <w:link w:val="FooterChar"/>
    <w:uiPriority w:val="99"/>
    <w:unhideWhenUsed/>
    <w:rsid w:val="00C16D39"/>
    <w:pPr>
      <w:tabs>
        <w:tab w:val="center" w:pos="4680"/>
        <w:tab w:val="right" w:pos="9360"/>
      </w:tabs>
    </w:pPr>
  </w:style>
  <w:style w:type="character" w:customStyle="1" w:styleId="FooterChar">
    <w:name w:val="Footer Char"/>
    <w:basedOn w:val="DefaultParagraphFont"/>
    <w:link w:val="Footer"/>
    <w:uiPriority w:val="99"/>
    <w:rsid w:val="00C16D39"/>
    <w:rPr>
      <w:rFonts w:eastAsia="MS Mincho"/>
    </w:rPr>
  </w:style>
  <w:style w:type="paragraph" w:styleId="NormalWeb">
    <w:name w:val="Normal (Web)"/>
    <w:basedOn w:val="Normal"/>
    <w:uiPriority w:val="99"/>
    <w:unhideWhenUsed/>
    <w:rsid w:val="00C36DB2"/>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420075"/>
    <w:rPr>
      <w:sz w:val="16"/>
      <w:szCs w:val="16"/>
    </w:rPr>
  </w:style>
  <w:style w:type="paragraph" w:styleId="CommentText">
    <w:name w:val="annotation text"/>
    <w:basedOn w:val="Normal"/>
    <w:link w:val="CommentTextChar"/>
    <w:uiPriority w:val="99"/>
    <w:semiHidden/>
    <w:unhideWhenUsed/>
    <w:rsid w:val="00420075"/>
    <w:rPr>
      <w:sz w:val="20"/>
      <w:szCs w:val="20"/>
    </w:rPr>
  </w:style>
  <w:style w:type="character" w:customStyle="1" w:styleId="CommentTextChar">
    <w:name w:val="Comment Text Char"/>
    <w:basedOn w:val="DefaultParagraphFont"/>
    <w:link w:val="CommentText"/>
    <w:uiPriority w:val="99"/>
    <w:semiHidden/>
    <w:rsid w:val="00420075"/>
    <w:rPr>
      <w:rFonts w:eastAsia="MS Mincho"/>
      <w:sz w:val="20"/>
      <w:szCs w:val="20"/>
    </w:rPr>
  </w:style>
  <w:style w:type="paragraph" w:styleId="CommentSubject">
    <w:name w:val="annotation subject"/>
    <w:basedOn w:val="CommentText"/>
    <w:next w:val="CommentText"/>
    <w:link w:val="CommentSubjectChar"/>
    <w:uiPriority w:val="99"/>
    <w:semiHidden/>
    <w:unhideWhenUsed/>
    <w:rsid w:val="00420075"/>
    <w:rPr>
      <w:b/>
      <w:bCs/>
    </w:rPr>
  </w:style>
  <w:style w:type="character" w:customStyle="1" w:styleId="CommentSubjectChar">
    <w:name w:val="Comment Subject Char"/>
    <w:basedOn w:val="CommentTextChar"/>
    <w:link w:val="CommentSubject"/>
    <w:uiPriority w:val="99"/>
    <w:semiHidden/>
    <w:rsid w:val="00420075"/>
    <w:rPr>
      <w:rFonts w:eastAsia="MS Mincho"/>
      <w:b/>
      <w:bCs/>
      <w:sz w:val="20"/>
      <w:szCs w:val="20"/>
    </w:rPr>
  </w:style>
  <w:style w:type="character" w:styleId="LineNumber">
    <w:name w:val="line number"/>
    <w:basedOn w:val="DefaultParagraphFont"/>
    <w:uiPriority w:val="99"/>
    <w:semiHidden/>
    <w:unhideWhenUsed/>
    <w:rsid w:val="006D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613">
      <w:bodyDiv w:val="1"/>
      <w:marLeft w:val="0"/>
      <w:marRight w:val="0"/>
      <w:marTop w:val="0"/>
      <w:marBottom w:val="0"/>
      <w:divBdr>
        <w:top w:val="none" w:sz="0" w:space="0" w:color="auto"/>
        <w:left w:val="none" w:sz="0" w:space="0" w:color="auto"/>
        <w:bottom w:val="none" w:sz="0" w:space="0" w:color="auto"/>
        <w:right w:val="none" w:sz="0" w:space="0" w:color="auto"/>
      </w:divBdr>
      <w:divsChild>
        <w:div w:id="1445005628">
          <w:marLeft w:val="446"/>
          <w:marRight w:val="0"/>
          <w:marTop w:val="0"/>
          <w:marBottom w:val="0"/>
          <w:divBdr>
            <w:top w:val="none" w:sz="0" w:space="0" w:color="auto"/>
            <w:left w:val="none" w:sz="0" w:space="0" w:color="auto"/>
            <w:bottom w:val="none" w:sz="0" w:space="0" w:color="auto"/>
            <w:right w:val="none" w:sz="0" w:space="0" w:color="auto"/>
          </w:divBdr>
        </w:div>
        <w:div w:id="1732583058">
          <w:marLeft w:val="446"/>
          <w:marRight w:val="0"/>
          <w:marTop w:val="0"/>
          <w:marBottom w:val="0"/>
          <w:divBdr>
            <w:top w:val="none" w:sz="0" w:space="0" w:color="auto"/>
            <w:left w:val="none" w:sz="0" w:space="0" w:color="auto"/>
            <w:bottom w:val="none" w:sz="0" w:space="0" w:color="auto"/>
            <w:right w:val="none" w:sz="0" w:space="0" w:color="auto"/>
          </w:divBdr>
        </w:div>
        <w:div w:id="582833973">
          <w:marLeft w:val="446"/>
          <w:marRight w:val="0"/>
          <w:marTop w:val="0"/>
          <w:marBottom w:val="0"/>
          <w:divBdr>
            <w:top w:val="none" w:sz="0" w:space="0" w:color="auto"/>
            <w:left w:val="none" w:sz="0" w:space="0" w:color="auto"/>
            <w:bottom w:val="none" w:sz="0" w:space="0" w:color="auto"/>
            <w:right w:val="none" w:sz="0" w:space="0" w:color="auto"/>
          </w:divBdr>
        </w:div>
      </w:divsChild>
    </w:div>
    <w:div w:id="83889775">
      <w:bodyDiv w:val="1"/>
      <w:marLeft w:val="0"/>
      <w:marRight w:val="0"/>
      <w:marTop w:val="0"/>
      <w:marBottom w:val="0"/>
      <w:divBdr>
        <w:top w:val="none" w:sz="0" w:space="0" w:color="auto"/>
        <w:left w:val="none" w:sz="0" w:space="0" w:color="auto"/>
        <w:bottom w:val="none" w:sz="0" w:space="0" w:color="auto"/>
        <w:right w:val="none" w:sz="0" w:space="0" w:color="auto"/>
      </w:divBdr>
    </w:div>
    <w:div w:id="149173878">
      <w:bodyDiv w:val="1"/>
      <w:marLeft w:val="0"/>
      <w:marRight w:val="0"/>
      <w:marTop w:val="0"/>
      <w:marBottom w:val="0"/>
      <w:divBdr>
        <w:top w:val="none" w:sz="0" w:space="0" w:color="auto"/>
        <w:left w:val="none" w:sz="0" w:space="0" w:color="auto"/>
        <w:bottom w:val="none" w:sz="0" w:space="0" w:color="auto"/>
        <w:right w:val="none" w:sz="0" w:space="0" w:color="auto"/>
      </w:divBdr>
    </w:div>
    <w:div w:id="170799710">
      <w:bodyDiv w:val="1"/>
      <w:marLeft w:val="0"/>
      <w:marRight w:val="0"/>
      <w:marTop w:val="0"/>
      <w:marBottom w:val="0"/>
      <w:divBdr>
        <w:top w:val="none" w:sz="0" w:space="0" w:color="auto"/>
        <w:left w:val="none" w:sz="0" w:space="0" w:color="auto"/>
        <w:bottom w:val="none" w:sz="0" w:space="0" w:color="auto"/>
        <w:right w:val="none" w:sz="0" w:space="0" w:color="auto"/>
      </w:divBdr>
      <w:divsChild>
        <w:div w:id="2131126440">
          <w:marLeft w:val="446"/>
          <w:marRight w:val="0"/>
          <w:marTop w:val="0"/>
          <w:marBottom w:val="0"/>
          <w:divBdr>
            <w:top w:val="none" w:sz="0" w:space="0" w:color="auto"/>
            <w:left w:val="none" w:sz="0" w:space="0" w:color="auto"/>
            <w:bottom w:val="none" w:sz="0" w:space="0" w:color="auto"/>
            <w:right w:val="none" w:sz="0" w:space="0" w:color="auto"/>
          </w:divBdr>
        </w:div>
        <w:div w:id="1730759137">
          <w:marLeft w:val="446"/>
          <w:marRight w:val="0"/>
          <w:marTop w:val="0"/>
          <w:marBottom w:val="0"/>
          <w:divBdr>
            <w:top w:val="none" w:sz="0" w:space="0" w:color="auto"/>
            <w:left w:val="none" w:sz="0" w:space="0" w:color="auto"/>
            <w:bottom w:val="none" w:sz="0" w:space="0" w:color="auto"/>
            <w:right w:val="none" w:sz="0" w:space="0" w:color="auto"/>
          </w:divBdr>
        </w:div>
        <w:div w:id="1404060168">
          <w:marLeft w:val="446"/>
          <w:marRight w:val="0"/>
          <w:marTop w:val="0"/>
          <w:marBottom w:val="0"/>
          <w:divBdr>
            <w:top w:val="none" w:sz="0" w:space="0" w:color="auto"/>
            <w:left w:val="none" w:sz="0" w:space="0" w:color="auto"/>
            <w:bottom w:val="none" w:sz="0" w:space="0" w:color="auto"/>
            <w:right w:val="none" w:sz="0" w:space="0" w:color="auto"/>
          </w:divBdr>
        </w:div>
      </w:divsChild>
    </w:div>
    <w:div w:id="188765397">
      <w:bodyDiv w:val="1"/>
      <w:marLeft w:val="0"/>
      <w:marRight w:val="0"/>
      <w:marTop w:val="0"/>
      <w:marBottom w:val="0"/>
      <w:divBdr>
        <w:top w:val="none" w:sz="0" w:space="0" w:color="auto"/>
        <w:left w:val="none" w:sz="0" w:space="0" w:color="auto"/>
        <w:bottom w:val="none" w:sz="0" w:space="0" w:color="auto"/>
        <w:right w:val="none" w:sz="0" w:space="0" w:color="auto"/>
      </w:divBdr>
    </w:div>
    <w:div w:id="276528759">
      <w:bodyDiv w:val="1"/>
      <w:marLeft w:val="0"/>
      <w:marRight w:val="0"/>
      <w:marTop w:val="0"/>
      <w:marBottom w:val="0"/>
      <w:divBdr>
        <w:top w:val="none" w:sz="0" w:space="0" w:color="auto"/>
        <w:left w:val="none" w:sz="0" w:space="0" w:color="auto"/>
        <w:bottom w:val="none" w:sz="0" w:space="0" w:color="auto"/>
        <w:right w:val="none" w:sz="0" w:space="0" w:color="auto"/>
      </w:divBdr>
    </w:div>
    <w:div w:id="389813341">
      <w:bodyDiv w:val="1"/>
      <w:marLeft w:val="0"/>
      <w:marRight w:val="0"/>
      <w:marTop w:val="0"/>
      <w:marBottom w:val="0"/>
      <w:divBdr>
        <w:top w:val="none" w:sz="0" w:space="0" w:color="auto"/>
        <w:left w:val="none" w:sz="0" w:space="0" w:color="auto"/>
        <w:bottom w:val="none" w:sz="0" w:space="0" w:color="auto"/>
        <w:right w:val="none" w:sz="0" w:space="0" w:color="auto"/>
      </w:divBdr>
    </w:div>
    <w:div w:id="813260419">
      <w:bodyDiv w:val="1"/>
      <w:marLeft w:val="0"/>
      <w:marRight w:val="0"/>
      <w:marTop w:val="0"/>
      <w:marBottom w:val="0"/>
      <w:divBdr>
        <w:top w:val="none" w:sz="0" w:space="0" w:color="auto"/>
        <w:left w:val="none" w:sz="0" w:space="0" w:color="auto"/>
        <w:bottom w:val="none" w:sz="0" w:space="0" w:color="auto"/>
        <w:right w:val="none" w:sz="0" w:space="0" w:color="auto"/>
      </w:divBdr>
    </w:div>
    <w:div w:id="1560900350">
      <w:bodyDiv w:val="1"/>
      <w:marLeft w:val="0"/>
      <w:marRight w:val="0"/>
      <w:marTop w:val="0"/>
      <w:marBottom w:val="0"/>
      <w:divBdr>
        <w:top w:val="none" w:sz="0" w:space="0" w:color="auto"/>
        <w:left w:val="none" w:sz="0" w:space="0" w:color="auto"/>
        <w:bottom w:val="none" w:sz="0" w:space="0" w:color="auto"/>
        <w:right w:val="none" w:sz="0" w:space="0" w:color="auto"/>
      </w:divBdr>
    </w:div>
    <w:div w:id="1571816677">
      <w:bodyDiv w:val="1"/>
      <w:marLeft w:val="0"/>
      <w:marRight w:val="0"/>
      <w:marTop w:val="0"/>
      <w:marBottom w:val="0"/>
      <w:divBdr>
        <w:top w:val="none" w:sz="0" w:space="0" w:color="auto"/>
        <w:left w:val="none" w:sz="0" w:space="0" w:color="auto"/>
        <w:bottom w:val="none" w:sz="0" w:space="0" w:color="auto"/>
        <w:right w:val="none" w:sz="0" w:space="0" w:color="auto"/>
      </w:divBdr>
    </w:div>
    <w:div w:id="1774284601">
      <w:bodyDiv w:val="1"/>
      <w:marLeft w:val="0"/>
      <w:marRight w:val="0"/>
      <w:marTop w:val="0"/>
      <w:marBottom w:val="0"/>
      <w:divBdr>
        <w:top w:val="none" w:sz="0" w:space="0" w:color="auto"/>
        <w:left w:val="none" w:sz="0" w:space="0" w:color="auto"/>
        <w:bottom w:val="none" w:sz="0" w:space="0" w:color="auto"/>
        <w:right w:val="none" w:sz="0" w:space="0" w:color="auto"/>
      </w:divBdr>
    </w:div>
    <w:div w:id="1815369756">
      <w:bodyDiv w:val="1"/>
      <w:marLeft w:val="0"/>
      <w:marRight w:val="0"/>
      <w:marTop w:val="0"/>
      <w:marBottom w:val="0"/>
      <w:divBdr>
        <w:top w:val="none" w:sz="0" w:space="0" w:color="auto"/>
        <w:left w:val="none" w:sz="0" w:space="0" w:color="auto"/>
        <w:bottom w:val="none" w:sz="0" w:space="0" w:color="auto"/>
        <w:right w:val="none" w:sz="0" w:space="0" w:color="auto"/>
      </w:divBdr>
      <w:divsChild>
        <w:div w:id="789936314">
          <w:marLeft w:val="446"/>
          <w:marRight w:val="0"/>
          <w:marTop w:val="0"/>
          <w:marBottom w:val="0"/>
          <w:divBdr>
            <w:top w:val="none" w:sz="0" w:space="0" w:color="auto"/>
            <w:left w:val="none" w:sz="0" w:space="0" w:color="auto"/>
            <w:bottom w:val="none" w:sz="0" w:space="0" w:color="auto"/>
            <w:right w:val="none" w:sz="0" w:space="0" w:color="auto"/>
          </w:divBdr>
        </w:div>
        <w:div w:id="1063258119">
          <w:marLeft w:val="446"/>
          <w:marRight w:val="0"/>
          <w:marTop w:val="0"/>
          <w:marBottom w:val="0"/>
          <w:divBdr>
            <w:top w:val="none" w:sz="0" w:space="0" w:color="auto"/>
            <w:left w:val="none" w:sz="0" w:space="0" w:color="auto"/>
            <w:bottom w:val="none" w:sz="0" w:space="0" w:color="auto"/>
            <w:right w:val="none" w:sz="0" w:space="0" w:color="auto"/>
          </w:divBdr>
        </w:div>
        <w:div w:id="414207522">
          <w:marLeft w:val="446"/>
          <w:marRight w:val="0"/>
          <w:marTop w:val="0"/>
          <w:marBottom w:val="0"/>
          <w:divBdr>
            <w:top w:val="none" w:sz="0" w:space="0" w:color="auto"/>
            <w:left w:val="none" w:sz="0" w:space="0" w:color="auto"/>
            <w:bottom w:val="none" w:sz="0" w:space="0" w:color="auto"/>
            <w:right w:val="none" w:sz="0" w:space="0" w:color="auto"/>
          </w:divBdr>
        </w:div>
      </w:divsChild>
    </w:div>
    <w:div w:id="211982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32"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http://www.who.int/entity/immunization_monitoring/data/coverage_estimates_series.xls"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9785</Words>
  <Characters>55775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Radboud Duintjer Tebbens</dc:creator>
  <cp:lastModifiedBy>Radboud Duintjer Tebbens</cp:lastModifiedBy>
  <cp:revision>5</cp:revision>
  <cp:lastPrinted>2015-06-05T16:29:00Z</cp:lastPrinted>
  <dcterms:created xsi:type="dcterms:W3CDTF">2015-09-02T13:08:00Z</dcterms:created>
  <dcterms:modified xsi:type="dcterms:W3CDTF">2015-09-16T11:26:00Z</dcterms:modified>
</cp:coreProperties>
</file>