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C84" w:rsidRDefault="00524C84" w:rsidP="00524C84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Table: Summary statistics of the exposure-response parameter estimates for each scenario with exposure intensity distribution </w:t>
      </w:r>
      <w:proofErr w:type="gramStart"/>
      <w:r>
        <w:rPr>
          <w:rFonts w:asciiTheme="minorHAnsi" w:hAnsiTheme="minorHAnsi"/>
        </w:rPr>
        <w:t>Normal(</w:t>
      </w:r>
      <w:proofErr w:type="gramEnd"/>
      <w:r>
        <w:rPr>
          <w:rFonts w:asciiTheme="minorHAnsi" w:hAnsiTheme="minorHAnsi"/>
        </w:rPr>
        <w:t>25, 64) - Truncated(0, 50)</w:t>
      </w:r>
    </w:p>
    <w:p w:rsidR="00524C84" w:rsidRDefault="00524C84" w:rsidP="00524C84">
      <w:pPr>
        <w:rPr>
          <w:rFonts w:asciiTheme="minorHAnsi" w:hAnsiTheme="minorHAnsi"/>
        </w:rPr>
      </w:pPr>
    </w:p>
    <w:tbl>
      <w:tblPr>
        <w:tblW w:w="14470" w:type="dxa"/>
        <w:jc w:val="center"/>
        <w:tblLook w:val="04A0" w:firstRow="1" w:lastRow="0" w:firstColumn="1" w:lastColumn="0" w:noHBand="0" w:noVBand="1"/>
      </w:tblPr>
      <w:tblGrid>
        <w:gridCol w:w="717"/>
        <w:gridCol w:w="761"/>
        <w:gridCol w:w="773"/>
        <w:gridCol w:w="1206"/>
        <w:gridCol w:w="1139"/>
        <w:gridCol w:w="1106"/>
        <w:gridCol w:w="272"/>
        <w:gridCol w:w="661"/>
        <w:gridCol w:w="1206"/>
        <w:gridCol w:w="1139"/>
        <w:gridCol w:w="1106"/>
        <w:gridCol w:w="272"/>
        <w:gridCol w:w="661"/>
        <w:gridCol w:w="1206"/>
        <w:gridCol w:w="1139"/>
        <w:gridCol w:w="1106"/>
      </w:tblGrid>
      <w:tr w:rsidR="00524C84" w:rsidRPr="007B3794" w:rsidTr="006F120F">
        <w:trPr>
          <w:trHeight w:val="255"/>
          <w:jc w:val="center"/>
        </w:trPr>
        <w:tc>
          <w:tcPr>
            <w:tcW w:w="14470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7D7BD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 xml:space="preserve">Distribution </w:t>
            </w:r>
            <w:r w:rsidR="007D7BD9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24C84" w:rsidRPr="007B3794" w:rsidTr="006F120F">
        <w:trPr>
          <w:trHeight w:val="255"/>
          <w:jc w:val="center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2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~30 cases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~100 cases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~300 cases</w:t>
            </w:r>
          </w:p>
        </w:tc>
      </w:tr>
      <w:tr w:rsidR="00524C84" w:rsidRPr="007B3794" w:rsidTr="006F120F">
        <w:trPr>
          <w:trHeight w:val="1530"/>
          <w:jc w:val="center"/>
        </w:trPr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True Rate Ratio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Match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N</w:t>
            </w: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Variance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Mean of Estimated </w:t>
            </w:r>
            <w:proofErr w:type="spellStart"/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Variance</w:t>
            </w: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  <w:vertAlign w:val="superscript"/>
              </w:rPr>
              <w:t>b</w:t>
            </w:r>
            <w:proofErr w:type="spellEnd"/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N</w:t>
            </w: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Variance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Mean of Estimated </w:t>
            </w:r>
            <w:proofErr w:type="spellStart"/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Variance</w:t>
            </w: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  <w:vertAlign w:val="superscript"/>
              </w:rPr>
              <w:t>b</w:t>
            </w:r>
            <w:proofErr w:type="spellEnd"/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N</w:t>
            </w: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Variance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Mean of Estimated </w:t>
            </w:r>
            <w:proofErr w:type="spellStart"/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Variance</w:t>
            </w: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  <w:vertAlign w:val="superscript"/>
              </w:rPr>
              <w:t>b</w:t>
            </w:r>
            <w:proofErr w:type="spellEnd"/>
          </w:p>
        </w:tc>
      </w:tr>
      <w:tr w:rsidR="00524C84" w:rsidRPr="007B3794" w:rsidTr="006F120F">
        <w:trPr>
          <w:trHeight w:val="255"/>
          <w:jc w:val="center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1:1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-2.01E-05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4.66E-06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4.23E-06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1.50E-05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1.28E-06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1.24E-06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-1.91E-05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4.07E-07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4.05E-07</w:t>
            </w:r>
          </w:p>
        </w:tc>
      </w:tr>
      <w:tr w:rsidR="00524C84" w:rsidRPr="007B3794" w:rsidTr="006F120F">
        <w:trPr>
          <w:trHeight w:val="255"/>
          <w:jc w:val="center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1:5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8.52E-06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2.30E-06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2.23E-06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-2.84E-06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7.26E-07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7.17E-07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-2.16E-06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2.44E-07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2.40E-07</w:t>
            </w:r>
          </w:p>
        </w:tc>
      </w:tr>
      <w:tr w:rsidR="00524C84" w:rsidRPr="007B3794" w:rsidTr="006F120F">
        <w:trPr>
          <w:trHeight w:val="255"/>
          <w:jc w:val="center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1:10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-6.35E-06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2.03E-06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2.01E-06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5.31E-06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6.72E-07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6.54E-07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-5.46E-06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2.30E-07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2.20E-07</w:t>
            </w:r>
          </w:p>
        </w:tc>
      </w:tr>
      <w:tr w:rsidR="00524C84" w:rsidRPr="007B3794" w:rsidTr="006F120F">
        <w:trPr>
          <w:trHeight w:val="255"/>
          <w:jc w:val="center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1:15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1.83E-06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1.95E-06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1.94E-06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-6.28E-06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6.56E-07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6.33E-07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-5.18E-06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2.19E-07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2.13E-07</w:t>
            </w:r>
          </w:p>
        </w:tc>
      </w:tr>
      <w:tr w:rsidR="00524C84" w:rsidRPr="007B3794" w:rsidTr="006F120F">
        <w:trPr>
          <w:trHeight w:val="255"/>
          <w:jc w:val="center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1:20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-3.83E-06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1.92E-06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1.91E-06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2.85E-06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6.53E-07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6.23E-07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-5.37E-06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2.17E-07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2.09E-07</w:t>
            </w:r>
          </w:p>
        </w:tc>
      </w:tr>
      <w:tr w:rsidR="00524C84" w:rsidRPr="007B3794" w:rsidTr="006F120F">
        <w:trPr>
          <w:trHeight w:val="255"/>
          <w:jc w:val="center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full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-1.75E-06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1.80E-06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1.81E-06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-1.72E-06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6.14E-07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5.93E-07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-5.74E-06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2.10E-07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1.99E-07</w:t>
            </w:r>
          </w:p>
        </w:tc>
      </w:tr>
      <w:tr w:rsidR="00524C84" w:rsidRPr="007B3794" w:rsidTr="006F120F">
        <w:trPr>
          <w:trHeight w:val="255"/>
          <w:jc w:val="center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1.005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1:1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5.57E-03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3.37E-05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1.02E-04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5.20E-03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1.98E-06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1.91E-06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5.06E-03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6.16E-07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5.86E-07</w:t>
            </w:r>
          </w:p>
        </w:tc>
      </w:tr>
      <w:tr w:rsidR="00524C84" w:rsidRPr="007B3794" w:rsidTr="006F120F">
        <w:trPr>
          <w:trHeight w:val="255"/>
          <w:jc w:val="center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1:5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5.11E-03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2.92E-06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2.82E-06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5.03E-03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9.20E-07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8.93E-07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5.01E-03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3.02E-07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2.88E-07</w:t>
            </w:r>
          </w:p>
        </w:tc>
      </w:tr>
      <w:tr w:rsidR="00524C84" w:rsidRPr="007B3794" w:rsidTr="006F120F">
        <w:trPr>
          <w:trHeight w:val="255"/>
          <w:jc w:val="center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1:10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5.07E-03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2.46E-06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2.40E-06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5.03E-03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7.81E-07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7.74E-07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5.00E-03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2.56E-07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2.50E-07</w:t>
            </w:r>
          </w:p>
        </w:tc>
      </w:tr>
      <w:tr w:rsidR="00524C84" w:rsidRPr="007B3794" w:rsidTr="006F120F">
        <w:trPr>
          <w:trHeight w:val="255"/>
          <w:jc w:val="center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1:15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5.04E-03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2.31E-06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2.25E-06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5.01E-03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7.26E-07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7.31E-07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4.99E-03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2.42E-07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2.37E-07</w:t>
            </w:r>
          </w:p>
        </w:tc>
      </w:tr>
      <w:tr w:rsidR="00524C84" w:rsidRPr="007B3794" w:rsidTr="006F120F">
        <w:trPr>
          <w:trHeight w:val="255"/>
          <w:jc w:val="center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1:20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5.03E-03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2.22E-06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2.18E-06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5.01E-03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7.37E-07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7.12E-07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5.00E-03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2.29E-07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2.31E-07</w:t>
            </w:r>
          </w:p>
        </w:tc>
      </w:tr>
      <w:tr w:rsidR="00524C84" w:rsidRPr="007B3794" w:rsidTr="006F120F">
        <w:trPr>
          <w:trHeight w:val="255"/>
          <w:jc w:val="center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full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5.00E-03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2.00E-06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1.98E-06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5.00E-03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6.63E-07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6.51E-07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4.99E-03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2.16E-07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2.12E-07</w:t>
            </w:r>
          </w:p>
        </w:tc>
      </w:tr>
      <w:tr w:rsidR="00524C84" w:rsidRPr="007B3794" w:rsidTr="006F120F">
        <w:trPr>
          <w:trHeight w:val="255"/>
          <w:jc w:val="center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1.01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1:1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9993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1.14E-02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3.21E-05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3.93E-05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1.04E-02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4.55E-06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4.35E-06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1.01E-02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1.28E-06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1.33E-06</w:t>
            </w:r>
          </w:p>
        </w:tc>
      </w:tr>
      <w:tr w:rsidR="00524C84" w:rsidRPr="007B3794" w:rsidTr="006F120F">
        <w:trPr>
          <w:trHeight w:val="255"/>
          <w:jc w:val="center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1:5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1.03E-02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4.94E-06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4.57E-06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1.01E-02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1.55E-06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1.49E-06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9.97E-03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5.43E-07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4.95E-07</w:t>
            </w:r>
          </w:p>
        </w:tc>
      </w:tr>
      <w:tr w:rsidR="00524C84" w:rsidRPr="007B3794" w:rsidTr="006F120F">
        <w:trPr>
          <w:trHeight w:val="255"/>
          <w:jc w:val="center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1:10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1.02E-02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3.49E-06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3.36E-06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1.00E-02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1.17E-06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1.13E-06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9.97E-03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4.13E-07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3.85E-07</w:t>
            </w:r>
          </w:p>
        </w:tc>
      </w:tr>
      <w:tr w:rsidR="00524C84" w:rsidRPr="007B3794" w:rsidTr="006F120F">
        <w:trPr>
          <w:trHeight w:val="255"/>
          <w:jc w:val="center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1:15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1.01E-02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3.03E-06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2.96E-06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1.00E-02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1.03E-06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1.01E-06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9.96E-03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3.48E-07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3.45E-07</w:t>
            </w:r>
          </w:p>
        </w:tc>
      </w:tr>
      <w:tr w:rsidR="00524C84" w:rsidRPr="007B3794" w:rsidTr="006F120F">
        <w:trPr>
          <w:trHeight w:val="255"/>
          <w:jc w:val="center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1:20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1.01E-02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2.81E-06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2.77E-06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1.00E-02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9.68E-07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9.52E-07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9.96E-03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3.31E-07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3.25E-07</w:t>
            </w:r>
          </w:p>
        </w:tc>
      </w:tr>
      <w:tr w:rsidR="00524C84" w:rsidRPr="007B3794" w:rsidTr="006F120F">
        <w:trPr>
          <w:trHeight w:val="255"/>
          <w:jc w:val="center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full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1.00E-02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2.12E-06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2.12E-06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9.97E-03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7.49E-07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7.47E-07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9.95E-03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2.64E-07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2.59E-07</w:t>
            </w:r>
          </w:p>
        </w:tc>
      </w:tr>
      <w:tr w:rsidR="00524C84" w:rsidRPr="007B3794" w:rsidTr="006F120F">
        <w:trPr>
          <w:trHeight w:val="255"/>
          <w:jc w:val="center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1.015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1:1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9782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1.88E-02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2.24E-04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4.39E-04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1.58E-02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1.72E-05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1.33E-05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1.52E-02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3.45E-06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3.28E-06</w:t>
            </w:r>
          </w:p>
        </w:tc>
      </w:tr>
      <w:tr w:rsidR="00524C84" w:rsidRPr="007B3794" w:rsidTr="006F120F">
        <w:trPr>
          <w:trHeight w:val="255"/>
          <w:jc w:val="center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1:5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9999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1.57E-02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1.26E-05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1.09E-05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1.51E-02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3.28E-06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3.03E-06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1.49E-02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1.03E-06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9.86E-07</w:t>
            </w:r>
          </w:p>
        </w:tc>
      </w:tr>
      <w:tr w:rsidR="00524C84" w:rsidRPr="007B3794" w:rsidTr="006F120F">
        <w:trPr>
          <w:trHeight w:val="255"/>
          <w:jc w:val="center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1:10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1.53E-02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7.20E-06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6.62E-06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1.50E-02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2.13E-06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2.07E-06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1.49E-02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6.75E-07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6.97E-07</w:t>
            </w:r>
          </w:p>
        </w:tc>
      </w:tr>
      <w:tr w:rsidR="00524C84" w:rsidRPr="007B3794" w:rsidTr="006F120F">
        <w:trPr>
          <w:trHeight w:val="255"/>
          <w:jc w:val="center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1:15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1.52E-02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5.74E-06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5.30E-06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1.50E-02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1.73E-06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1.73E-06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1.49E-02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5.67E-07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5.94E-07</w:t>
            </w:r>
          </w:p>
        </w:tc>
      </w:tr>
      <w:tr w:rsidR="00524C84" w:rsidRPr="007B3794" w:rsidTr="006F120F">
        <w:trPr>
          <w:trHeight w:val="255"/>
          <w:jc w:val="center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1:20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1.52E-02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5.06E-06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4.70E-06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1.50E-02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1.55E-06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1.56E-06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1.49E-02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5.20E-07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5.41E-07</w:t>
            </w:r>
          </w:p>
        </w:tc>
      </w:tr>
      <w:tr w:rsidR="00524C84" w:rsidRPr="007B3794" w:rsidTr="006F120F">
        <w:trPr>
          <w:trHeight w:val="255"/>
          <w:jc w:val="center"/>
        </w:trPr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full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1.50E-02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2.74E-06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2.66E-06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1.49E-02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8.95E-07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9.44E-07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1.49E-02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3.19E-07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3.46E-07</w:t>
            </w:r>
          </w:p>
        </w:tc>
      </w:tr>
    </w:tbl>
    <w:p w:rsidR="00524C84" w:rsidRDefault="00524C84" w:rsidP="00524C84">
      <w:pPr>
        <w:rPr>
          <w:rFonts w:asciiTheme="minorHAnsi" w:hAnsiTheme="minorHAnsi"/>
        </w:rPr>
      </w:pPr>
    </w:p>
    <w:p w:rsidR="00524C84" w:rsidRPr="00E31241" w:rsidRDefault="00524C84" w:rsidP="00524C84">
      <w:pPr>
        <w:ind w:left="360" w:hanging="360"/>
        <w:rPr>
          <w:rFonts w:asciiTheme="minorHAnsi" w:hAnsiTheme="minorHAnsi" w:cs="Arial"/>
        </w:rPr>
      </w:pPr>
      <w:r w:rsidRPr="00E31241">
        <w:rPr>
          <w:rFonts w:asciiTheme="minorHAnsi" w:hAnsiTheme="minorHAnsi" w:cs="Arial"/>
          <w:vertAlign w:val="superscript"/>
        </w:rPr>
        <w:t>a</w:t>
      </w:r>
      <w:r w:rsidRPr="00E31241"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 xml:space="preserve">N is the number of parameter estimates with corresponding standard error calculated by </w:t>
      </w:r>
      <w:proofErr w:type="spellStart"/>
      <w:r>
        <w:rPr>
          <w:rFonts w:asciiTheme="minorHAnsi" w:hAnsiTheme="minorHAnsi" w:cs="Arial"/>
        </w:rPr>
        <w:t>Proc</w:t>
      </w:r>
      <w:proofErr w:type="spellEnd"/>
      <w:r>
        <w:rPr>
          <w:rFonts w:asciiTheme="minorHAnsi" w:hAnsiTheme="minorHAnsi" w:cs="Arial"/>
        </w:rPr>
        <w:t xml:space="preserve"> </w:t>
      </w:r>
      <w:proofErr w:type="spellStart"/>
      <w:r>
        <w:rPr>
          <w:rFonts w:asciiTheme="minorHAnsi" w:hAnsiTheme="minorHAnsi" w:cs="Arial"/>
        </w:rPr>
        <w:t>Phreg</w:t>
      </w:r>
      <w:proofErr w:type="spellEnd"/>
      <w:r>
        <w:rPr>
          <w:rFonts w:asciiTheme="minorHAnsi" w:hAnsiTheme="minorHAnsi" w:cs="Arial"/>
        </w:rPr>
        <w:t xml:space="preserve"> less than 1</w:t>
      </w:r>
    </w:p>
    <w:p w:rsidR="00524C84" w:rsidRDefault="00524C84" w:rsidP="00524C84">
      <w:pPr>
        <w:widowControl/>
        <w:autoSpaceDE/>
        <w:autoSpaceDN/>
        <w:adjustRightInd/>
        <w:spacing w:after="200"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524C84" w:rsidRDefault="00524C84" w:rsidP="00524C84">
      <w:p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Table: Summary statistics of the exposure-response parameter estimates for each scenario with exposure intensity distribution Log - </w:t>
      </w:r>
      <w:proofErr w:type="gramStart"/>
      <w:r>
        <w:rPr>
          <w:rFonts w:asciiTheme="minorHAnsi" w:hAnsiTheme="minorHAnsi"/>
        </w:rPr>
        <w:t>Normal(</w:t>
      </w:r>
      <w:proofErr w:type="gramEnd"/>
      <w:r>
        <w:rPr>
          <w:rFonts w:asciiTheme="minorHAnsi" w:hAnsiTheme="minorHAnsi"/>
        </w:rPr>
        <w:t xml:space="preserve"> 2.5 .5) - Truncated(0, 50)</w:t>
      </w:r>
    </w:p>
    <w:p w:rsidR="00524C84" w:rsidRDefault="00524C84" w:rsidP="00524C84">
      <w:pPr>
        <w:rPr>
          <w:rFonts w:asciiTheme="minorHAnsi" w:hAnsiTheme="minorHAnsi"/>
        </w:rPr>
      </w:pPr>
    </w:p>
    <w:tbl>
      <w:tblPr>
        <w:tblW w:w="14503" w:type="dxa"/>
        <w:jc w:val="center"/>
        <w:tblLook w:val="04A0" w:firstRow="1" w:lastRow="0" w:firstColumn="1" w:lastColumn="0" w:noHBand="0" w:noVBand="1"/>
      </w:tblPr>
      <w:tblGrid>
        <w:gridCol w:w="672"/>
        <w:gridCol w:w="740"/>
        <w:gridCol w:w="723"/>
        <w:gridCol w:w="1206"/>
        <w:gridCol w:w="1136"/>
        <w:gridCol w:w="1163"/>
        <w:gridCol w:w="262"/>
        <w:gridCol w:w="622"/>
        <w:gridCol w:w="1206"/>
        <w:gridCol w:w="1136"/>
        <w:gridCol w:w="1163"/>
        <w:gridCol w:w="262"/>
        <w:gridCol w:w="722"/>
        <w:gridCol w:w="1206"/>
        <w:gridCol w:w="1136"/>
        <w:gridCol w:w="1163"/>
      </w:tblGrid>
      <w:tr w:rsidR="00524C84" w:rsidRPr="007B3794" w:rsidTr="007D7BD9">
        <w:trPr>
          <w:trHeight w:val="255"/>
          <w:jc w:val="center"/>
        </w:trPr>
        <w:tc>
          <w:tcPr>
            <w:tcW w:w="14503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7D7BD9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 xml:space="preserve">Distribution </w:t>
            </w:r>
            <w:r w:rsidR="007D7BD9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524C84" w:rsidRPr="007B3794" w:rsidTr="007D7BD9">
        <w:trPr>
          <w:trHeight w:val="255"/>
          <w:jc w:val="center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2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~30 cases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1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~100 cases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42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~300 cases</w:t>
            </w:r>
          </w:p>
        </w:tc>
      </w:tr>
      <w:tr w:rsidR="007D7BD9" w:rsidRPr="007B3794" w:rsidTr="007D7BD9">
        <w:trPr>
          <w:trHeight w:val="836"/>
          <w:jc w:val="center"/>
        </w:trPr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True Rate Ratio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Match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Variance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Mean of Estimated Variance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Variance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Mean of Estimated Variance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Variance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Mean of Estimated Variance</w:t>
            </w:r>
          </w:p>
        </w:tc>
      </w:tr>
      <w:tr w:rsidR="00524C84" w:rsidRPr="007B3794" w:rsidTr="007D7BD9">
        <w:trPr>
          <w:trHeight w:val="255"/>
          <w:jc w:val="center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1:1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-2.2273E-06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8.0730E-06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7.1690E-06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3.0000E-05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2.0240E-06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1.9870E-06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3.3800E-05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6.4700E-07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6.4300E-07</w:t>
            </w:r>
          </w:p>
        </w:tc>
      </w:tr>
      <w:tr w:rsidR="00524C84" w:rsidRPr="007B3794" w:rsidTr="007D7BD9">
        <w:trPr>
          <w:trHeight w:val="255"/>
          <w:jc w:val="center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1:5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-1.4450E-04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3.7990E-06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3.6530E-06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-1.4600E-05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1.1290E-06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1.1360E-06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1.5900E-05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3.7600E-07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3.7800E-07</w:t>
            </w:r>
          </w:p>
        </w:tc>
      </w:tr>
      <w:tr w:rsidR="00524C84" w:rsidRPr="007B3794" w:rsidTr="007D7BD9">
        <w:trPr>
          <w:trHeight w:val="255"/>
          <w:jc w:val="center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1:10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-1.7240E-04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3.3760E-06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3.2940E-06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-2.3000E-05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1.0120E-06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1.0340E-06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-5.3385E-06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3.4300E-07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3.4600E-07</w:t>
            </w:r>
          </w:p>
        </w:tc>
      </w:tr>
      <w:tr w:rsidR="00524C84" w:rsidRPr="007B3794" w:rsidTr="007D7BD9">
        <w:trPr>
          <w:trHeight w:val="255"/>
          <w:jc w:val="center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1:15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-1.8250E-04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3.2370E-06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3.1730E-06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-2.8400E-05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9.9200E-07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1.0000E-06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2.2159E-06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3.1500E-07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3.3500E-07</w:t>
            </w:r>
          </w:p>
        </w:tc>
      </w:tr>
      <w:tr w:rsidR="00524C84" w:rsidRPr="007B3794" w:rsidTr="007D7BD9">
        <w:trPr>
          <w:trHeight w:val="255"/>
          <w:jc w:val="center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1:20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-1.7510E-04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3.1770E-06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3.1130E-06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-3.4400E-05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9.6000E-07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9.8100E-07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9.2939E-06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3.1600E-07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3.3000E-07</w:t>
            </w:r>
          </w:p>
        </w:tc>
      </w:tr>
      <w:tr w:rsidR="00524C84" w:rsidRPr="007B3794" w:rsidTr="007D7BD9">
        <w:trPr>
          <w:trHeight w:val="255"/>
          <w:jc w:val="center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full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-1.8900E-04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2.9820E-06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2.9380E-06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-3.6100E-05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9.0500E-07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9.3400E-07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3.6442E-06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2.9800E-07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3.1400E-07</w:t>
            </w:r>
          </w:p>
        </w:tc>
      </w:tr>
      <w:tr w:rsidR="007D7BD9" w:rsidRPr="007B3794" w:rsidTr="007D7BD9">
        <w:trPr>
          <w:trHeight w:val="255"/>
          <w:jc w:val="center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1.005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1:1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9999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5.8000E-03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1.6019E-05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1.5753E-05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5.2000E-03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2.2550E-06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2.1250E-06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5.0500E-03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6.9100E-07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6.7200E-07</w:t>
            </w:r>
          </w:p>
        </w:tc>
      </w:tr>
      <w:tr w:rsidR="007D7BD9" w:rsidRPr="007B3794" w:rsidTr="007D7BD9">
        <w:trPr>
          <w:trHeight w:val="255"/>
          <w:jc w:val="center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1:5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5.1300E-03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3.4850E-06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3.3000E-06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5.0300E-03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8.3200E-07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8.2400E-07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4.9900E-03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3.0100E-07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2.7500E-07</w:t>
            </w:r>
          </w:p>
        </w:tc>
      </w:tr>
      <w:tr w:rsidR="007D7BD9" w:rsidRPr="007B3794" w:rsidTr="007D7BD9">
        <w:trPr>
          <w:trHeight w:val="255"/>
          <w:jc w:val="center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1:10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5.0500E-03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2.6960E-06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2.5670E-06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5.0100E-03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6.6300E-07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6.5400E-07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4.9900E-03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2.3600E-07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2.2000E-07</w:t>
            </w:r>
          </w:p>
        </w:tc>
      </w:tr>
      <w:tr w:rsidR="007D7BD9" w:rsidRPr="007B3794" w:rsidTr="007D7BD9">
        <w:trPr>
          <w:trHeight w:val="255"/>
          <w:jc w:val="center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1:15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4.9900E-03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2.4570E-06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2.3030E-06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5.0000E-03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5.9800E-07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5.9300E-07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4.9700E-03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2.1900E-07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2.0100E-07</w:t>
            </w:r>
          </w:p>
        </w:tc>
      </w:tr>
      <w:tr w:rsidR="007D7BD9" w:rsidRPr="007B3794" w:rsidTr="007D7BD9">
        <w:trPr>
          <w:trHeight w:val="255"/>
          <w:jc w:val="center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1:20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4.9700E-03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2.2700E-06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2.1730E-06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4.9800E-03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5.6500E-07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5.6100E-07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4.9800E-03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2.0300E-07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1.9100E-07</w:t>
            </w:r>
          </w:p>
        </w:tc>
      </w:tr>
      <w:tr w:rsidR="007D7BD9" w:rsidRPr="007B3794" w:rsidTr="007D7BD9">
        <w:trPr>
          <w:trHeight w:val="255"/>
          <w:jc w:val="center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full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4.8900E-03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1.8170E-06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1.7600E-06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4.9700E-03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4.6900E-07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4.6400E-07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4.9800E-03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1.7400E-07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1.5900E-07</w:t>
            </w:r>
          </w:p>
        </w:tc>
      </w:tr>
      <w:tr w:rsidR="00524C84" w:rsidRPr="007B3794" w:rsidTr="007D7BD9">
        <w:trPr>
          <w:trHeight w:val="255"/>
          <w:jc w:val="center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1.01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1:1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9952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1.2320E-02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1.2938E-04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3.2320E-04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1.0420E-02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4.6300E-06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4.6090E-06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1.0100E-02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1.4240E-06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1.3630E-06</w:t>
            </w:r>
          </w:p>
        </w:tc>
      </w:tr>
      <w:tr w:rsidR="00524C84" w:rsidRPr="007B3794" w:rsidTr="007D7BD9">
        <w:trPr>
          <w:trHeight w:val="255"/>
          <w:jc w:val="center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1:5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1.0360E-02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4.8840E-06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4.5460E-06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1.0080E-02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1.2510E-06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1.2690E-06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9.9900E-03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4.5000E-07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4.3500E-07</w:t>
            </w:r>
          </w:p>
        </w:tc>
      </w:tr>
      <w:tr w:rsidR="00524C84" w:rsidRPr="007B3794" w:rsidTr="007D7BD9">
        <w:trPr>
          <w:trHeight w:val="255"/>
          <w:jc w:val="center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1:10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1.0200E-02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2.9390E-06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2.8010E-06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1.0010E-02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8.4000E-07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8.4800E-07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9.9800E-03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3.1800E-07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3.0600E-07</w:t>
            </w:r>
          </w:p>
        </w:tc>
      </w:tr>
      <w:tr w:rsidR="00524C84" w:rsidRPr="007B3794" w:rsidTr="007D7BD9">
        <w:trPr>
          <w:trHeight w:val="255"/>
          <w:jc w:val="center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1:15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1.0140E-02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2.3530E-06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2.2390E-06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1.0010E-02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7.1300E-07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7.0100E-07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9.9400E-03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2.5500E-07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2.5600E-07</w:t>
            </w:r>
          </w:p>
        </w:tc>
      </w:tr>
      <w:tr w:rsidR="00524C84" w:rsidRPr="007B3794" w:rsidTr="007D7BD9">
        <w:trPr>
          <w:trHeight w:val="255"/>
          <w:jc w:val="center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1:20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1.0100E-02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1.9800E-06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1.9420E-06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1.0010E-02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6.1700E-07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6.2200E-07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9.9600E-03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2.3800E-07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2.3100E-07</w:t>
            </w:r>
          </w:p>
        </w:tc>
      </w:tr>
      <w:tr w:rsidR="00524C84" w:rsidRPr="007B3794" w:rsidTr="007D7BD9">
        <w:trPr>
          <w:trHeight w:val="255"/>
          <w:jc w:val="center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full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9.9600E-03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9.1900E-07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9.2100E-07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9.9700E-03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3.1500E-07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3.1800E-07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9.9500E-03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1.3200E-07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1.3200E-07</w:t>
            </w:r>
          </w:p>
        </w:tc>
      </w:tr>
      <w:tr w:rsidR="007D7BD9" w:rsidRPr="007B3794" w:rsidTr="007D7BD9">
        <w:trPr>
          <w:trHeight w:val="255"/>
          <w:jc w:val="center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1.015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1:1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7911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2.0390E-02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4.8404E-04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1.6413E-03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2992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1.6890E-02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4.3832E-05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4.5192E-05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1.5220E-02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3.5320E-06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3.5070E-06</w:t>
            </w:r>
          </w:p>
        </w:tc>
      </w:tr>
      <w:tr w:rsidR="007D7BD9" w:rsidRPr="007B3794" w:rsidTr="007D7BD9">
        <w:trPr>
          <w:trHeight w:val="255"/>
          <w:jc w:val="center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1:5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9897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1.7390E-02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1.1898E-04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2.7052E-04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1.5300E-02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4.2900E-06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3.8800E-06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1.4940E-02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8.9700E-07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9.5500E-07</w:t>
            </w:r>
          </w:p>
        </w:tc>
      </w:tr>
      <w:tr w:rsidR="007D7BD9" w:rsidRPr="007B3794" w:rsidTr="007D7BD9">
        <w:trPr>
          <w:trHeight w:val="255"/>
          <w:jc w:val="center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1:10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9987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1.6230E-02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5.9839E-05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8.1995E-05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1.5140E-02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2.4100E-06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2.3000E-06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1.4920E-02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6.1400E-07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6.3100E-07</w:t>
            </w:r>
          </w:p>
        </w:tc>
      </w:tr>
      <w:tr w:rsidR="007D7BD9" w:rsidRPr="007B3794" w:rsidTr="007D7BD9">
        <w:trPr>
          <w:trHeight w:val="255"/>
          <w:jc w:val="center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1:15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9996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1.5800E-02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1.4574E-05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1.2352E-05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1.5100E-02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1.8830E-06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1.7860E-06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1.4930E-02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5.2100E-07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5.1300E-07</w:t>
            </w:r>
          </w:p>
        </w:tc>
      </w:tr>
      <w:tr w:rsidR="007D7BD9" w:rsidRPr="007B3794" w:rsidTr="007D7BD9">
        <w:trPr>
          <w:trHeight w:val="255"/>
          <w:jc w:val="center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1:20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9996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1.5590E-02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1.0503E-05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9.5110E-06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1.5040E-02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1.5170E-06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1.5020E-06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1.4930E-02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4.3900E-07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4.5000E-07</w:t>
            </w:r>
          </w:p>
        </w:tc>
      </w:tr>
      <w:tr w:rsidR="007D7BD9" w:rsidRPr="007B3794" w:rsidTr="007D7BD9">
        <w:trPr>
          <w:trHeight w:val="255"/>
          <w:jc w:val="center"/>
        </w:trPr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full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1.5040E-02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1.5000E-06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1.4660E-06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1.4930E-02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4.4600E-07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4.8200E-07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1.4870E-02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1.6300E-07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7B379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B3794">
              <w:rPr>
                <w:rFonts w:asciiTheme="minorHAnsi" w:hAnsiTheme="minorHAnsi" w:cs="Arial"/>
                <w:color w:val="000000"/>
                <w:sz w:val="20"/>
                <w:szCs w:val="20"/>
              </w:rPr>
              <w:t>1.9100E-07</w:t>
            </w:r>
          </w:p>
        </w:tc>
      </w:tr>
    </w:tbl>
    <w:p w:rsidR="00524C84" w:rsidRDefault="00524C84" w:rsidP="00524C84">
      <w:pPr>
        <w:rPr>
          <w:rFonts w:asciiTheme="minorHAnsi" w:hAnsiTheme="minorHAnsi"/>
        </w:rPr>
      </w:pPr>
    </w:p>
    <w:p w:rsidR="00524C84" w:rsidRPr="00E31241" w:rsidRDefault="00524C84" w:rsidP="00524C84">
      <w:pPr>
        <w:ind w:left="360" w:hanging="360"/>
        <w:rPr>
          <w:rFonts w:asciiTheme="minorHAnsi" w:hAnsiTheme="minorHAnsi" w:cs="Arial"/>
        </w:rPr>
      </w:pPr>
      <w:r w:rsidRPr="00E31241">
        <w:rPr>
          <w:rFonts w:asciiTheme="minorHAnsi" w:hAnsiTheme="minorHAnsi" w:cs="Arial"/>
          <w:vertAlign w:val="superscript"/>
        </w:rPr>
        <w:t>a</w:t>
      </w:r>
      <w:r w:rsidRPr="00E31241"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 xml:space="preserve">N is the number of parameter estimates with corresponding standard error calculated by </w:t>
      </w:r>
      <w:proofErr w:type="spellStart"/>
      <w:r>
        <w:rPr>
          <w:rFonts w:asciiTheme="minorHAnsi" w:hAnsiTheme="minorHAnsi" w:cs="Arial"/>
        </w:rPr>
        <w:t>Proc</w:t>
      </w:r>
      <w:proofErr w:type="spellEnd"/>
      <w:r>
        <w:rPr>
          <w:rFonts w:asciiTheme="minorHAnsi" w:hAnsiTheme="minorHAnsi" w:cs="Arial"/>
        </w:rPr>
        <w:t xml:space="preserve"> </w:t>
      </w:r>
      <w:proofErr w:type="spellStart"/>
      <w:r>
        <w:rPr>
          <w:rFonts w:asciiTheme="minorHAnsi" w:hAnsiTheme="minorHAnsi" w:cs="Arial"/>
        </w:rPr>
        <w:t>Phreg</w:t>
      </w:r>
      <w:proofErr w:type="spellEnd"/>
      <w:r>
        <w:rPr>
          <w:rFonts w:asciiTheme="minorHAnsi" w:hAnsiTheme="minorHAnsi" w:cs="Arial"/>
        </w:rPr>
        <w:t xml:space="preserve"> less than 1</w:t>
      </w:r>
    </w:p>
    <w:p w:rsidR="00524C84" w:rsidRDefault="00524C84" w:rsidP="00524C84">
      <w:pPr>
        <w:widowControl/>
        <w:autoSpaceDE/>
        <w:autoSpaceDN/>
        <w:adjustRightInd/>
        <w:spacing w:after="200"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524C84" w:rsidRDefault="00524C84" w:rsidP="00524C84">
      <w:p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Table: Summary statistics of the exposure-response parameter estimates for each scenario with exposure intensity distribution Log - </w:t>
      </w:r>
      <w:proofErr w:type="gramStart"/>
      <w:r>
        <w:rPr>
          <w:rFonts w:asciiTheme="minorHAnsi" w:hAnsiTheme="minorHAnsi"/>
        </w:rPr>
        <w:t>Normal(</w:t>
      </w:r>
      <w:proofErr w:type="gramEnd"/>
      <w:r>
        <w:rPr>
          <w:rFonts w:asciiTheme="minorHAnsi" w:hAnsiTheme="minorHAnsi"/>
        </w:rPr>
        <w:t xml:space="preserve"> .75, 1) - Truncated(0, 50)</w:t>
      </w:r>
    </w:p>
    <w:p w:rsidR="00524C84" w:rsidRDefault="00524C84" w:rsidP="00524C84">
      <w:pPr>
        <w:rPr>
          <w:rFonts w:asciiTheme="minorHAnsi" w:hAnsiTheme="minorHAnsi"/>
        </w:rPr>
      </w:pPr>
    </w:p>
    <w:tbl>
      <w:tblPr>
        <w:tblW w:w="15040" w:type="dxa"/>
        <w:tblInd w:w="-342" w:type="dxa"/>
        <w:tblLayout w:type="fixed"/>
        <w:tblLook w:val="04A0" w:firstRow="1" w:lastRow="0" w:firstColumn="1" w:lastColumn="0" w:noHBand="0" w:noVBand="1"/>
      </w:tblPr>
      <w:tblGrid>
        <w:gridCol w:w="720"/>
        <w:gridCol w:w="816"/>
        <w:gridCol w:w="740"/>
        <w:gridCol w:w="1230"/>
        <w:gridCol w:w="1137"/>
        <w:gridCol w:w="1177"/>
        <w:gridCol w:w="262"/>
        <w:gridCol w:w="686"/>
        <w:gridCol w:w="1245"/>
        <w:gridCol w:w="1245"/>
        <w:gridCol w:w="1190"/>
        <w:gridCol w:w="262"/>
        <w:gridCol w:w="702"/>
        <w:gridCol w:w="1259"/>
        <w:gridCol w:w="1199"/>
        <w:gridCol w:w="1170"/>
      </w:tblGrid>
      <w:tr w:rsidR="00524C84" w:rsidRPr="00033F45" w:rsidTr="006F120F">
        <w:trPr>
          <w:trHeight w:val="255"/>
        </w:trPr>
        <w:tc>
          <w:tcPr>
            <w:tcW w:w="15040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ind w:left="-360" w:right="-45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D</w:t>
            </w:r>
            <w:r w:rsidR="007D7BD9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istribution 3</w:t>
            </w:r>
          </w:p>
        </w:tc>
      </w:tr>
      <w:tr w:rsidR="00524C84" w:rsidRPr="00033F45" w:rsidTr="006F120F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~30 cases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3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~100 cases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3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~300 cases</w:t>
            </w:r>
          </w:p>
        </w:tc>
      </w:tr>
      <w:tr w:rsidR="00524C84" w:rsidRPr="00033F45" w:rsidTr="006F120F">
        <w:trPr>
          <w:trHeight w:val="765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True Rate Ratio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Match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  <w:vertAlign w:val="superscript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hAnsi="Calibri"/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Variance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Mean of Estimated Variance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  <w:vertAlign w:val="superscript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hAnsi="Calibri"/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Variance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Mean of Estimated Variance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  <w:vertAlign w:val="superscript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hAnsi="Calibri"/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Variance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Mean of Estimated Variance</w:t>
            </w:r>
          </w:p>
        </w:tc>
      </w:tr>
      <w:tr w:rsidR="00524C84" w:rsidRPr="00033F45" w:rsidTr="006F120F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1:1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-1.7130E-04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4.5599E-05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3.6042E-05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-1.6100E-04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8.9120E-06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7.7380E-06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3.6600E-05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2.6670E-06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2.2470E-06</w:t>
            </w:r>
          </w:p>
        </w:tc>
      </w:tr>
      <w:tr w:rsidR="00524C84" w:rsidRPr="00033F45" w:rsidTr="006F120F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1:5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-8.5570E-04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1.8155E-05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1.6083E-05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-3.4040E-04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4.5860E-06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4.2030E-06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-5.8500E-05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1.3440E-06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1.2910E-06</w:t>
            </w:r>
          </w:p>
        </w:tc>
      </w:tr>
      <w:tr w:rsidR="00524C84" w:rsidRPr="00033F45" w:rsidTr="006F120F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1:10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-9.5090E-04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1.5859E-05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1.4290E-05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-3.8460E-04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4.0140E-06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3.7920E-06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-8.9800E-05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1.2000E-06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1.1730E-06</w:t>
            </w:r>
          </w:p>
        </w:tc>
      </w:tr>
      <w:tr w:rsidR="00524C84" w:rsidRPr="00033F45" w:rsidTr="006F120F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1:15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-9.9000E-04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1.4938E-05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1.3670E-05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-4.0070E-04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3.8300E-06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3.6580E-06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-7.9300E-05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1.1450E-06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1.1350E-06</w:t>
            </w:r>
          </w:p>
        </w:tc>
      </w:tr>
      <w:tr w:rsidR="00524C84" w:rsidRPr="00033F45" w:rsidTr="006F120F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1:20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-1.0200E-03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1.4680E-05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1.3378E-05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-4.0640E-04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3.7700E-06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3.5910E-06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-9.8700E-05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1.1620E-06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1.1180E-06</w:t>
            </w:r>
          </w:p>
        </w:tc>
      </w:tr>
      <w:tr w:rsidR="00524C84" w:rsidRPr="00033F45" w:rsidTr="006F120F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full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-1.0800E-03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1.3498E-05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1.2520E-05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-4.1340E-04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3.5700E-06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3.4030E-06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-1.0250E-04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1.0880E-06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1.0610E-06</w:t>
            </w:r>
          </w:p>
        </w:tc>
      </w:tr>
      <w:tr w:rsidR="00524C84" w:rsidRPr="00033F45" w:rsidTr="006F120F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1.005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1:1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7.0100E-03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7.0671E-05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5.1269E-05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5.5100E-03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5.9720E-06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5.8870E-06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5.1400E-03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2.1360E-06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1.8880E-06</w:t>
            </w:r>
          </w:p>
        </w:tc>
      </w:tr>
      <w:tr w:rsidR="00524C84" w:rsidRPr="00033F45" w:rsidTr="006F120F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1:5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5.1400E-03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1.0766E-05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9.2000E-06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5.0900E-03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2.0170E-06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1.9440E-06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4.9800E-03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6.7000E-07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6.9000E-07</w:t>
            </w:r>
          </w:p>
        </w:tc>
      </w:tr>
      <w:tr w:rsidR="00524C84" w:rsidRPr="00033F45" w:rsidTr="006F120F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1:10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4.9000E-03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7.9240E-06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6.7870E-06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5.0500E-03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1.4230E-06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1.4510E-06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4.9700E-03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5.3500E-07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5.2500E-07</w:t>
            </w:r>
          </w:p>
        </w:tc>
      </w:tr>
      <w:tr w:rsidR="00524C84" w:rsidRPr="00033F45" w:rsidTr="006F120F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1:15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4.7900E-03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6.9420E-06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5.9400E-06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5.0000E-03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1.2950E-06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1.2680E-06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4.9800E-03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4.6400E-07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4.6500E-07</w:t>
            </w:r>
          </w:p>
        </w:tc>
      </w:tr>
      <w:tr w:rsidR="00524C84" w:rsidRPr="00033F45" w:rsidTr="006F120F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1:20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4.7200E-03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6.4940E-06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5.5040E-06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4.9800E-03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1.2200E-06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1.1690E-06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4.9600E-03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4.4500E-07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4.3100E-07</w:t>
            </w:r>
          </w:p>
        </w:tc>
      </w:tr>
      <w:tr w:rsidR="00524C84" w:rsidRPr="00033F45" w:rsidTr="006F120F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full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4.4400E-03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4.8120E-06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4.0650E-06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4.9100E-03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8.5900E-07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8.4000E-07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4.9500E-03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3.2800E-07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3.1900E-07</w:t>
            </w:r>
          </w:p>
        </w:tc>
      </w:tr>
      <w:tr w:rsidR="00524C84" w:rsidRPr="00033F45" w:rsidTr="006F120F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1.01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1:1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9999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1.3560E-02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1.1606E-04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1.0126E-04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1.0750E-02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8.9690E-06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8.8480E-06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1.0220E-02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2.9250E-06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2.7440E-06</w:t>
            </w:r>
          </w:p>
        </w:tc>
      </w:tr>
      <w:tr w:rsidR="00524C84" w:rsidRPr="00033F45" w:rsidTr="006F120F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1:5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1.0730E-02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9.7940E-06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8.9580E-06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1.0150E-02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2.2970E-06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2.2600E-06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9.9800E-03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7.6400E-07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8.3900E-07</w:t>
            </w:r>
          </w:p>
        </w:tc>
      </w:tr>
      <w:tr w:rsidR="00524C84" w:rsidRPr="00033F45" w:rsidTr="006F120F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1:10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1.0430E-02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5.5430E-06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5.1290E-06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1.0050E-02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1.4340E-06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1.4540E-06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1.0000E-02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5.8300E-07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5.8000E-07</w:t>
            </w:r>
          </w:p>
        </w:tc>
      </w:tr>
      <w:tr w:rsidR="00524C84" w:rsidRPr="00033F45" w:rsidTr="006F120F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1:15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1.0290E-02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4.0230E-06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3.8620E-06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1.0060E-02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1.1440E-06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1.1710E-06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1.0000E-02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4.7900E-07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4.8000E-07</w:t>
            </w:r>
          </w:p>
        </w:tc>
      </w:tr>
      <w:tr w:rsidR="00524C84" w:rsidRPr="00033F45" w:rsidTr="006F120F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1:20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1.0230E-02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3.2040E-06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3.2040E-06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1.0030E-02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9.8700E-07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1.0100E-06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9.9800E-03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3.9500E-07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4.2500E-07</w:t>
            </w:r>
          </w:p>
        </w:tc>
      </w:tr>
      <w:tr w:rsidR="00524C84" w:rsidRPr="00033F45" w:rsidTr="006F120F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full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9.9600E-03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8.0000E-07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7.9100E-07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9.9700E-03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3.1400E-07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3.3900E-07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9.9700E-03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1.7800E-07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1.9100E-07</w:t>
            </w:r>
          </w:p>
        </w:tc>
      </w:tr>
      <w:tr w:rsidR="00524C84" w:rsidRPr="00033F45" w:rsidTr="006F120F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1.015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1:1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9791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2.5050E-02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1.0775E-03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1.8179E-03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1.6050E-02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1.7697E-05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1.6719E-05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1.5220E-02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4.3830E-06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4.1900E-06</w:t>
            </w:r>
          </w:p>
        </w:tc>
      </w:tr>
      <w:tr w:rsidR="00524C84" w:rsidRPr="00033F45" w:rsidTr="006F120F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1:5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BE4274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FF0000"/>
                <w:sz w:val="20"/>
                <w:szCs w:val="20"/>
              </w:rPr>
            </w:pPr>
            <w:r w:rsidRPr="00BE4274">
              <w:rPr>
                <w:rFonts w:ascii="Calibri" w:hAnsi="Calibri"/>
                <w:color w:val="FF0000"/>
                <w:sz w:val="20"/>
                <w:szCs w:val="20"/>
              </w:rPr>
              <w:t>10000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1.6740E-02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4.4117E-05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4.4287E-05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1.5220E-02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3.9540E-06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3.7200E-06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1.4970E-02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1.1970E-06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1.2080E-06</w:t>
            </w:r>
          </w:p>
        </w:tc>
      </w:tr>
      <w:tr w:rsidR="00524C84" w:rsidRPr="00033F45" w:rsidTr="006F120F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1:10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9998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1.5900E-02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1.5294E-05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1.4152E-05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1.5080E-02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2.3500E-06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2.2740E-06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1.4980E-02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8.3000E-07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8.0500E-07</w:t>
            </w:r>
          </w:p>
        </w:tc>
      </w:tr>
      <w:tr w:rsidR="00524C84" w:rsidRPr="00033F45" w:rsidTr="006F120F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1:15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1.5580E-02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8.9530E-06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8.2510E-06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1.5010E-02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1.7430E-06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1.7570E-06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1.4940E-02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6.2100E-07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6.5100E-07</w:t>
            </w:r>
          </w:p>
        </w:tc>
      </w:tr>
      <w:tr w:rsidR="00524C84" w:rsidRPr="00033F45" w:rsidTr="006F120F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1:20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1.5430E-02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6.9090E-06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6.4200E-06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1.5020E-02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1.4760E-06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1.4990E-06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1.4930E-02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5.3100E-07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5.6800E-07</w:t>
            </w:r>
          </w:p>
        </w:tc>
      </w:tr>
      <w:tr w:rsidR="00524C84" w:rsidRPr="00033F45" w:rsidTr="006F120F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full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1.4990E-02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8.6800E-07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8.9600E-07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1.4910E-02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3.1400E-07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3.7300E-07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1.4890E-02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1.8200E-07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C84" w:rsidRPr="00033F45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33F45">
              <w:rPr>
                <w:rFonts w:ascii="Calibri" w:hAnsi="Calibri"/>
                <w:color w:val="000000"/>
                <w:sz w:val="20"/>
                <w:szCs w:val="20"/>
              </w:rPr>
              <w:t>2.1200E-07</w:t>
            </w:r>
          </w:p>
        </w:tc>
      </w:tr>
    </w:tbl>
    <w:p w:rsidR="00524C84" w:rsidRDefault="00524C84" w:rsidP="00524C84">
      <w:pPr>
        <w:rPr>
          <w:rFonts w:asciiTheme="minorHAnsi" w:hAnsiTheme="minorHAnsi"/>
        </w:rPr>
      </w:pPr>
    </w:p>
    <w:p w:rsidR="00524C84" w:rsidRPr="00E31241" w:rsidRDefault="00524C84" w:rsidP="00524C84">
      <w:pPr>
        <w:ind w:left="360" w:hanging="360"/>
        <w:rPr>
          <w:rFonts w:asciiTheme="minorHAnsi" w:hAnsiTheme="minorHAnsi" w:cs="Arial"/>
        </w:rPr>
      </w:pPr>
      <w:r w:rsidRPr="00E31241">
        <w:rPr>
          <w:rFonts w:asciiTheme="minorHAnsi" w:hAnsiTheme="minorHAnsi" w:cs="Arial"/>
          <w:vertAlign w:val="superscript"/>
        </w:rPr>
        <w:t>a</w:t>
      </w:r>
      <w:r w:rsidRPr="00E31241"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 xml:space="preserve">N is the number of parameter estimates with corresponding standard error calculated by </w:t>
      </w:r>
      <w:proofErr w:type="spellStart"/>
      <w:r>
        <w:rPr>
          <w:rFonts w:asciiTheme="minorHAnsi" w:hAnsiTheme="minorHAnsi" w:cs="Arial"/>
        </w:rPr>
        <w:t>Proc</w:t>
      </w:r>
      <w:proofErr w:type="spellEnd"/>
      <w:r>
        <w:rPr>
          <w:rFonts w:asciiTheme="minorHAnsi" w:hAnsiTheme="minorHAnsi" w:cs="Arial"/>
        </w:rPr>
        <w:t xml:space="preserve"> </w:t>
      </w:r>
      <w:proofErr w:type="spellStart"/>
      <w:r>
        <w:rPr>
          <w:rFonts w:asciiTheme="minorHAnsi" w:hAnsiTheme="minorHAnsi" w:cs="Arial"/>
        </w:rPr>
        <w:t>Phreg</w:t>
      </w:r>
      <w:proofErr w:type="spellEnd"/>
      <w:r>
        <w:rPr>
          <w:rFonts w:asciiTheme="minorHAnsi" w:hAnsiTheme="minorHAnsi" w:cs="Arial"/>
        </w:rPr>
        <w:t xml:space="preserve"> less than 1</w:t>
      </w:r>
    </w:p>
    <w:p w:rsidR="00524C84" w:rsidRDefault="00524C84" w:rsidP="00524C84">
      <w:pPr>
        <w:widowControl/>
        <w:autoSpaceDE/>
        <w:autoSpaceDN/>
        <w:adjustRightInd/>
        <w:spacing w:after="200" w:line="276" w:lineRule="auto"/>
        <w:rPr>
          <w:rFonts w:asciiTheme="minorHAnsi" w:hAnsiTheme="minorHAnsi"/>
        </w:rPr>
      </w:pPr>
    </w:p>
    <w:p w:rsidR="00524C84" w:rsidRDefault="00524C84" w:rsidP="00524C84">
      <w:pPr>
        <w:widowControl/>
        <w:autoSpaceDE/>
        <w:autoSpaceDN/>
        <w:adjustRightInd/>
        <w:spacing w:after="200"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524C84" w:rsidRDefault="00524C84" w:rsidP="00524C84">
      <w:pPr>
        <w:ind w:right="180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Table: Relative Efficiency and Bias of the exposure-response parameter estimate for each scenario with exposure intensity distribution </w:t>
      </w:r>
      <w:proofErr w:type="gramStart"/>
      <w:r>
        <w:rPr>
          <w:rFonts w:asciiTheme="minorHAnsi" w:hAnsiTheme="minorHAnsi"/>
        </w:rPr>
        <w:t>Normal(</w:t>
      </w:r>
      <w:proofErr w:type="gramEnd"/>
      <w:r>
        <w:rPr>
          <w:rFonts w:asciiTheme="minorHAnsi" w:hAnsiTheme="minorHAnsi"/>
        </w:rPr>
        <w:t>25, 64) - Truncated(0, 50)</w:t>
      </w:r>
    </w:p>
    <w:p w:rsidR="00524C84" w:rsidRDefault="00524C84" w:rsidP="00524C84">
      <w:pPr>
        <w:rPr>
          <w:rFonts w:asciiTheme="minorHAnsi" w:hAnsiTheme="minorHAnsi"/>
        </w:rPr>
      </w:pPr>
    </w:p>
    <w:tbl>
      <w:tblPr>
        <w:tblW w:w="11300" w:type="dxa"/>
        <w:jc w:val="center"/>
        <w:tblLook w:val="04A0" w:firstRow="1" w:lastRow="0" w:firstColumn="1" w:lastColumn="0" w:noHBand="0" w:noVBand="1"/>
      </w:tblPr>
      <w:tblGrid>
        <w:gridCol w:w="852"/>
        <w:gridCol w:w="740"/>
        <w:gridCol w:w="872"/>
        <w:gridCol w:w="1107"/>
        <w:gridCol w:w="1098"/>
        <w:gridCol w:w="262"/>
        <w:gridCol w:w="872"/>
        <w:gridCol w:w="1076"/>
        <w:gridCol w:w="1066"/>
        <w:gridCol w:w="262"/>
        <w:gridCol w:w="872"/>
        <w:gridCol w:w="1123"/>
        <w:gridCol w:w="1098"/>
      </w:tblGrid>
      <w:tr w:rsidR="00524C84" w:rsidRPr="00B16852" w:rsidTr="006F120F">
        <w:trPr>
          <w:trHeight w:val="300"/>
          <w:jc w:val="center"/>
        </w:trPr>
        <w:tc>
          <w:tcPr>
            <w:tcW w:w="11300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7D7BD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Distribution </w:t>
            </w:r>
            <w:r w:rsidR="007D7BD9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24C84" w:rsidRPr="00B16852" w:rsidTr="006F120F">
        <w:trPr>
          <w:trHeight w:val="255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1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~30 cases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~ 100 cases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~ 300 cases</w:t>
            </w:r>
          </w:p>
        </w:tc>
      </w:tr>
      <w:tr w:rsidR="00524C84" w:rsidRPr="00B16852" w:rsidTr="006F120F">
        <w:trPr>
          <w:trHeight w:val="765"/>
          <w:jc w:val="center"/>
        </w:trPr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True Rate Ratio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Match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  <w:vertAlign w:val="superscript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 xml:space="preserve">Percent </w:t>
            </w:r>
            <w:proofErr w:type="spellStart"/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Bias</w:t>
            </w:r>
            <w:r w:rsidRPr="008916F3">
              <w:rPr>
                <w:rFonts w:ascii="Calibri" w:hAnsi="Calibri"/>
                <w:color w:val="000000"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  <w:vertAlign w:val="superscript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 xml:space="preserve">Relative </w:t>
            </w:r>
            <w:proofErr w:type="spellStart"/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Efficiency</w:t>
            </w:r>
            <w:r>
              <w:rPr>
                <w:rFonts w:ascii="Calibri" w:hAnsi="Calibri"/>
                <w:color w:val="000000"/>
                <w:sz w:val="20"/>
                <w:szCs w:val="20"/>
                <w:vertAlign w:val="superscript"/>
              </w:rPr>
              <w:t>b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95% CI Captures True Value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 xml:space="preserve">Percent </w:t>
            </w:r>
            <w:proofErr w:type="spellStart"/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Bias</w:t>
            </w:r>
            <w:r w:rsidRPr="008916F3">
              <w:rPr>
                <w:rFonts w:ascii="Calibri" w:hAnsi="Calibri"/>
                <w:color w:val="000000"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 xml:space="preserve">Relative </w:t>
            </w:r>
            <w:proofErr w:type="spellStart"/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Efficiency</w:t>
            </w:r>
            <w:r>
              <w:rPr>
                <w:rFonts w:ascii="Calibri" w:hAnsi="Calibri"/>
                <w:color w:val="000000"/>
                <w:sz w:val="20"/>
                <w:szCs w:val="20"/>
                <w:vertAlign w:val="superscript"/>
              </w:rPr>
              <w:t>b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95% CI Captures True Value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 xml:space="preserve">Percent </w:t>
            </w:r>
            <w:proofErr w:type="spellStart"/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Bias</w:t>
            </w:r>
            <w:r w:rsidRPr="008916F3">
              <w:rPr>
                <w:rFonts w:ascii="Calibri" w:hAnsi="Calibri"/>
                <w:color w:val="000000"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 xml:space="preserve">Relative </w:t>
            </w:r>
            <w:proofErr w:type="spellStart"/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Efficiency</w:t>
            </w:r>
            <w:r>
              <w:rPr>
                <w:rFonts w:ascii="Calibri" w:hAnsi="Calibri"/>
                <w:color w:val="000000"/>
                <w:sz w:val="20"/>
                <w:szCs w:val="20"/>
                <w:vertAlign w:val="superscript"/>
              </w:rPr>
              <w:t>b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95% CI Captures True Value</w:t>
            </w:r>
          </w:p>
        </w:tc>
      </w:tr>
      <w:tr w:rsidR="00524C84" w:rsidRPr="00B16852" w:rsidTr="006F120F">
        <w:trPr>
          <w:trHeight w:val="255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1:1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38.68%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96.41%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48.16%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95.77%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51.60%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95.00%</w:t>
            </w:r>
          </w:p>
        </w:tc>
      </w:tr>
      <w:tr w:rsidR="00524C84" w:rsidRPr="00B16852" w:rsidTr="006F120F">
        <w:trPr>
          <w:trHeight w:val="255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1:5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78.34%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95.36%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84.57%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95.23%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86.07%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94.90%</w:t>
            </w:r>
          </w:p>
        </w:tc>
      </w:tr>
      <w:tr w:rsidR="00524C84" w:rsidRPr="00B16852" w:rsidTr="006F120F">
        <w:trPr>
          <w:trHeight w:val="255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1:10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88.68%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95.37%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91.37%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94.80%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91.30%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95.30%</w:t>
            </w:r>
          </w:p>
        </w:tc>
      </w:tr>
      <w:tr w:rsidR="00524C84" w:rsidRPr="00B16852" w:rsidTr="006F120F">
        <w:trPr>
          <w:trHeight w:val="255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1:15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92.60%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95.33%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93.60%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94.57%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95.89%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95.80%</w:t>
            </w:r>
          </w:p>
        </w:tc>
      </w:tr>
      <w:tr w:rsidR="00524C84" w:rsidRPr="00B16852" w:rsidTr="006F120F">
        <w:trPr>
          <w:trHeight w:val="255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1:20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94.00%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95.26%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94.03%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94.77%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96.77%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94.60%</w:t>
            </w:r>
          </w:p>
        </w:tc>
      </w:tr>
      <w:tr w:rsidR="00524C84" w:rsidRPr="00B16852" w:rsidTr="006F120F">
        <w:trPr>
          <w:trHeight w:val="255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full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95.16%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94.74%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95.41%</w:t>
            </w:r>
          </w:p>
        </w:tc>
      </w:tr>
      <w:tr w:rsidR="00524C84" w:rsidRPr="00B16852" w:rsidTr="006F120F">
        <w:trPr>
          <w:trHeight w:val="87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524C84" w:rsidRPr="00B16852" w:rsidTr="006F120F">
        <w:trPr>
          <w:trHeight w:val="255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1.005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1:1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11.68%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5.94%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96.57%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4.26%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33.42%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95.87%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1.45%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35.06%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94.60%</w:t>
            </w:r>
          </w:p>
        </w:tc>
      </w:tr>
      <w:tr w:rsidR="00524C84" w:rsidRPr="00B16852" w:rsidTr="006F120F">
        <w:trPr>
          <w:trHeight w:val="255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1:5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2.46%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68.41%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95.54%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0.85%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72.07%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94.93%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0.45%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71.52%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95.50%</w:t>
            </w:r>
          </w:p>
        </w:tc>
      </w:tr>
      <w:tr w:rsidR="00524C84" w:rsidRPr="00B16852" w:rsidTr="006F120F">
        <w:trPr>
          <w:trHeight w:val="255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1:10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1.65%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81.43%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95.18%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0.85%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84.89%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95.03%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0.25%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84.38%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95.20%</w:t>
            </w:r>
          </w:p>
        </w:tc>
      </w:tr>
      <w:tr w:rsidR="00524C84" w:rsidRPr="00B16852" w:rsidTr="006F120F">
        <w:trPr>
          <w:trHeight w:val="255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1:15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1.05%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86.72%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94.99%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0.45%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91.32%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95.13%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0.05%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89.26%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95.40%</w:t>
            </w:r>
          </w:p>
        </w:tc>
      </w:tr>
      <w:tr w:rsidR="00524C84" w:rsidRPr="00B16852" w:rsidTr="006F120F">
        <w:trPr>
          <w:trHeight w:val="255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1:20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0.85%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90.21%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95.13%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0.45%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89.96%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94.83%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0.25%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94.32%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94.70%</w:t>
            </w:r>
          </w:p>
        </w:tc>
      </w:tr>
      <w:tr w:rsidR="00524C84" w:rsidRPr="00B16852" w:rsidTr="006F120F">
        <w:trPr>
          <w:trHeight w:val="255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full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0.25%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94.96%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0.25%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94.77%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0.05%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95.31%</w:t>
            </w:r>
          </w:p>
        </w:tc>
      </w:tr>
      <w:tr w:rsidR="00524C84" w:rsidRPr="00B16852" w:rsidTr="006F120F">
        <w:trPr>
          <w:trHeight w:val="87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524C84" w:rsidRPr="00B16852" w:rsidTr="006F120F">
        <w:trPr>
          <w:trHeight w:val="255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1.01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1:1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14.47%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6.60%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96.55%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4.02%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16.45%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95.90%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1.20%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20.56%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94.00%</w:t>
            </w:r>
          </w:p>
        </w:tc>
      </w:tr>
      <w:tr w:rsidR="00524C84" w:rsidRPr="00B16852" w:rsidTr="006F120F">
        <w:trPr>
          <w:trHeight w:val="255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1:5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3.51%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42.91%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95.36%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1.40%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48.39%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95.63%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0.20%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48.62%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95.50%</w:t>
            </w:r>
          </w:p>
        </w:tc>
      </w:tr>
      <w:tr w:rsidR="00524C84" w:rsidRPr="00B16852" w:rsidTr="006F120F">
        <w:trPr>
          <w:trHeight w:val="255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1:10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2.11%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60.78%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95.60%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0.80%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64.02%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95.07%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0.20%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63.92%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94.70%</w:t>
            </w:r>
          </w:p>
        </w:tc>
      </w:tr>
      <w:tr w:rsidR="00524C84" w:rsidRPr="00B16852" w:rsidTr="006F120F">
        <w:trPr>
          <w:trHeight w:val="255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1:15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1.71%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69.99%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95.49%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0.50%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73.07%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95.40%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0.10%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75.86%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95.20%</w:t>
            </w:r>
          </w:p>
        </w:tc>
      </w:tr>
      <w:tr w:rsidR="00524C84" w:rsidRPr="00B16852" w:rsidTr="006F120F">
        <w:trPr>
          <w:trHeight w:val="255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1:20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1.60%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75.55%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95.47%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0.70%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77.38%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94.87%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0.10%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79.76%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94.60%</w:t>
            </w:r>
          </w:p>
        </w:tc>
      </w:tr>
      <w:tr w:rsidR="00524C84" w:rsidRPr="00B16852" w:rsidTr="006F120F">
        <w:trPr>
          <w:trHeight w:val="255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full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0.70%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95.07%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0.20%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95.04%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0.00%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95.31%</w:t>
            </w:r>
          </w:p>
        </w:tc>
      </w:tr>
      <w:tr w:rsidR="00524C84" w:rsidRPr="00B16852" w:rsidTr="006F120F">
        <w:trPr>
          <w:trHeight w:val="87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524C84" w:rsidRPr="00B16852" w:rsidTr="006F120F">
        <w:trPr>
          <w:trHeight w:val="255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1.015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1:1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26.07%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1.22%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95.60%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6.32%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5.19%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96.07%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2.02%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9.26%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95.40%</w:t>
            </w:r>
          </w:p>
        </w:tc>
      </w:tr>
      <w:tr w:rsidR="00524C84" w:rsidRPr="00B16852" w:rsidTr="006F120F">
        <w:trPr>
          <w:trHeight w:val="255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1:5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5.32%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21.64%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96.15%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1.35%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27.33%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94.87%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0.28%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31.00%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95.10%</w:t>
            </w:r>
          </w:p>
        </w:tc>
      </w:tr>
      <w:tr w:rsidR="00524C84" w:rsidRPr="00B16852" w:rsidTr="006F120F">
        <w:trPr>
          <w:trHeight w:val="255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1:10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2.90%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37.97%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95.67%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1.02%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42.06%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94.90%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0.14%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47.26%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96.20%</w:t>
            </w:r>
          </w:p>
        </w:tc>
      </w:tr>
      <w:tr w:rsidR="00524C84" w:rsidRPr="00B16852" w:rsidTr="006F120F">
        <w:trPr>
          <w:trHeight w:val="255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1:15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2.16%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47.61%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95.31%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0.61%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51.82%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95.03%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0.14%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56.26%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95.30%</w:t>
            </w:r>
          </w:p>
        </w:tc>
      </w:tr>
      <w:tr w:rsidR="00524C84" w:rsidRPr="00B16852" w:rsidTr="006F120F">
        <w:trPr>
          <w:trHeight w:val="255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1:20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2.02%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54.08%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95.17%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0.75%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57.78%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95.67%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0.28%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61.35%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95.70%</w:t>
            </w:r>
          </w:p>
        </w:tc>
      </w:tr>
      <w:tr w:rsidR="00524C84" w:rsidRPr="00B16852" w:rsidTr="006F120F">
        <w:trPr>
          <w:trHeight w:val="255"/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full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0.48%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94.79%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0.21%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95.77%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0.14%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95.60%</w:t>
            </w:r>
          </w:p>
        </w:tc>
      </w:tr>
      <w:tr w:rsidR="00524C84" w:rsidRPr="00B16852" w:rsidTr="006F120F">
        <w:trPr>
          <w:trHeight w:val="87"/>
          <w:jc w:val="center"/>
        </w:trPr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16852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1685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</w:tbl>
    <w:p w:rsidR="007D7BD9" w:rsidRDefault="00524C84" w:rsidP="00524C84">
      <w:pPr>
        <w:ind w:left="360" w:hanging="360"/>
        <w:rPr>
          <w:rFonts w:asciiTheme="minorHAnsi" w:hAnsiTheme="minorHAnsi" w:cs="Arial"/>
        </w:rPr>
      </w:pPr>
      <w:proofErr w:type="gramStart"/>
      <w:r w:rsidRPr="00E31241">
        <w:rPr>
          <w:rFonts w:asciiTheme="minorHAnsi" w:hAnsiTheme="minorHAnsi" w:cs="Arial"/>
          <w:vertAlign w:val="superscript"/>
        </w:rPr>
        <w:t>a</w:t>
      </w:r>
      <w:proofErr w:type="gramEnd"/>
      <w:r w:rsidRPr="00E31241"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>Percent b</w:t>
      </w:r>
      <w:r w:rsidRPr="00E31241">
        <w:rPr>
          <w:rFonts w:asciiTheme="minorHAnsi" w:hAnsiTheme="minorHAnsi" w:cs="Arial"/>
        </w:rPr>
        <w:t xml:space="preserve">ias </w:t>
      </w:r>
      <w:r>
        <w:rPr>
          <w:rFonts w:asciiTheme="minorHAnsi" w:hAnsiTheme="minorHAnsi" w:cs="Arial"/>
        </w:rPr>
        <w:t xml:space="preserve">between </w:t>
      </w:r>
      <w:r w:rsidRPr="00E31241">
        <w:rPr>
          <w:rFonts w:asciiTheme="minorHAnsi" w:hAnsiTheme="minorHAnsi" w:cs="Arial"/>
        </w:rPr>
        <w:t xml:space="preserve">the true exposure-response relationship (log of the true rate ratio) </w:t>
      </w:r>
      <w:r>
        <w:rPr>
          <w:rFonts w:asciiTheme="minorHAnsi" w:hAnsiTheme="minorHAnsi" w:cs="Arial"/>
        </w:rPr>
        <w:t>and</w:t>
      </w:r>
      <w:r w:rsidRPr="00E31241">
        <w:rPr>
          <w:rFonts w:asciiTheme="minorHAnsi" w:hAnsiTheme="minorHAnsi" w:cs="Arial"/>
        </w:rPr>
        <w:t xml:space="preserve"> the mean of the exposure-response parameter estimates</w:t>
      </w:r>
    </w:p>
    <w:p w:rsidR="00524C84" w:rsidRDefault="00524C84" w:rsidP="00524C84">
      <w:pPr>
        <w:ind w:left="360" w:hanging="360"/>
        <w:rPr>
          <w:rFonts w:asciiTheme="minorHAnsi" w:hAnsiTheme="minorHAnsi" w:cs="Arial"/>
        </w:rPr>
      </w:pPr>
      <w:proofErr w:type="gramStart"/>
      <w:r w:rsidRPr="00E31241">
        <w:rPr>
          <w:rFonts w:asciiTheme="minorHAnsi" w:hAnsiTheme="minorHAnsi" w:cs="Arial"/>
          <w:vertAlign w:val="superscript"/>
        </w:rPr>
        <w:lastRenderedPageBreak/>
        <w:t>b</w:t>
      </w:r>
      <w:proofErr w:type="gramEnd"/>
      <w:r w:rsidRPr="00E31241">
        <w:rPr>
          <w:rFonts w:asciiTheme="minorHAnsi" w:hAnsiTheme="minorHAnsi" w:cs="Arial"/>
          <w:i/>
          <w:vertAlign w:val="superscript"/>
        </w:rPr>
        <w:tab/>
      </w:r>
      <w:r w:rsidRPr="00E31241">
        <w:rPr>
          <w:rFonts w:asciiTheme="minorHAnsi" w:hAnsiTheme="minorHAnsi" w:cs="Arial"/>
        </w:rPr>
        <w:t xml:space="preserve">Relative efficiency is </w:t>
      </w:r>
      <w:r>
        <w:rPr>
          <w:rFonts w:asciiTheme="minorHAnsi" w:hAnsiTheme="minorHAnsi" w:cs="Arial"/>
        </w:rPr>
        <w:t xml:space="preserve">estimated by </w:t>
      </w:r>
      <w:r w:rsidRPr="00E31241">
        <w:rPr>
          <w:rFonts w:asciiTheme="minorHAnsi" w:hAnsiTheme="minorHAnsi" w:cs="Arial"/>
        </w:rPr>
        <w:t>the</w:t>
      </w:r>
      <w:r>
        <w:rPr>
          <w:rFonts w:asciiTheme="minorHAnsi" w:hAnsiTheme="minorHAnsi" w:cs="Arial"/>
        </w:rPr>
        <w:t xml:space="preserve"> sample</w:t>
      </w:r>
      <w:r w:rsidRPr="00E31241">
        <w:rPr>
          <w:rFonts w:asciiTheme="minorHAnsi" w:hAnsiTheme="minorHAnsi" w:cs="Arial"/>
        </w:rPr>
        <w:t xml:space="preserve"> variance of the exposure-response parameter estimates for the full cohort divided by the </w:t>
      </w:r>
      <w:r>
        <w:rPr>
          <w:rFonts w:asciiTheme="minorHAnsi" w:hAnsiTheme="minorHAnsi" w:cs="Arial"/>
        </w:rPr>
        <w:t xml:space="preserve">sample </w:t>
      </w:r>
      <w:r w:rsidRPr="00E31241">
        <w:rPr>
          <w:rFonts w:asciiTheme="minorHAnsi" w:hAnsiTheme="minorHAnsi" w:cs="Arial"/>
        </w:rPr>
        <w:t>variance of the exposure-response parameter estimates for the sampled cohort times 100%</w:t>
      </w:r>
    </w:p>
    <w:p w:rsidR="00524C84" w:rsidRDefault="00524C84" w:rsidP="00524C84">
      <w:pPr>
        <w:widowControl/>
        <w:autoSpaceDE/>
        <w:autoSpaceDN/>
        <w:adjustRightInd/>
        <w:spacing w:after="200" w:line="276" w:lineRule="auto"/>
        <w:ind w:right="1260"/>
        <w:rPr>
          <w:rFonts w:asciiTheme="minorHAnsi" w:hAnsiTheme="minorHAnsi"/>
        </w:rPr>
      </w:pPr>
      <w:r>
        <w:rPr>
          <w:rFonts w:asciiTheme="minorHAnsi" w:hAnsiTheme="minorHAnsi" w:cs="Arial"/>
        </w:rPr>
        <w:br w:type="page"/>
      </w:r>
      <w:r>
        <w:rPr>
          <w:rFonts w:asciiTheme="minorHAnsi" w:hAnsiTheme="minorHAnsi"/>
        </w:rPr>
        <w:lastRenderedPageBreak/>
        <w:t xml:space="preserve">Table: Relative Efficiency and Bias of the exposure-response parameter estimate for each scenario with exposure intensity distribution Log - </w:t>
      </w:r>
      <w:proofErr w:type="gramStart"/>
      <w:r>
        <w:rPr>
          <w:rFonts w:asciiTheme="minorHAnsi" w:hAnsiTheme="minorHAnsi"/>
        </w:rPr>
        <w:t>Normal(</w:t>
      </w:r>
      <w:proofErr w:type="gramEnd"/>
      <w:r>
        <w:rPr>
          <w:rFonts w:asciiTheme="minorHAnsi" w:hAnsiTheme="minorHAnsi"/>
        </w:rPr>
        <w:t xml:space="preserve"> 2.5, .5) - Truncated(0, 50)</w:t>
      </w:r>
    </w:p>
    <w:tbl>
      <w:tblPr>
        <w:tblW w:w="12340" w:type="dxa"/>
        <w:jc w:val="center"/>
        <w:tblLook w:val="04A0" w:firstRow="1" w:lastRow="0" w:firstColumn="1" w:lastColumn="0" w:noHBand="0" w:noVBand="1"/>
      </w:tblPr>
      <w:tblGrid>
        <w:gridCol w:w="969"/>
        <w:gridCol w:w="813"/>
        <w:gridCol w:w="1095"/>
        <w:gridCol w:w="1145"/>
        <w:gridCol w:w="1141"/>
        <w:gridCol w:w="262"/>
        <w:gridCol w:w="1077"/>
        <w:gridCol w:w="1145"/>
        <w:gridCol w:w="1141"/>
        <w:gridCol w:w="262"/>
        <w:gridCol w:w="1041"/>
        <w:gridCol w:w="1127"/>
        <w:gridCol w:w="1122"/>
      </w:tblGrid>
      <w:tr w:rsidR="00524C84" w:rsidRPr="008916F3" w:rsidTr="006F120F">
        <w:trPr>
          <w:trHeight w:val="300"/>
          <w:jc w:val="center"/>
        </w:trPr>
        <w:tc>
          <w:tcPr>
            <w:tcW w:w="12340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7D7BD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Distribution </w:t>
            </w:r>
            <w:r w:rsidR="007D7BD9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524C84" w:rsidRPr="008916F3" w:rsidTr="007D7BD9">
        <w:trPr>
          <w:trHeight w:val="255"/>
          <w:jc w:val="center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~30 cases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~ 100 cases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~ 300 cases</w:t>
            </w:r>
          </w:p>
        </w:tc>
      </w:tr>
      <w:tr w:rsidR="00524C84" w:rsidRPr="008916F3" w:rsidTr="007D7BD9">
        <w:trPr>
          <w:trHeight w:val="765"/>
          <w:jc w:val="center"/>
        </w:trPr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True Rate Ratio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Match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Percent Bias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Relative Efficiency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95% CI Captures True Value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Percent Bias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Relative Efficiency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95% CI Captures True Value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Percent Bias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Relative Efficiency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95% CI Captures True Value</w:t>
            </w:r>
          </w:p>
        </w:tc>
      </w:tr>
      <w:tr w:rsidR="007D7BD9" w:rsidRPr="008916F3" w:rsidTr="007D7BD9">
        <w:trPr>
          <w:trHeight w:val="255"/>
          <w:jc w:val="center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1:1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36.94%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97.09%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44.71%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95.83%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46.06%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95.40%</w:t>
            </w:r>
          </w:p>
        </w:tc>
      </w:tr>
      <w:tr w:rsidR="007D7BD9" w:rsidRPr="008916F3" w:rsidTr="007D7BD9">
        <w:trPr>
          <w:trHeight w:val="255"/>
          <w:jc w:val="center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1:5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78.49%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95.61%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80.16%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95.50%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79.26%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95.60%</w:t>
            </w:r>
          </w:p>
        </w:tc>
      </w:tr>
      <w:tr w:rsidR="007D7BD9" w:rsidRPr="008916F3" w:rsidTr="007D7BD9">
        <w:trPr>
          <w:trHeight w:val="255"/>
          <w:jc w:val="center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1:10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88.33%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95.27%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89.43%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95.63%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86.88%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94.40%</w:t>
            </w:r>
          </w:p>
        </w:tc>
      </w:tr>
      <w:tr w:rsidR="007D7BD9" w:rsidRPr="008916F3" w:rsidTr="007D7BD9">
        <w:trPr>
          <w:trHeight w:val="255"/>
          <w:jc w:val="center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1:15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92.12%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95.34%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91.23%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95.43%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94.60%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96.10%</w:t>
            </w:r>
          </w:p>
        </w:tc>
      </w:tr>
      <w:tr w:rsidR="007D7BD9" w:rsidRPr="008916F3" w:rsidTr="007D7BD9">
        <w:trPr>
          <w:trHeight w:val="255"/>
          <w:jc w:val="center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1:20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93.86%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95.20%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94.27%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95.47%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94.30%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95.50%</w:t>
            </w:r>
          </w:p>
        </w:tc>
      </w:tr>
      <w:tr w:rsidR="007D7BD9" w:rsidRPr="008916F3" w:rsidTr="007D7BD9">
        <w:trPr>
          <w:trHeight w:val="255"/>
          <w:jc w:val="center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full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95.09%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95.84%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95.70%</w:t>
            </w:r>
          </w:p>
        </w:tc>
      </w:tr>
      <w:tr w:rsidR="007D7BD9" w:rsidRPr="008916F3" w:rsidTr="007D7BD9">
        <w:trPr>
          <w:trHeight w:val="87"/>
          <w:jc w:val="center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524C84" w:rsidRPr="008916F3" w:rsidTr="007D7BD9">
        <w:trPr>
          <w:trHeight w:val="255"/>
          <w:jc w:val="center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1.005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1:1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16.29%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11.34%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96.64%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4.26%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20.80%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95.13%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1.25%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25.18%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94.50%</w:t>
            </w:r>
          </w:p>
        </w:tc>
      </w:tr>
      <w:tr w:rsidR="00524C84" w:rsidRPr="008916F3" w:rsidTr="007D7BD9">
        <w:trPr>
          <w:trHeight w:val="255"/>
          <w:jc w:val="center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1:5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2.86%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52.14%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95.91%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0.85%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56.37%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95.23%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0.05%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57.81%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0%</w:t>
            </w:r>
          </w:p>
        </w:tc>
      </w:tr>
      <w:tr w:rsidR="00524C84" w:rsidRPr="008916F3" w:rsidTr="007D7BD9">
        <w:trPr>
          <w:trHeight w:val="255"/>
          <w:jc w:val="center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1:10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1.25%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67.40%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95.84%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0.45%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70.74%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95.57%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0.05%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73.73%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95.10%</w:t>
            </w:r>
          </w:p>
        </w:tc>
      </w:tr>
      <w:tr w:rsidR="00524C84" w:rsidRPr="008916F3" w:rsidTr="007D7BD9">
        <w:trPr>
          <w:trHeight w:val="255"/>
          <w:jc w:val="center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1:15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0.05%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73.95%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95.26%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0.25%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78.43%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95.60%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-0.35%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79.45%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93.60%</w:t>
            </w:r>
          </w:p>
        </w:tc>
      </w:tr>
      <w:tr w:rsidR="00524C84" w:rsidRPr="008916F3" w:rsidTr="007D7BD9">
        <w:trPr>
          <w:trHeight w:val="255"/>
          <w:jc w:val="center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1:20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-0.35%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80.04%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95.72%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-0.15%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83.01%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95.27%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-0.15%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85.71%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94.40%</w:t>
            </w:r>
          </w:p>
        </w:tc>
      </w:tr>
      <w:tr w:rsidR="00524C84" w:rsidRPr="008916F3" w:rsidTr="007D7BD9">
        <w:trPr>
          <w:trHeight w:val="255"/>
          <w:jc w:val="center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full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-1.96%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95.16%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-0.35%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94.84%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-0.15%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93.81%</w:t>
            </w:r>
          </w:p>
        </w:tc>
      </w:tr>
      <w:tr w:rsidR="00524C84" w:rsidRPr="008916F3" w:rsidTr="007D7BD9">
        <w:trPr>
          <w:trHeight w:val="87"/>
          <w:jc w:val="center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D7BD9" w:rsidRPr="008916F3" w:rsidTr="007D7BD9">
        <w:trPr>
          <w:trHeight w:val="255"/>
          <w:jc w:val="center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1.01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1:1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23.81%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0.71%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96.24%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4.72%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6.80%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96.57%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1.50%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9.27%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94.90%</w:t>
            </w:r>
          </w:p>
        </w:tc>
      </w:tr>
      <w:tr w:rsidR="007D7BD9" w:rsidRPr="008916F3" w:rsidTr="007D7BD9">
        <w:trPr>
          <w:trHeight w:val="255"/>
          <w:jc w:val="center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1:5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4.12%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18.82%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96.28%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1.30%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25.18%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96.10%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0.40%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29.33%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94.90%</w:t>
            </w:r>
          </w:p>
        </w:tc>
      </w:tr>
      <w:tr w:rsidR="007D7BD9" w:rsidRPr="008916F3" w:rsidTr="007D7BD9">
        <w:trPr>
          <w:trHeight w:val="255"/>
          <w:jc w:val="center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1:10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2.51%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31.27%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95.82%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0.60%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37.50%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95.27%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0.30%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41.51%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94.80%</w:t>
            </w:r>
          </w:p>
        </w:tc>
      </w:tr>
      <w:tr w:rsidR="007D7BD9" w:rsidRPr="008916F3" w:rsidTr="007D7BD9">
        <w:trPr>
          <w:trHeight w:val="255"/>
          <w:jc w:val="center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1:15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1.91%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39.06%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95.88%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0.60%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44.18%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95.10%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-0.10%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51.76%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95.80%</w:t>
            </w:r>
          </w:p>
        </w:tc>
      </w:tr>
      <w:tr w:rsidR="007D7BD9" w:rsidRPr="008916F3" w:rsidTr="007D7BD9">
        <w:trPr>
          <w:trHeight w:val="255"/>
          <w:jc w:val="center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1:20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1.50%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46.41%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95.53%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0.60%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51.05%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95.47%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0.10%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55.46%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95.40%</w:t>
            </w:r>
          </w:p>
        </w:tc>
      </w:tr>
      <w:tr w:rsidR="007D7BD9" w:rsidRPr="008916F3" w:rsidTr="007D7BD9">
        <w:trPr>
          <w:trHeight w:val="255"/>
          <w:jc w:val="center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full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0.10%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95.41%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0.20%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95.14%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0.00%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94.91%</w:t>
            </w:r>
          </w:p>
        </w:tc>
      </w:tr>
      <w:tr w:rsidR="007D7BD9" w:rsidRPr="008916F3" w:rsidTr="007D7BD9">
        <w:trPr>
          <w:trHeight w:val="87"/>
          <w:jc w:val="center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524C84" w:rsidRPr="008916F3" w:rsidTr="007D7BD9">
        <w:trPr>
          <w:trHeight w:val="255"/>
          <w:jc w:val="center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1.015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1:1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36.95%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0.31%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94.57%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13.44%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1.02%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96.52%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2.23%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4.61%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95.50%</w:t>
            </w:r>
          </w:p>
        </w:tc>
      </w:tr>
      <w:tr w:rsidR="00524C84" w:rsidRPr="008916F3" w:rsidTr="007D7BD9">
        <w:trPr>
          <w:trHeight w:val="255"/>
          <w:jc w:val="center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1:5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16.80%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1.26%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96.27%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2.76%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10.40%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95.47%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0.35%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18.17%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95.70%</w:t>
            </w:r>
          </w:p>
        </w:tc>
      </w:tr>
      <w:tr w:rsidR="00524C84" w:rsidRPr="008916F3" w:rsidTr="007D7BD9">
        <w:trPr>
          <w:trHeight w:val="255"/>
          <w:jc w:val="center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1:10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9.01%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2.51%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96.41%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1.69%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18.51%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95.17%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0.21%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26.55%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96.60%</w:t>
            </w:r>
          </w:p>
        </w:tc>
      </w:tr>
      <w:tr w:rsidR="00524C84" w:rsidRPr="008916F3" w:rsidTr="007D7BD9">
        <w:trPr>
          <w:trHeight w:val="255"/>
          <w:jc w:val="center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1:15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6.12%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10.29%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96.57%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1.42%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23.69%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94.90%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0.28%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31.29%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94.50%</w:t>
            </w:r>
          </w:p>
        </w:tc>
      </w:tr>
      <w:tr w:rsidR="00524C84" w:rsidRPr="008916F3" w:rsidTr="007D7BD9">
        <w:trPr>
          <w:trHeight w:val="255"/>
          <w:jc w:val="center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1:20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4.71%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14.28%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96.08%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1.02%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29.40%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95.43%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0.28%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37.13%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96.40%</w:t>
            </w:r>
          </w:p>
        </w:tc>
      </w:tr>
      <w:tr w:rsidR="00524C84" w:rsidRPr="008916F3" w:rsidTr="007D7BD9">
        <w:trPr>
          <w:trHeight w:val="255"/>
          <w:jc w:val="center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full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1.02%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95.56%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0.28%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95.54%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-0.13%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96.60%</w:t>
            </w:r>
          </w:p>
        </w:tc>
      </w:tr>
      <w:tr w:rsidR="00524C84" w:rsidRPr="008916F3" w:rsidTr="007D7BD9">
        <w:trPr>
          <w:trHeight w:val="87"/>
          <w:jc w:val="center"/>
        </w:trPr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8916F3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916F3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</w:tbl>
    <w:p w:rsidR="00524C84" w:rsidRDefault="00524C84" w:rsidP="00524C84">
      <w:pPr>
        <w:rPr>
          <w:rFonts w:asciiTheme="minorHAnsi" w:hAnsiTheme="minorHAnsi"/>
        </w:rPr>
      </w:pPr>
    </w:p>
    <w:p w:rsidR="00524C84" w:rsidRPr="00E31241" w:rsidRDefault="00524C84" w:rsidP="00524C84">
      <w:pPr>
        <w:ind w:left="360" w:hanging="360"/>
        <w:rPr>
          <w:rFonts w:asciiTheme="minorHAnsi" w:hAnsiTheme="minorHAnsi" w:cs="Arial"/>
        </w:rPr>
      </w:pPr>
      <w:proofErr w:type="gramStart"/>
      <w:r w:rsidRPr="00E31241">
        <w:rPr>
          <w:rFonts w:asciiTheme="minorHAnsi" w:hAnsiTheme="minorHAnsi" w:cs="Arial"/>
          <w:vertAlign w:val="superscript"/>
        </w:rPr>
        <w:t>a</w:t>
      </w:r>
      <w:proofErr w:type="gramEnd"/>
      <w:r w:rsidRPr="00E31241">
        <w:rPr>
          <w:rFonts w:asciiTheme="minorHAnsi" w:hAnsiTheme="minorHAnsi" w:cs="Arial"/>
        </w:rPr>
        <w:tab/>
        <w:t>Bias is the true exposure-response relationship (log of the true rate ratio) minus the mean of the exposure-response parameter estimates</w:t>
      </w:r>
    </w:p>
    <w:p w:rsidR="00524C84" w:rsidRDefault="00524C84" w:rsidP="00524C84">
      <w:pPr>
        <w:ind w:left="360" w:hanging="360"/>
        <w:rPr>
          <w:rFonts w:asciiTheme="minorHAnsi" w:hAnsiTheme="minorHAnsi" w:cs="Arial"/>
        </w:rPr>
      </w:pPr>
      <w:proofErr w:type="gramStart"/>
      <w:r w:rsidRPr="00E31241">
        <w:rPr>
          <w:rFonts w:asciiTheme="minorHAnsi" w:hAnsiTheme="minorHAnsi" w:cs="Arial"/>
          <w:vertAlign w:val="superscript"/>
        </w:rPr>
        <w:t>b</w:t>
      </w:r>
      <w:proofErr w:type="gramEnd"/>
      <w:r w:rsidRPr="00E31241">
        <w:rPr>
          <w:rFonts w:asciiTheme="minorHAnsi" w:hAnsiTheme="minorHAnsi" w:cs="Arial"/>
          <w:i/>
          <w:vertAlign w:val="superscript"/>
        </w:rPr>
        <w:tab/>
      </w:r>
      <w:r w:rsidRPr="00E31241">
        <w:rPr>
          <w:rFonts w:asciiTheme="minorHAnsi" w:hAnsiTheme="minorHAnsi" w:cs="Arial"/>
        </w:rPr>
        <w:t>Relative efficiency is the variance of the exposure-response parameter estimates for the full cohort divided by the variance of the exposure-</w:t>
      </w:r>
      <w:r w:rsidRPr="00E31241">
        <w:rPr>
          <w:rFonts w:asciiTheme="minorHAnsi" w:hAnsiTheme="minorHAnsi" w:cs="Arial"/>
        </w:rPr>
        <w:lastRenderedPageBreak/>
        <w:t>response parameter estimates for the sampled cohort times 100%</w:t>
      </w:r>
    </w:p>
    <w:p w:rsidR="00524C84" w:rsidRDefault="00524C84" w:rsidP="00524C84">
      <w:pPr>
        <w:widowControl/>
        <w:autoSpaceDE/>
        <w:autoSpaceDN/>
        <w:adjustRightInd/>
        <w:spacing w:after="200" w:line="276" w:lineRule="auto"/>
        <w:rPr>
          <w:rFonts w:asciiTheme="minorHAnsi" w:hAnsiTheme="minorHAnsi"/>
        </w:rPr>
      </w:pPr>
      <w:r>
        <w:rPr>
          <w:rFonts w:asciiTheme="minorHAnsi" w:hAnsiTheme="minorHAnsi" w:cs="Arial"/>
        </w:rPr>
        <w:br w:type="page"/>
      </w:r>
      <w:r>
        <w:rPr>
          <w:rFonts w:asciiTheme="minorHAnsi" w:hAnsiTheme="minorHAnsi"/>
        </w:rPr>
        <w:lastRenderedPageBreak/>
        <w:t xml:space="preserve">Table: Relative Efficiency and Bias of the exposure-response parameter estimate for each scenario with exposure intensity distribution Log - </w:t>
      </w:r>
      <w:proofErr w:type="gramStart"/>
      <w:r>
        <w:rPr>
          <w:rFonts w:asciiTheme="minorHAnsi" w:hAnsiTheme="minorHAnsi"/>
        </w:rPr>
        <w:t>Normal(</w:t>
      </w:r>
      <w:proofErr w:type="gramEnd"/>
      <w:r>
        <w:rPr>
          <w:rFonts w:asciiTheme="minorHAnsi" w:hAnsiTheme="minorHAnsi"/>
        </w:rPr>
        <w:t xml:space="preserve"> .75, 1) - Truncated(0, 50)</w:t>
      </w:r>
    </w:p>
    <w:tbl>
      <w:tblPr>
        <w:tblW w:w="11275" w:type="dxa"/>
        <w:jc w:val="center"/>
        <w:tblLook w:val="04A0" w:firstRow="1" w:lastRow="0" w:firstColumn="1" w:lastColumn="0" w:noHBand="0" w:noVBand="1"/>
      </w:tblPr>
      <w:tblGrid>
        <w:gridCol w:w="815"/>
        <w:gridCol w:w="741"/>
        <w:gridCol w:w="920"/>
        <w:gridCol w:w="992"/>
        <w:gridCol w:w="1125"/>
        <w:gridCol w:w="262"/>
        <w:gridCol w:w="845"/>
        <w:gridCol w:w="1026"/>
        <w:gridCol w:w="1151"/>
        <w:gridCol w:w="267"/>
        <w:gridCol w:w="845"/>
        <w:gridCol w:w="1034"/>
        <w:gridCol w:w="1252"/>
      </w:tblGrid>
      <w:tr w:rsidR="00524C84" w:rsidRPr="00B71176" w:rsidTr="006F120F">
        <w:trPr>
          <w:trHeight w:val="300"/>
          <w:jc w:val="center"/>
        </w:trPr>
        <w:tc>
          <w:tcPr>
            <w:tcW w:w="1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D</w:t>
            </w:r>
            <w:r w:rsidR="007D7BD9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istribution 3</w:t>
            </w:r>
          </w:p>
        </w:tc>
      </w:tr>
      <w:tr w:rsidR="00524C84" w:rsidRPr="00B71176" w:rsidTr="006F120F">
        <w:trPr>
          <w:trHeight w:val="255"/>
          <w:jc w:val="center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~30 cases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0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~ 100 cases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1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~ 300 cases</w:t>
            </w:r>
          </w:p>
        </w:tc>
      </w:tr>
      <w:tr w:rsidR="00524C84" w:rsidRPr="00B71176" w:rsidTr="006F120F">
        <w:trPr>
          <w:trHeight w:val="765"/>
          <w:jc w:val="center"/>
        </w:trPr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True Rate Ratio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Match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Percent Bias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Relative Efficiency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95% CI Captures True Value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Percent Bias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Relative Efficiency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95% CI Captures True Value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Percent Bias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Relative Efficiency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95% CI Captures True Value</w:t>
            </w:r>
          </w:p>
        </w:tc>
      </w:tr>
      <w:tr w:rsidR="00524C84" w:rsidRPr="00B71176" w:rsidTr="006F120F">
        <w:trPr>
          <w:trHeight w:val="255"/>
          <w:jc w:val="center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1:1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29.60%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40.06%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40.79%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524C84" w:rsidRPr="00B71176" w:rsidTr="006F120F">
        <w:trPr>
          <w:trHeight w:val="255"/>
          <w:jc w:val="center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1:5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74.35%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77.85%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80.95%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524C84" w:rsidRPr="00B71176" w:rsidTr="006F120F">
        <w:trPr>
          <w:trHeight w:val="255"/>
          <w:jc w:val="center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1:10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85.11%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88.94%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90.67%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524C84" w:rsidRPr="00B71176" w:rsidTr="006F120F">
        <w:trPr>
          <w:trHeight w:val="255"/>
          <w:jc w:val="center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1:15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90.36%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93.21%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95.02%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524C84" w:rsidRPr="00B71176" w:rsidTr="006F120F">
        <w:trPr>
          <w:trHeight w:val="255"/>
          <w:jc w:val="center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1:20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91.95%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94.69%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93.63%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524C84" w:rsidRPr="00B71176" w:rsidTr="006F120F">
        <w:trPr>
          <w:trHeight w:val="255"/>
          <w:jc w:val="center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full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524C84" w:rsidRPr="00B71176" w:rsidTr="006F120F">
        <w:trPr>
          <w:trHeight w:val="87"/>
          <w:jc w:val="center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524C84" w:rsidRPr="00B71176" w:rsidTr="006F120F">
        <w:trPr>
          <w:trHeight w:val="255"/>
          <w:jc w:val="center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1.005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1:1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40.55%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6.81%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10.48%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14.38%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3.06%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15.36%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524C84" w:rsidRPr="00B71176" w:rsidTr="006F120F">
        <w:trPr>
          <w:trHeight w:val="255"/>
          <w:jc w:val="center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1:5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3.06%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44.70%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2.05%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42.59%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-0.15%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48.96%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524C84" w:rsidRPr="00B71176" w:rsidTr="006F120F">
        <w:trPr>
          <w:trHeight w:val="255"/>
          <w:jc w:val="center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1:10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-1.76%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60.73%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1.25%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60.37%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-0.35%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61.31%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524C84" w:rsidRPr="00B71176" w:rsidTr="006F120F">
        <w:trPr>
          <w:trHeight w:val="255"/>
          <w:jc w:val="center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1:15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-3.96%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69.32%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0.25%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66.33%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-0.15%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70.69%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524C84" w:rsidRPr="00B71176" w:rsidTr="006F120F">
        <w:trPr>
          <w:trHeight w:val="255"/>
          <w:jc w:val="center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1:20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-5.36%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74.10%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-0.15%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70.41%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-0.55%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73.71%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524C84" w:rsidRPr="00B71176" w:rsidTr="006F120F">
        <w:trPr>
          <w:trHeight w:val="255"/>
          <w:jc w:val="center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full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-10.98%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-1.55%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-0.75%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524C84" w:rsidRPr="00B71176" w:rsidTr="006F120F">
        <w:trPr>
          <w:trHeight w:val="87"/>
          <w:jc w:val="center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524C84" w:rsidRPr="00B71176" w:rsidTr="006F120F">
        <w:trPr>
          <w:trHeight w:val="255"/>
          <w:jc w:val="center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1.01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1:1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36.28%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0.69%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8.04%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3.50%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2.71%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6.09%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524C84" w:rsidRPr="00B71176" w:rsidTr="006F120F">
        <w:trPr>
          <w:trHeight w:val="255"/>
          <w:jc w:val="center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1:5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7.84%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8.17%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2.01%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13.67%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0.30%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23.30%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524C84" w:rsidRPr="00B71176" w:rsidTr="006F120F">
        <w:trPr>
          <w:trHeight w:val="255"/>
          <w:jc w:val="center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1:10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4.82%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14.43%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1.00%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21.90%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0.50%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30.53%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524C84" w:rsidRPr="00B71176" w:rsidTr="006F120F">
        <w:trPr>
          <w:trHeight w:val="255"/>
          <w:jc w:val="center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1:15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3.41%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19.89%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1.10%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27.45%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0.50%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37.16%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524C84" w:rsidRPr="00B71176" w:rsidTr="006F120F">
        <w:trPr>
          <w:trHeight w:val="255"/>
          <w:jc w:val="center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1:20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2.81%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24.97%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0.80%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31.81%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0.30%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45.06%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524C84" w:rsidRPr="00B71176" w:rsidTr="006F120F">
        <w:trPr>
          <w:trHeight w:val="255"/>
          <w:jc w:val="center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full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0.10%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0.20%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0.20%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524C84" w:rsidRPr="00B71176" w:rsidTr="006F120F">
        <w:trPr>
          <w:trHeight w:val="87"/>
          <w:jc w:val="center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524C84" w:rsidRPr="00B71176" w:rsidTr="006F120F">
        <w:trPr>
          <w:trHeight w:val="255"/>
          <w:jc w:val="center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1.015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1:1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68.25%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0.08%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7.80%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1.77%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2.23%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4.15%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524C84" w:rsidRPr="00B71176" w:rsidTr="006F120F">
        <w:trPr>
          <w:trHeight w:val="255"/>
          <w:jc w:val="center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1:5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12.43%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1.97%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2.23%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7.94%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0.55%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15.20%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524C84" w:rsidRPr="00B71176" w:rsidTr="006F120F">
        <w:trPr>
          <w:trHeight w:val="255"/>
          <w:jc w:val="center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1:10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6.79%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5.68%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1.29%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13.36%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0.61%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21.93%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524C84" w:rsidRPr="00B71176" w:rsidTr="006F120F">
        <w:trPr>
          <w:trHeight w:val="255"/>
          <w:jc w:val="center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1:15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4.64%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9.70%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0.82%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18.01%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0.35%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29.31%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524C84" w:rsidRPr="00B71176" w:rsidTr="006F120F">
        <w:trPr>
          <w:trHeight w:val="255"/>
          <w:jc w:val="center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1:20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3.64%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12.56%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0.88%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21.27%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0.28%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34.27%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524C84" w:rsidRPr="00B71176" w:rsidTr="006F120F">
        <w:trPr>
          <w:trHeight w:val="255"/>
          <w:jc w:val="center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full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0.68%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0.14%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0.01%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524C84" w:rsidRPr="00B71176" w:rsidTr="006F120F">
        <w:trPr>
          <w:trHeight w:val="87"/>
          <w:jc w:val="center"/>
        </w:trPr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4C84" w:rsidRPr="00B71176" w:rsidRDefault="00524C84" w:rsidP="006F120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7117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</w:tbl>
    <w:p w:rsidR="00524C84" w:rsidRDefault="00524C84" w:rsidP="00524C84">
      <w:pPr>
        <w:ind w:left="360" w:hanging="360"/>
        <w:rPr>
          <w:rFonts w:asciiTheme="minorHAnsi" w:hAnsiTheme="minorHAnsi" w:cs="Arial"/>
          <w:vertAlign w:val="superscript"/>
        </w:rPr>
      </w:pPr>
    </w:p>
    <w:p w:rsidR="00524C84" w:rsidRPr="00E31241" w:rsidRDefault="00524C84" w:rsidP="00524C84">
      <w:pPr>
        <w:ind w:left="360" w:hanging="360"/>
        <w:rPr>
          <w:rFonts w:asciiTheme="minorHAnsi" w:hAnsiTheme="minorHAnsi" w:cs="Arial"/>
        </w:rPr>
      </w:pPr>
      <w:proofErr w:type="gramStart"/>
      <w:r w:rsidRPr="00E31241">
        <w:rPr>
          <w:rFonts w:asciiTheme="minorHAnsi" w:hAnsiTheme="minorHAnsi" w:cs="Arial"/>
          <w:vertAlign w:val="superscript"/>
        </w:rPr>
        <w:t>a</w:t>
      </w:r>
      <w:proofErr w:type="gramEnd"/>
      <w:r w:rsidRPr="00E31241">
        <w:rPr>
          <w:rFonts w:asciiTheme="minorHAnsi" w:hAnsiTheme="minorHAnsi" w:cs="Arial"/>
        </w:rPr>
        <w:tab/>
        <w:t>Bias is the true exposure-response relationship (log of the true rate ratio) minus the mean of the exposure-response parameter estimates</w:t>
      </w:r>
    </w:p>
    <w:p w:rsidR="00524C84" w:rsidRDefault="00524C84" w:rsidP="00524C84">
      <w:pPr>
        <w:ind w:left="360" w:hanging="360"/>
        <w:rPr>
          <w:rFonts w:asciiTheme="minorHAnsi" w:hAnsiTheme="minorHAnsi" w:cs="Arial"/>
        </w:rPr>
      </w:pPr>
      <w:proofErr w:type="gramStart"/>
      <w:r w:rsidRPr="00E31241">
        <w:rPr>
          <w:rFonts w:asciiTheme="minorHAnsi" w:hAnsiTheme="minorHAnsi" w:cs="Arial"/>
          <w:vertAlign w:val="superscript"/>
        </w:rPr>
        <w:t>b</w:t>
      </w:r>
      <w:proofErr w:type="gramEnd"/>
      <w:r w:rsidRPr="00E31241">
        <w:rPr>
          <w:rFonts w:asciiTheme="minorHAnsi" w:hAnsiTheme="minorHAnsi" w:cs="Arial"/>
          <w:i/>
          <w:vertAlign w:val="superscript"/>
        </w:rPr>
        <w:tab/>
      </w:r>
      <w:r w:rsidRPr="00E31241">
        <w:rPr>
          <w:rFonts w:asciiTheme="minorHAnsi" w:hAnsiTheme="minorHAnsi" w:cs="Arial"/>
        </w:rPr>
        <w:t>Relative efficiency is the variance of the exposure-response parameter estimates for the full cohort divided by the variance of the exposure-</w:t>
      </w:r>
      <w:r w:rsidRPr="00E31241">
        <w:rPr>
          <w:rFonts w:asciiTheme="minorHAnsi" w:hAnsiTheme="minorHAnsi" w:cs="Arial"/>
        </w:rPr>
        <w:lastRenderedPageBreak/>
        <w:t>response parameter estimates for the sampled cohort times 100%</w:t>
      </w:r>
    </w:p>
    <w:p w:rsidR="00524C84" w:rsidRDefault="00524C84" w:rsidP="00524C84">
      <w:pPr>
        <w:widowControl/>
        <w:autoSpaceDE/>
        <w:autoSpaceDN/>
        <w:adjustRightInd/>
        <w:spacing w:after="200" w:line="276" w:lineRule="auto"/>
        <w:rPr>
          <w:rFonts w:asciiTheme="minorHAnsi" w:hAnsiTheme="minorHAnsi" w:cs="Arial"/>
        </w:rPr>
      </w:pPr>
    </w:p>
    <w:p w:rsidR="00524C84" w:rsidRDefault="00524C84" w:rsidP="00524C84">
      <w:pPr>
        <w:widowControl/>
        <w:autoSpaceDE/>
        <w:autoSpaceDN/>
        <w:adjustRightInd/>
        <w:spacing w:after="200"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t>Figures: Relative Efficiency vs. Number of matched controls</w:t>
      </w:r>
    </w:p>
    <w:p w:rsidR="00524C84" w:rsidRDefault="00524C84" w:rsidP="00524C84">
      <w:pPr>
        <w:jc w:val="center"/>
        <w:rPr>
          <w:rFonts w:asciiTheme="minorHAnsi" w:hAnsiTheme="minorHAnsi"/>
        </w:rPr>
      </w:pPr>
      <w:r w:rsidRPr="00DF4917">
        <w:rPr>
          <w:rFonts w:asciiTheme="minorHAnsi" w:hAnsiTheme="minorHAnsi"/>
          <w:noProof/>
        </w:rPr>
        <w:drawing>
          <wp:inline distT="0" distB="0" distL="0" distR="0" wp14:anchorId="07DC00C0" wp14:editId="1E157675">
            <wp:extent cx="7742717" cy="2910781"/>
            <wp:effectExtent l="0" t="0" r="10795" b="4445"/>
            <wp:docPr id="54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24C84" w:rsidRDefault="00524C84" w:rsidP="00524C84">
      <w:pPr>
        <w:rPr>
          <w:rFonts w:asciiTheme="minorHAnsi" w:hAnsiTheme="minorHAnsi"/>
        </w:rPr>
      </w:pPr>
    </w:p>
    <w:p w:rsidR="00524C84" w:rsidRDefault="00524C84" w:rsidP="00524C84">
      <w:pPr>
        <w:rPr>
          <w:rFonts w:asciiTheme="minorHAnsi" w:hAnsiTheme="minorHAnsi"/>
        </w:rPr>
      </w:pPr>
    </w:p>
    <w:p w:rsidR="00524C84" w:rsidRDefault="00524C84" w:rsidP="00524C84">
      <w:pPr>
        <w:jc w:val="center"/>
        <w:rPr>
          <w:rFonts w:asciiTheme="minorHAnsi" w:hAnsiTheme="minorHAnsi"/>
        </w:rPr>
      </w:pPr>
      <w:r w:rsidRPr="00DF4917">
        <w:rPr>
          <w:rFonts w:asciiTheme="minorHAnsi" w:hAnsiTheme="minorHAnsi"/>
          <w:noProof/>
        </w:rPr>
        <w:lastRenderedPageBreak/>
        <w:drawing>
          <wp:inline distT="0" distB="0" distL="0" distR="0" wp14:anchorId="386E1C87" wp14:editId="73493F75">
            <wp:extent cx="7753350" cy="3125972"/>
            <wp:effectExtent l="0" t="0" r="0" b="17780"/>
            <wp:docPr id="55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24C84" w:rsidRDefault="00524C84" w:rsidP="00524C84">
      <w:pPr>
        <w:jc w:val="center"/>
        <w:rPr>
          <w:rFonts w:asciiTheme="minorHAnsi" w:hAnsiTheme="minorHAnsi"/>
        </w:rPr>
      </w:pPr>
    </w:p>
    <w:p w:rsidR="00524C84" w:rsidRDefault="00524C84" w:rsidP="00524C84">
      <w:pPr>
        <w:tabs>
          <w:tab w:val="left" w:pos="1795"/>
        </w:tabs>
        <w:jc w:val="center"/>
        <w:rPr>
          <w:rFonts w:asciiTheme="minorHAnsi" w:hAnsiTheme="minorHAnsi"/>
        </w:rPr>
      </w:pPr>
      <w:r w:rsidRPr="00DF4917">
        <w:rPr>
          <w:rFonts w:asciiTheme="minorHAnsi" w:hAnsiTheme="minorHAnsi"/>
          <w:noProof/>
        </w:rPr>
        <w:drawing>
          <wp:inline distT="0" distB="0" distL="0" distR="0" wp14:anchorId="5C14523B" wp14:editId="12A37C79">
            <wp:extent cx="7753660" cy="2998382"/>
            <wp:effectExtent l="0" t="0" r="0" b="12065"/>
            <wp:docPr id="56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24C84" w:rsidRDefault="00524C84" w:rsidP="00524C84">
      <w:pPr>
        <w:tabs>
          <w:tab w:val="left" w:pos="1795"/>
        </w:tabs>
        <w:rPr>
          <w:rFonts w:asciiTheme="minorHAnsi" w:hAnsiTheme="minorHAnsi"/>
        </w:rPr>
      </w:pPr>
    </w:p>
    <w:p w:rsidR="00524C84" w:rsidRDefault="00524C84" w:rsidP="00524C84">
      <w:pPr>
        <w:tabs>
          <w:tab w:val="left" w:pos="1795"/>
        </w:tabs>
        <w:jc w:val="center"/>
        <w:rPr>
          <w:rFonts w:asciiTheme="minorHAnsi" w:hAnsiTheme="minorHAnsi"/>
        </w:rPr>
      </w:pPr>
      <w:r w:rsidRPr="00DF4917">
        <w:rPr>
          <w:rFonts w:asciiTheme="minorHAnsi" w:hAnsiTheme="minorHAnsi"/>
          <w:noProof/>
        </w:rPr>
        <w:drawing>
          <wp:inline distT="0" distB="0" distL="0" distR="0" wp14:anchorId="24EAFC09" wp14:editId="65D3A315">
            <wp:extent cx="7756200" cy="3402419"/>
            <wp:effectExtent l="0" t="0" r="16510" b="7620"/>
            <wp:docPr id="57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24C84" w:rsidRPr="005F57BC" w:rsidRDefault="00524C84" w:rsidP="00524C84">
      <w:pPr>
        <w:jc w:val="center"/>
        <w:rPr>
          <w:rFonts w:asciiTheme="minorHAnsi" w:hAnsiTheme="minorHAnsi"/>
        </w:rPr>
      </w:pPr>
      <w:r w:rsidRPr="00DF4917">
        <w:rPr>
          <w:rFonts w:asciiTheme="minorHAnsi" w:hAnsiTheme="minorHAnsi"/>
          <w:noProof/>
        </w:rPr>
        <w:lastRenderedPageBreak/>
        <w:drawing>
          <wp:inline distT="0" distB="0" distL="0" distR="0" wp14:anchorId="03245737" wp14:editId="243292C1">
            <wp:extent cx="7758740" cy="3179135"/>
            <wp:effectExtent l="0" t="0" r="13970" b="2540"/>
            <wp:docPr id="58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24C84" w:rsidRDefault="00524C84" w:rsidP="00524C84">
      <w:pPr>
        <w:rPr>
          <w:rFonts w:asciiTheme="minorHAnsi" w:hAnsiTheme="minorHAnsi"/>
        </w:rPr>
      </w:pPr>
    </w:p>
    <w:p w:rsidR="00524C84" w:rsidRDefault="00524C84" w:rsidP="00524C84">
      <w:pPr>
        <w:rPr>
          <w:rFonts w:asciiTheme="minorHAnsi" w:hAnsiTheme="minorHAnsi"/>
        </w:rPr>
      </w:pPr>
    </w:p>
    <w:p w:rsidR="00524C84" w:rsidRDefault="00524C84" w:rsidP="00524C84">
      <w:pPr>
        <w:jc w:val="center"/>
        <w:rPr>
          <w:rFonts w:asciiTheme="minorHAnsi" w:hAnsiTheme="minorHAnsi"/>
        </w:rPr>
      </w:pPr>
      <w:r w:rsidRPr="00DF4917">
        <w:rPr>
          <w:rFonts w:asciiTheme="minorHAnsi" w:hAnsiTheme="minorHAnsi"/>
          <w:noProof/>
        </w:rPr>
        <w:lastRenderedPageBreak/>
        <w:drawing>
          <wp:inline distT="0" distB="0" distL="0" distR="0" wp14:anchorId="4334AB51" wp14:editId="569D0B8E">
            <wp:extent cx="7758740" cy="3296093"/>
            <wp:effectExtent l="0" t="0" r="13970" b="0"/>
            <wp:docPr id="59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524C84" w:rsidRDefault="00524C84" w:rsidP="00524C84">
      <w:pPr>
        <w:jc w:val="center"/>
        <w:rPr>
          <w:rFonts w:asciiTheme="minorHAnsi" w:hAnsiTheme="minorHAnsi"/>
        </w:rPr>
      </w:pPr>
      <w:r>
        <w:rPr>
          <w:noProof/>
        </w:rPr>
        <w:drawing>
          <wp:inline distT="0" distB="0" distL="0" distR="0" wp14:anchorId="61D12B37" wp14:editId="3073B4A6">
            <wp:extent cx="7760645" cy="3157870"/>
            <wp:effectExtent l="0" t="0" r="12065" b="4445"/>
            <wp:docPr id="60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524C84" w:rsidRDefault="00524C84" w:rsidP="00524C84">
      <w:pPr>
        <w:jc w:val="center"/>
        <w:rPr>
          <w:rFonts w:asciiTheme="minorHAnsi" w:hAnsiTheme="minorHAnsi"/>
        </w:rPr>
      </w:pPr>
    </w:p>
    <w:p w:rsidR="00524C84" w:rsidRDefault="00524C84" w:rsidP="00524C84">
      <w:pPr>
        <w:jc w:val="center"/>
        <w:rPr>
          <w:rFonts w:asciiTheme="minorHAnsi" w:hAnsiTheme="minorHAnsi"/>
        </w:rPr>
      </w:pPr>
      <w:r w:rsidRPr="004B2CAC">
        <w:rPr>
          <w:rFonts w:asciiTheme="minorHAnsi" w:hAnsiTheme="minorHAnsi"/>
          <w:noProof/>
        </w:rPr>
        <w:drawing>
          <wp:inline distT="0" distB="0" distL="0" distR="0" wp14:anchorId="61E60BB6" wp14:editId="515C22ED">
            <wp:extent cx="7804283" cy="3498111"/>
            <wp:effectExtent l="0" t="0" r="6350" b="7620"/>
            <wp:docPr id="61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524C84" w:rsidRDefault="00524C84" w:rsidP="00524C84">
      <w:pPr>
        <w:jc w:val="center"/>
        <w:rPr>
          <w:rFonts w:asciiTheme="minorHAnsi" w:hAnsiTheme="minorHAnsi"/>
        </w:rPr>
      </w:pPr>
      <w:r>
        <w:rPr>
          <w:noProof/>
        </w:rPr>
        <w:lastRenderedPageBreak/>
        <w:drawing>
          <wp:inline distT="0" distB="0" distL="0" distR="0" wp14:anchorId="56B4C7D2" wp14:editId="7062A871">
            <wp:extent cx="7813808" cy="3211033"/>
            <wp:effectExtent l="0" t="0" r="15875" b="8890"/>
            <wp:docPr id="62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524C84" w:rsidRDefault="00524C84" w:rsidP="00524C84">
      <w:pPr>
        <w:rPr>
          <w:rFonts w:asciiTheme="minorHAnsi" w:hAnsiTheme="minorHAnsi"/>
        </w:rPr>
      </w:pPr>
    </w:p>
    <w:p w:rsidR="007D7BD9" w:rsidRDefault="007D7BD9">
      <w:pPr>
        <w:widowControl/>
        <w:autoSpaceDE/>
        <w:autoSpaceDN/>
        <w:adjustRightInd/>
        <w:spacing w:after="200"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524C84" w:rsidRDefault="00524C84" w:rsidP="00524C84">
      <w:p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Figures: Percent Bias vs. Number of matched controls</w:t>
      </w:r>
    </w:p>
    <w:p w:rsidR="00524C84" w:rsidRDefault="00524C84" w:rsidP="00524C84">
      <w:pPr>
        <w:rPr>
          <w:rFonts w:asciiTheme="minorHAnsi" w:hAnsiTheme="minorHAnsi"/>
        </w:rPr>
      </w:pPr>
    </w:p>
    <w:p w:rsidR="00524C84" w:rsidRDefault="00524C84" w:rsidP="00524C84">
      <w:pPr>
        <w:jc w:val="center"/>
        <w:rPr>
          <w:rFonts w:asciiTheme="minorHAnsi" w:hAnsiTheme="minorHAnsi"/>
        </w:rPr>
      </w:pPr>
      <w:r>
        <w:rPr>
          <w:noProof/>
        </w:rPr>
        <w:drawing>
          <wp:inline distT="0" distB="0" distL="0" distR="0" wp14:anchorId="13E4D923" wp14:editId="4D6ABE59">
            <wp:extent cx="7761280" cy="2892055"/>
            <wp:effectExtent l="0" t="0" r="11430" b="3810"/>
            <wp:docPr id="63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524C84" w:rsidRDefault="00524C84" w:rsidP="00524C84">
      <w:pPr>
        <w:jc w:val="center"/>
        <w:rPr>
          <w:rFonts w:asciiTheme="minorHAnsi" w:hAnsiTheme="minorHAnsi"/>
        </w:rPr>
      </w:pPr>
      <w:bookmarkStart w:id="0" w:name="_GoBack"/>
      <w:bookmarkEnd w:id="0"/>
      <w:r>
        <w:rPr>
          <w:noProof/>
        </w:rPr>
        <w:lastRenderedPageBreak/>
        <w:drawing>
          <wp:inline distT="0" distB="0" distL="0" distR="0" wp14:anchorId="131543BC" wp14:editId="31D45040">
            <wp:extent cx="7773020" cy="3338623"/>
            <wp:effectExtent l="0" t="0" r="0" b="14605"/>
            <wp:docPr id="64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9176FA2" wp14:editId="53225F29">
            <wp:extent cx="7786355" cy="3264195"/>
            <wp:effectExtent l="0" t="0" r="5715" b="12700"/>
            <wp:docPr id="65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524C84" w:rsidRDefault="00524C84" w:rsidP="00524C84">
      <w:pPr>
        <w:rPr>
          <w:rFonts w:asciiTheme="minorHAnsi" w:hAnsiTheme="minorHAnsi"/>
        </w:rPr>
      </w:pPr>
    </w:p>
    <w:p w:rsidR="00524C84" w:rsidRDefault="00524C84" w:rsidP="00524C84">
      <w:pPr>
        <w:jc w:val="center"/>
        <w:rPr>
          <w:rFonts w:asciiTheme="minorHAnsi" w:hAnsiTheme="minorHAnsi"/>
        </w:rPr>
      </w:pPr>
      <w:r>
        <w:rPr>
          <w:noProof/>
        </w:rPr>
        <w:lastRenderedPageBreak/>
        <w:drawing>
          <wp:inline distT="0" distB="0" distL="0" distR="0" wp14:anchorId="68A98268" wp14:editId="49FCB9CE">
            <wp:extent cx="7782658" cy="3051958"/>
            <wp:effectExtent l="0" t="0" r="8890" b="15240"/>
            <wp:docPr id="66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524C84" w:rsidRDefault="00524C84" w:rsidP="00524C84">
      <w:pPr>
        <w:jc w:val="center"/>
        <w:rPr>
          <w:rFonts w:asciiTheme="minorHAnsi" w:hAnsiTheme="minorHAnsi"/>
        </w:rPr>
      </w:pPr>
    </w:p>
    <w:p w:rsidR="00524C84" w:rsidRDefault="00524C84" w:rsidP="00524C84">
      <w:pPr>
        <w:jc w:val="center"/>
        <w:rPr>
          <w:rFonts w:asciiTheme="minorHAnsi" w:hAnsiTheme="minorHAnsi"/>
        </w:rPr>
      </w:pPr>
      <w:r>
        <w:rPr>
          <w:noProof/>
        </w:rPr>
        <w:drawing>
          <wp:inline distT="0" distB="0" distL="0" distR="0" wp14:anchorId="7F70EE7F" wp14:editId="2A7A7619">
            <wp:extent cx="7786355" cy="3189767"/>
            <wp:effectExtent l="0" t="0" r="5715" b="10795"/>
            <wp:docPr id="67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524C84" w:rsidRDefault="00524C84" w:rsidP="00524C84">
      <w:pPr>
        <w:rPr>
          <w:rFonts w:asciiTheme="minorHAnsi" w:hAnsiTheme="minorHAnsi"/>
        </w:rPr>
      </w:pPr>
    </w:p>
    <w:p w:rsidR="00524C84" w:rsidRDefault="00524C84" w:rsidP="00524C84">
      <w:pPr>
        <w:jc w:val="center"/>
        <w:rPr>
          <w:rFonts w:asciiTheme="minorHAnsi" w:hAnsiTheme="minorHAnsi"/>
        </w:rPr>
      </w:pPr>
      <w:r>
        <w:rPr>
          <w:noProof/>
        </w:rPr>
        <w:drawing>
          <wp:inline distT="0" distB="0" distL="0" distR="0" wp14:anchorId="37116F94" wp14:editId="32F25A15">
            <wp:extent cx="7782382" cy="3327991"/>
            <wp:effectExtent l="0" t="0" r="9525" b="6350"/>
            <wp:docPr id="68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524C84" w:rsidRDefault="00524C84" w:rsidP="00524C84">
      <w:pPr>
        <w:ind w:left="2610" w:right="2610"/>
        <w:rPr>
          <w:rFonts w:asciiTheme="minorHAnsi" w:hAnsiTheme="minorHAnsi"/>
        </w:rPr>
      </w:pPr>
    </w:p>
    <w:p w:rsidR="00524C84" w:rsidRDefault="00524C84" w:rsidP="00524C84">
      <w:pPr>
        <w:jc w:val="center"/>
        <w:rPr>
          <w:rFonts w:asciiTheme="minorHAnsi" w:hAnsiTheme="minorHAnsi"/>
        </w:rPr>
      </w:pPr>
      <w:r>
        <w:rPr>
          <w:noProof/>
        </w:rPr>
        <w:lastRenderedPageBreak/>
        <w:drawing>
          <wp:inline distT="0" distB="0" distL="0" distR="0" wp14:anchorId="16769EE3" wp14:editId="5FBA3A56">
            <wp:extent cx="7775560" cy="3125972"/>
            <wp:effectExtent l="0" t="0" r="16510" b="17780"/>
            <wp:docPr id="69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65CE736" wp14:editId="351EC0A9">
            <wp:extent cx="7833970" cy="3123210"/>
            <wp:effectExtent l="0" t="0" r="15240" b="1270"/>
            <wp:docPr id="70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524C84" w:rsidRDefault="00524C84" w:rsidP="00524C84">
      <w:pPr>
        <w:jc w:val="center"/>
        <w:rPr>
          <w:rFonts w:asciiTheme="minorHAnsi" w:hAnsiTheme="minorHAnsi"/>
        </w:rPr>
      </w:pPr>
    </w:p>
    <w:p w:rsidR="00524C84" w:rsidRDefault="00524C84" w:rsidP="00524C84">
      <w:pPr>
        <w:jc w:val="center"/>
        <w:rPr>
          <w:rFonts w:asciiTheme="minorHAnsi" w:hAnsiTheme="minorHAnsi"/>
        </w:rPr>
      </w:pPr>
      <w:r>
        <w:rPr>
          <w:noProof/>
        </w:rPr>
        <w:lastRenderedPageBreak/>
        <w:drawing>
          <wp:inline distT="0" distB="0" distL="0" distR="0" wp14:anchorId="77D1D627" wp14:editId="4811904D">
            <wp:extent cx="7838410" cy="3213410"/>
            <wp:effectExtent l="0" t="0" r="10795" b="6350"/>
            <wp:docPr id="71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524C84" w:rsidRDefault="00524C84" w:rsidP="00524C84">
      <w:pPr>
        <w:ind w:left="2610" w:right="2610"/>
        <w:rPr>
          <w:rFonts w:asciiTheme="minorHAnsi" w:hAnsiTheme="minorHAnsi"/>
        </w:rPr>
      </w:pPr>
    </w:p>
    <w:p w:rsidR="00DC57CC" w:rsidRDefault="00DC57CC"/>
    <w:sectPr w:rsidR="00DC57CC" w:rsidSect="00524C84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9EF" w:rsidRDefault="001F59EF" w:rsidP="008B5D54">
      <w:r>
        <w:separator/>
      </w:r>
    </w:p>
  </w:endnote>
  <w:endnote w:type="continuationSeparator" w:id="0">
    <w:p w:rsidR="001F59EF" w:rsidRDefault="001F59EF" w:rsidP="008B5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9EF" w:rsidRDefault="001F59EF" w:rsidP="008B5D54">
      <w:r>
        <w:separator/>
      </w:r>
    </w:p>
  </w:footnote>
  <w:footnote w:type="continuationSeparator" w:id="0">
    <w:p w:rsidR="001F59EF" w:rsidRDefault="001F59EF" w:rsidP="008B5D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0CC6"/>
    <w:multiLevelType w:val="hybridMultilevel"/>
    <w:tmpl w:val="7D849496"/>
    <w:lvl w:ilvl="0" w:tplc="A2FACA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884B72"/>
    <w:multiLevelType w:val="hybridMultilevel"/>
    <w:tmpl w:val="EE781C96"/>
    <w:lvl w:ilvl="0" w:tplc="2C3679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8D6B55"/>
    <w:multiLevelType w:val="hybridMultilevel"/>
    <w:tmpl w:val="896A0C26"/>
    <w:lvl w:ilvl="0" w:tplc="4308FEE6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>
      <w:start w:val="1"/>
      <w:numFmt w:val="decimal"/>
      <w:lvlText w:val="%4."/>
      <w:lvlJc w:val="left"/>
      <w:pPr>
        <w:ind w:left="5400" w:hanging="360"/>
      </w:pPr>
    </w:lvl>
    <w:lvl w:ilvl="4" w:tplc="04090019">
      <w:start w:val="1"/>
      <w:numFmt w:val="lowerLetter"/>
      <w:lvlText w:val="%5."/>
      <w:lvlJc w:val="left"/>
      <w:pPr>
        <w:ind w:left="6120" w:hanging="360"/>
      </w:pPr>
    </w:lvl>
    <w:lvl w:ilvl="5" w:tplc="0409001B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 w15:restartNumberingAfterBreak="0">
    <w:nsid w:val="30706763"/>
    <w:multiLevelType w:val="hybridMultilevel"/>
    <w:tmpl w:val="0DA24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18728E"/>
    <w:multiLevelType w:val="hybridMultilevel"/>
    <w:tmpl w:val="01E4D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F71CE5"/>
    <w:multiLevelType w:val="hybridMultilevel"/>
    <w:tmpl w:val="04081148"/>
    <w:lvl w:ilvl="0" w:tplc="6D302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D191060"/>
    <w:multiLevelType w:val="hybridMultilevel"/>
    <w:tmpl w:val="9F0CF840"/>
    <w:lvl w:ilvl="0" w:tplc="AD729C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F2034E1"/>
    <w:multiLevelType w:val="hybridMultilevel"/>
    <w:tmpl w:val="CF129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AF55BC"/>
    <w:multiLevelType w:val="hybridMultilevel"/>
    <w:tmpl w:val="CCD20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0A7950"/>
    <w:multiLevelType w:val="hybridMultilevel"/>
    <w:tmpl w:val="770C9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A640FB"/>
    <w:multiLevelType w:val="hybridMultilevel"/>
    <w:tmpl w:val="3F285F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8"/>
  </w:num>
  <w:num w:numId="5">
    <w:abstractNumId w:val="9"/>
  </w:num>
  <w:num w:numId="6">
    <w:abstractNumId w:val="4"/>
  </w:num>
  <w:num w:numId="7">
    <w:abstractNumId w:val="7"/>
  </w:num>
  <w:num w:numId="8">
    <w:abstractNumId w:val="6"/>
  </w:num>
  <w:num w:numId="9">
    <w:abstractNumId w:val="10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C84"/>
    <w:rsid w:val="001F59EF"/>
    <w:rsid w:val="00524C84"/>
    <w:rsid w:val="005C6A3C"/>
    <w:rsid w:val="006C6578"/>
    <w:rsid w:val="007D7BD9"/>
    <w:rsid w:val="008B5D54"/>
    <w:rsid w:val="00B55735"/>
    <w:rsid w:val="00B608AC"/>
    <w:rsid w:val="00DC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5A7861C-AF12-4E1B-BBD7-266766B78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4C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D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5D54"/>
  </w:style>
  <w:style w:type="paragraph" w:styleId="Footer">
    <w:name w:val="footer"/>
    <w:basedOn w:val="Normal"/>
    <w:link w:val="FooterChar"/>
    <w:uiPriority w:val="99"/>
    <w:unhideWhenUsed/>
    <w:rsid w:val="008B5D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5D54"/>
  </w:style>
  <w:style w:type="table" w:styleId="TableGrid">
    <w:name w:val="Table Grid"/>
    <w:basedOn w:val="TableNormal"/>
    <w:uiPriority w:val="59"/>
    <w:rsid w:val="00524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4C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C84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4C8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524C8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chart" Target="charts/chart14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footer" Target="footer1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inh4\Desktop\Efficiency%20Chapter%20Simulation\Tables.xlsm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inh4\Desktop\Efficiency%20Chapter%20Simulation\Tables.xlsm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inh4\Desktop\Efficiency%20Chapter%20Simulation\Tables.xlsm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inh4\Desktop\Efficiency%20Chapter%20Simulation\Tables.xlsm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inh4\Desktop\Efficiency%20Chapter%20Simulation\Tables.xlsm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inh4\Desktop\Efficiency%20Chapter%20Simulation\Tables.xlsm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inh4\Desktop\Efficiency%20Chapter%20Simulation\Tables.xlsm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inh4\Desktop\Efficiency%20Chapter%20Simulation\Tables.xlsm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inh4\Desktop\Efficiency%20Chapter%20Simulation\Tables.xlsm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inh4\Desktop\Efficiency%20Chapter%20Simulation\Tables.xlsm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inh4\Desktop\Efficiency%20Chapter%20Simulation\Tables.xlsm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inh4\Desktop\Efficiency%20Chapter%20Simulation\Tables.xlsm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inh4\Desktop\Efficiency%20Chapter%20Simulation\Tables.xlsm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inh4\Desktop\Efficiency%20Chapter%20Simulation\Tables.xlsm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inh4\Desktop\Efficiency%20Chapter%20Simulation\Tables.xlsm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inh4\Desktop\Efficiency%20Chapter%20Simulation\Tables.xlsm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inh4\Desktop\Efficiency%20Chapter%20Simulation\Tables.xlsm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inh4\Desktop\Efficiency%20Chapter%20Simulation\Tables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100"/>
              <a:t>Distribution</a:t>
            </a:r>
            <a:r>
              <a:rPr lang="en-US" sz="1100" baseline="0"/>
              <a:t> 1 with ~30 cases</a:t>
            </a:r>
            <a:endParaRPr lang="en-US" sz="1100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1069150532042017"/>
          <c:y val="0.13267070102883738"/>
          <c:w val="0.83827369642982974"/>
          <c:h val="0.59612105909373214"/>
        </c:manualLayout>
      </c:layout>
      <c:scatterChart>
        <c:scatterStyle val="lineMarker"/>
        <c:varyColors val="0"/>
        <c:ser>
          <c:idx val="0"/>
          <c:order val="0"/>
          <c:tx>
            <c:v>1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diamond"/>
            <c:size val="4"/>
            <c:spPr>
              <a:solidFill>
                <a:schemeClr val="tx1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'Eff Graphs'!$C$4:$C$8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'Eff Graphs'!$D$4:$D$8</c:f>
              <c:numCache>
                <c:formatCode>0.00%</c:formatCode>
                <c:ptCount val="5"/>
                <c:pt idx="0">
                  <c:v>0.38681271477663742</c:v>
                </c:pt>
                <c:pt idx="1">
                  <c:v>0.78338408003479776</c:v>
                </c:pt>
                <c:pt idx="2">
                  <c:v>0.88675529295914368</c:v>
                </c:pt>
                <c:pt idx="3">
                  <c:v>0.92596401028277664</c:v>
                </c:pt>
                <c:pt idx="4">
                  <c:v>0.9399791231732858</c:v>
                </c:pt>
              </c:numCache>
            </c:numRef>
          </c:yVal>
          <c:smooth val="0"/>
        </c:ser>
        <c:ser>
          <c:idx val="1"/>
          <c:order val="1"/>
          <c:tx>
            <c:v>1.005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square"/>
            <c:size val="4"/>
            <c:spPr>
              <a:solidFill>
                <a:sysClr val="windowText" lastClr="000000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'Eff Graphs'!$C$9:$C$13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'Eff Graphs'!$D$9:$D$13</c:f>
              <c:numCache>
                <c:formatCode>0.00%</c:formatCode>
                <c:ptCount val="5"/>
                <c:pt idx="0">
                  <c:v>5.9366832976954824E-2</c:v>
                </c:pt>
                <c:pt idx="1">
                  <c:v>0.68412046543463667</c:v>
                </c:pt>
                <c:pt idx="2">
                  <c:v>0.8142566191446029</c:v>
                </c:pt>
                <c:pt idx="3">
                  <c:v>0.8672451193058639</c:v>
                </c:pt>
                <c:pt idx="4">
                  <c:v>0.90207581227438205</c:v>
                </c:pt>
              </c:numCache>
            </c:numRef>
          </c:yVal>
          <c:smooth val="0"/>
        </c:ser>
        <c:ser>
          <c:idx val="2"/>
          <c:order val="2"/>
          <c:tx>
            <c:v>1.01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triangle"/>
            <c:size val="4"/>
            <c:spPr>
              <a:solidFill>
                <a:sysClr val="windowText" lastClr="000000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'Eff Graphs'!$C$14:$C$18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'Eff Graphs'!$D$14:$D$18</c:f>
              <c:numCache>
                <c:formatCode>0.00%</c:formatCode>
                <c:ptCount val="5"/>
                <c:pt idx="0">
                  <c:v>6.5998381171782583E-2</c:v>
                </c:pt>
                <c:pt idx="1">
                  <c:v>0.42906294272414897</c:v>
                </c:pt>
                <c:pt idx="2">
                  <c:v>0.60779816513761453</c:v>
                </c:pt>
                <c:pt idx="3">
                  <c:v>0.69990095741169644</c:v>
                </c:pt>
                <c:pt idx="4">
                  <c:v>0.7555238774055677</c:v>
                </c:pt>
              </c:numCache>
            </c:numRef>
          </c:yVal>
          <c:smooth val="0"/>
        </c:ser>
        <c:ser>
          <c:idx val="3"/>
          <c:order val="3"/>
          <c:tx>
            <c:strRef>
              <c:f>'Eff Graphs'!$B$19</c:f>
              <c:strCache>
                <c:ptCount val="1"/>
                <c:pt idx="0">
                  <c:v>1.015</c:v>
                </c:pt>
              </c:strCache>
            </c:strRef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x"/>
            <c:size val="4"/>
            <c:spPr>
              <a:noFill/>
              <a:ln>
                <a:solidFill>
                  <a:prstClr val="black"/>
                </a:solidFill>
              </a:ln>
            </c:spPr>
          </c:marker>
          <c:xVal>
            <c:numRef>
              <c:f>'Eff Graphs'!$C$19:$C$23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'Eff Graphs'!$D$19:$D$23</c:f>
              <c:numCache>
                <c:formatCode>0.00%</c:formatCode>
                <c:ptCount val="5"/>
                <c:pt idx="0">
                  <c:v>1.2232265451341392E-2</c:v>
                </c:pt>
                <c:pt idx="1">
                  <c:v>0.21642794967160117</c:v>
                </c:pt>
                <c:pt idx="2">
                  <c:v>0.37965019433648334</c:v>
                </c:pt>
                <c:pt idx="3">
                  <c:v>0.47614902506963785</c:v>
                </c:pt>
                <c:pt idx="4">
                  <c:v>0.54083448684991098</c:v>
                </c:pt>
              </c:numCache>
            </c:numRef>
          </c:yVal>
          <c:smooth val="0"/>
        </c:ser>
        <c:ser>
          <c:idx val="5"/>
          <c:order val="4"/>
          <c:tx>
            <c:v>TRUE</c:v>
          </c:tx>
          <c:spPr>
            <a:ln w="25400">
              <a:solidFill>
                <a:prstClr val="black"/>
              </a:solidFill>
            </a:ln>
          </c:spPr>
          <c:marker>
            <c:symbol val="none"/>
          </c:marker>
          <c:xVal>
            <c:numRef>
              <c:f>'Eff Graphs'!$H$4:$H$23</c:f>
              <c:numCache>
                <c:formatCode>0.00</c:formatCode>
                <c:ptCount val="2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</c:numCache>
            </c:numRef>
          </c:xVal>
          <c:yVal>
            <c:numRef>
              <c:f>'Eff Graphs'!$I$4:$I$23</c:f>
              <c:numCache>
                <c:formatCode>0.00%</c:formatCode>
                <c:ptCount val="20"/>
                <c:pt idx="0">
                  <c:v>0.5</c:v>
                </c:pt>
                <c:pt idx="1">
                  <c:v>0.66666666666666663</c:v>
                </c:pt>
                <c:pt idx="2">
                  <c:v>0.75000000000000644</c:v>
                </c:pt>
                <c:pt idx="3">
                  <c:v>0.8</c:v>
                </c:pt>
                <c:pt idx="4">
                  <c:v>0.8333333333333337</c:v>
                </c:pt>
                <c:pt idx="5">
                  <c:v>0.85714285714285765</c:v>
                </c:pt>
                <c:pt idx="6">
                  <c:v>0.87500000000000644</c:v>
                </c:pt>
                <c:pt idx="7">
                  <c:v>0.88888888888889372</c:v>
                </c:pt>
                <c:pt idx="8">
                  <c:v>0.9</c:v>
                </c:pt>
                <c:pt idx="9">
                  <c:v>0.90909090909090906</c:v>
                </c:pt>
                <c:pt idx="10">
                  <c:v>0.91666666666666652</c:v>
                </c:pt>
                <c:pt idx="11">
                  <c:v>0.92307692307692257</c:v>
                </c:pt>
                <c:pt idx="12">
                  <c:v>0.9285714285714286</c:v>
                </c:pt>
                <c:pt idx="13">
                  <c:v>0.93333333333333335</c:v>
                </c:pt>
                <c:pt idx="14">
                  <c:v>0.9375</c:v>
                </c:pt>
                <c:pt idx="15">
                  <c:v>0.94117647058823561</c:v>
                </c:pt>
                <c:pt idx="16">
                  <c:v>0.94444444444444464</c:v>
                </c:pt>
                <c:pt idx="17">
                  <c:v>0.94736842105262442</c:v>
                </c:pt>
                <c:pt idx="18">
                  <c:v>0.95000000000000062</c:v>
                </c:pt>
                <c:pt idx="19">
                  <c:v>0.95238095238095233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40277480"/>
        <c:axId val="240277872"/>
      </c:scatterChart>
      <c:valAx>
        <c:axId val="240277480"/>
        <c:scaling>
          <c:orientation val="minMax"/>
          <c:max val="20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</a:t>
                </a:r>
                <a:r>
                  <a:rPr lang="en-US" baseline="0"/>
                  <a:t> of Matched Controls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0.41432956783406893"/>
              <c:y val="0.82129054779751354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240277872"/>
        <c:crosses val="autoZero"/>
        <c:crossBetween val="midCat"/>
      </c:valAx>
      <c:valAx>
        <c:axId val="240277872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Relative Efficiency</a:t>
                </a:r>
              </a:p>
            </c:rich>
          </c:tx>
          <c:layout>
            <c:manualLayout>
              <c:xMode val="edge"/>
              <c:yMode val="edge"/>
              <c:x val="9.8063767537933267E-3"/>
              <c:y val="0.25266242977400238"/>
            </c:manualLayout>
          </c:layout>
          <c:overlay val="0"/>
        </c:title>
        <c:numFmt formatCode="0.00%" sourceLinked="1"/>
        <c:majorTickMark val="out"/>
        <c:minorTickMark val="none"/>
        <c:tickLblPos val="nextTo"/>
        <c:crossAx val="240277480"/>
        <c:crosses val="autoZero"/>
        <c:crossBetween val="midCat"/>
      </c:valAx>
    </c:plotArea>
    <c:legend>
      <c:legendPos val="r"/>
      <c:layout>
        <c:manualLayout>
          <c:xMode val="edge"/>
          <c:yMode val="edge"/>
          <c:x val="0.18526377952755921"/>
          <c:y val="0.8825797088614632"/>
          <c:w val="0.63140288713910764"/>
          <c:h val="0.11381478388409651"/>
        </c:manualLayout>
      </c:layout>
      <c:overlay val="0"/>
    </c:legend>
    <c:plotVisOnly val="1"/>
    <c:dispBlanksAs val="gap"/>
    <c:showDLblsOverMax val="0"/>
  </c:chart>
  <c:spPr>
    <a:solidFill>
      <a:schemeClr val="bg1"/>
    </a:solidFill>
  </c:sp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100"/>
              <a:t>Distribution</a:t>
            </a:r>
            <a:r>
              <a:rPr lang="en-US" sz="1100" baseline="0"/>
              <a:t> 1 with ~30 cases</a:t>
            </a:r>
            <a:endParaRPr lang="en-US" sz="1100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1430438447479845"/>
          <c:y val="0.13267070102883732"/>
          <c:w val="0.83466091143665078"/>
          <c:h val="0.63320859551486464"/>
        </c:manualLayout>
      </c:layout>
      <c:scatterChart>
        <c:scatterStyle val="lineMarker"/>
        <c:varyColors val="0"/>
        <c:ser>
          <c:idx val="1"/>
          <c:order val="0"/>
          <c:tx>
            <c:v>1.005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square"/>
            <c:size val="4"/>
            <c:spPr>
              <a:solidFill>
                <a:sysClr val="windowText" lastClr="000000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'Bias Graphs'!$C$9:$C$13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'Bias Graphs'!$D$9:$D$13</c:f>
              <c:numCache>
                <c:formatCode>0.00%</c:formatCode>
                <c:ptCount val="5"/>
                <c:pt idx="0">
                  <c:v>0.11678268495046552</c:v>
                </c:pt>
                <c:pt idx="1">
                  <c:v>2.4552876139475453E-2</c:v>
                </c:pt>
                <c:pt idx="2">
                  <c:v>1.6532892764606739E-2</c:v>
                </c:pt>
                <c:pt idx="3">
                  <c:v>1.0517905233455301E-2</c:v>
                </c:pt>
                <c:pt idx="4">
                  <c:v>8.5129093897380707E-3</c:v>
                </c:pt>
              </c:numCache>
            </c:numRef>
          </c:yVal>
          <c:smooth val="0"/>
        </c:ser>
        <c:ser>
          <c:idx val="2"/>
          <c:order val="1"/>
          <c:tx>
            <c:v>1.01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triangle"/>
            <c:size val="4"/>
            <c:spPr>
              <a:solidFill>
                <a:sysClr val="windowText" lastClr="000000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'Bias Graphs'!$C$14:$C$18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'Bias Graphs'!$D$14:$D$18</c:f>
              <c:numCache>
                <c:formatCode>0.00%</c:formatCode>
                <c:ptCount val="5"/>
                <c:pt idx="0">
                  <c:v>0.14468555549321568</c:v>
                </c:pt>
                <c:pt idx="1">
                  <c:v>3.5141459313443507E-2</c:v>
                </c:pt>
                <c:pt idx="2">
                  <c:v>2.1071575400445838E-2</c:v>
                </c:pt>
                <c:pt idx="3">
                  <c:v>1.7051608568160067E-2</c:v>
                </c:pt>
                <c:pt idx="4">
                  <c:v>1.6046616860088628E-2</c:v>
                </c:pt>
              </c:numCache>
            </c:numRef>
          </c:yVal>
          <c:smooth val="0"/>
        </c:ser>
        <c:ser>
          <c:idx val="3"/>
          <c:order val="2"/>
          <c:tx>
            <c:strRef>
              <c:f>'Bias Graphs'!$B$19</c:f>
              <c:strCache>
                <c:ptCount val="1"/>
                <c:pt idx="0">
                  <c:v>1.015</c:v>
                </c:pt>
              </c:strCache>
            </c:strRef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x"/>
            <c:size val="4"/>
            <c:spPr>
              <a:noFill/>
              <a:ln>
                <a:solidFill>
                  <a:prstClr val="black"/>
                </a:solidFill>
              </a:ln>
            </c:spPr>
          </c:marker>
          <c:xVal>
            <c:numRef>
              <c:f>'Bias Graphs'!$C$19:$C$23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'Bias Graphs'!$D$19:$D$23</c:f>
              <c:numCache>
                <c:formatCode>0.00%</c:formatCode>
                <c:ptCount val="5"/>
                <c:pt idx="0">
                  <c:v>0.26069504514800379</c:v>
                </c:pt>
                <c:pt idx="1">
                  <c:v>5.3153878951555968E-2</c:v>
                </c:pt>
                <c:pt idx="2">
                  <c:v>2.8974325608280498E-2</c:v>
                </c:pt>
                <c:pt idx="3">
                  <c:v>2.158612875339071E-2</c:v>
                </c:pt>
                <c:pt idx="4">
                  <c:v>2.0242820234319898E-2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81213104"/>
        <c:axId val="481213496"/>
      </c:scatterChart>
      <c:valAx>
        <c:axId val="481213104"/>
        <c:scaling>
          <c:orientation val="minMax"/>
          <c:max val="20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</a:t>
                </a:r>
                <a:r>
                  <a:rPr lang="en-US" baseline="0"/>
                  <a:t> of Matched Controls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0.43777636575011364"/>
              <c:y val="0.81220308450278811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481213496"/>
        <c:crosses val="autoZero"/>
        <c:crossBetween val="midCat"/>
      </c:valAx>
      <c:valAx>
        <c:axId val="481213496"/>
        <c:scaling>
          <c:orientation val="minMax"/>
          <c:max val="0.4"/>
          <c:min val="-0.05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Percent Bias</a:t>
                </a:r>
              </a:p>
            </c:rich>
          </c:tx>
          <c:layout>
            <c:manualLayout>
              <c:xMode val="edge"/>
              <c:yMode val="edge"/>
              <c:x val="1.8652899826518281E-2"/>
              <c:y val="0.25355864516281135"/>
            </c:manualLayout>
          </c:layout>
          <c:overlay val="0"/>
        </c:title>
        <c:numFmt formatCode="0.00%" sourceLinked="1"/>
        <c:majorTickMark val="out"/>
        <c:minorTickMark val="none"/>
        <c:tickLblPos val="nextTo"/>
        <c:crossAx val="481213104"/>
        <c:crosses val="autoZero"/>
        <c:crossBetween val="midCat"/>
      </c:valAx>
    </c:plotArea>
    <c:legend>
      <c:legendPos val="r"/>
      <c:layout>
        <c:manualLayout>
          <c:xMode val="edge"/>
          <c:yMode val="edge"/>
          <c:x val="0.23273276330950637"/>
          <c:y val="0.88657009584132107"/>
          <c:w val="0.63140288713910764"/>
          <c:h val="0.10982450492229189"/>
        </c:manualLayout>
      </c:layout>
      <c:overlay val="0"/>
    </c:legend>
    <c:plotVisOnly val="1"/>
    <c:dispBlanksAs val="gap"/>
    <c:showDLblsOverMax val="0"/>
  </c:chart>
  <c:spPr>
    <a:solidFill>
      <a:schemeClr val="bg1"/>
    </a:solidFill>
  </c:sp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100"/>
              <a:t>Distribution</a:t>
            </a:r>
            <a:r>
              <a:rPr lang="en-US" sz="1100" baseline="0"/>
              <a:t> 1 with ~100 cases</a:t>
            </a:r>
            <a:endParaRPr lang="en-US" sz="1100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0782540038280126"/>
          <c:y val="0.13267070102883727"/>
          <c:w val="0.84113979973775155"/>
          <c:h val="0.64531108772944767"/>
        </c:manualLayout>
      </c:layout>
      <c:scatterChart>
        <c:scatterStyle val="lineMarker"/>
        <c:varyColors val="0"/>
        <c:ser>
          <c:idx val="1"/>
          <c:order val="0"/>
          <c:tx>
            <c:v>1.005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square"/>
            <c:size val="4"/>
            <c:spPr>
              <a:solidFill>
                <a:sysClr val="windowText" lastClr="000000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'Bias Graphs'!$C$9:$C$13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'Bias Graphs'!$E$9:$E$13</c:f>
              <c:numCache>
                <c:formatCode>0.00%</c:formatCode>
                <c:ptCount val="5"/>
                <c:pt idx="0">
                  <c:v>4.2597838732929973E-2</c:v>
                </c:pt>
                <c:pt idx="1">
                  <c:v>8.5129093897380707E-3</c:v>
                </c:pt>
                <c:pt idx="2">
                  <c:v>8.5129093897380707E-3</c:v>
                </c:pt>
                <c:pt idx="3">
                  <c:v>4.5029177023036904E-3</c:v>
                </c:pt>
                <c:pt idx="4">
                  <c:v>4.5029177023036904E-3</c:v>
                </c:pt>
              </c:numCache>
            </c:numRef>
          </c:yVal>
          <c:smooth val="0"/>
        </c:ser>
        <c:ser>
          <c:idx val="2"/>
          <c:order val="1"/>
          <c:tx>
            <c:v>1.01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triangle"/>
            <c:size val="4"/>
            <c:spPr>
              <a:solidFill>
                <a:sysClr val="windowText" lastClr="000000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'Bias Graphs'!$C$14:$C$18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'Bias Graphs'!$E$14:$E$18</c:f>
              <c:numCache>
                <c:formatCode>0.00%</c:formatCode>
                <c:ptCount val="5"/>
                <c:pt idx="0">
                  <c:v>4.0166417853801366E-2</c:v>
                </c:pt>
                <c:pt idx="1">
                  <c:v>1.4036633443946098E-2</c:v>
                </c:pt>
                <c:pt idx="2">
                  <c:v>8.0066831955183746E-3</c:v>
                </c:pt>
                <c:pt idx="3">
                  <c:v>4.9917080713044633E-3</c:v>
                </c:pt>
                <c:pt idx="4">
                  <c:v>7.0016914874470194E-3</c:v>
                </c:pt>
              </c:numCache>
            </c:numRef>
          </c:yVal>
          <c:smooth val="0"/>
        </c:ser>
        <c:ser>
          <c:idx val="3"/>
          <c:order val="2"/>
          <c:tx>
            <c:strRef>
              <c:f>'Bias Graphs'!$B$19</c:f>
              <c:strCache>
                <c:ptCount val="1"/>
                <c:pt idx="0">
                  <c:v>1.015</c:v>
                </c:pt>
              </c:strCache>
            </c:strRef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x"/>
            <c:size val="4"/>
            <c:spPr>
              <a:noFill/>
              <a:ln>
                <a:solidFill>
                  <a:prstClr val="black"/>
                </a:solidFill>
              </a:ln>
            </c:spPr>
          </c:marker>
          <c:xVal>
            <c:numRef>
              <c:f>'Bias Graphs'!$C$19:$C$23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'Bias Graphs'!$E$19:$E$23</c:f>
              <c:numCache>
                <c:formatCode>0.00%</c:formatCode>
                <c:ptCount val="5"/>
                <c:pt idx="0">
                  <c:v>6.32286928445875E-2</c:v>
                </c:pt>
                <c:pt idx="1">
                  <c:v>1.3526277638965769E-2</c:v>
                </c:pt>
                <c:pt idx="2">
                  <c:v>1.0168006341288383E-2</c:v>
                </c:pt>
                <c:pt idx="3">
                  <c:v>6.1380807840758934E-3</c:v>
                </c:pt>
                <c:pt idx="4">
                  <c:v>7.4813893031467679E-3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81214280"/>
        <c:axId val="481214672"/>
      </c:scatterChart>
      <c:valAx>
        <c:axId val="481214280"/>
        <c:scaling>
          <c:orientation val="minMax"/>
          <c:max val="20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</a:t>
                </a:r>
                <a:r>
                  <a:rPr lang="en-US" baseline="0"/>
                  <a:t> of Matched Controls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0.42624545648920253"/>
              <c:y val="0.82431947472521416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481214672"/>
        <c:crosses val="autoZero"/>
        <c:crossBetween val="midCat"/>
      </c:valAx>
      <c:valAx>
        <c:axId val="481214672"/>
        <c:scaling>
          <c:orientation val="minMax"/>
          <c:max val="0.4"/>
          <c:min val="-0.05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Percent Bias</a:t>
                </a:r>
              </a:p>
            </c:rich>
          </c:tx>
          <c:layout>
            <c:manualLayout>
              <c:xMode val="edge"/>
              <c:yMode val="edge"/>
              <c:x val="1.3872294823939759E-2"/>
              <c:y val="0.28174361541829679"/>
            </c:manualLayout>
          </c:layout>
          <c:overlay val="0"/>
        </c:title>
        <c:numFmt formatCode="0.00%" sourceLinked="1"/>
        <c:majorTickMark val="out"/>
        <c:minorTickMark val="none"/>
        <c:tickLblPos val="nextTo"/>
        <c:crossAx val="481214280"/>
        <c:crosses val="autoZero"/>
        <c:crossBetween val="midCat"/>
      </c:valAx>
    </c:plotArea>
    <c:legend>
      <c:legendPos val="r"/>
      <c:layout>
        <c:manualLayout>
          <c:xMode val="edge"/>
          <c:yMode val="edge"/>
          <c:x val="0.22452285086465168"/>
          <c:y val="0.88425224123473956"/>
          <c:w val="0.63140288713910764"/>
          <c:h val="0.11214229109299741"/>
        </c:manualLayout>
      </c:layout>
      <c:overlay val="0"/>
    </c:legend>
    <c:plotVisOnly val="1"/>
    <c:dispBlanksAs val="gap"/>
    <c:showDLblsOverMax val="0"/>
  </c:chart>
  <c:spPr>
    <a:solidFill>
      <a:schemeClr val="bg1"/>
    </a:solidFill>
  </c:sp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100"/>
              <a:t>Distribution</a:t>
            </a:r>
            <a:r>
              <a:rPr lang="en-US" sz="1100" baseline="0"/>
              <a:t> 1 with ~300 cases</a:t>
            </a:r>
            <a:endParaRPr lang="en-US" sz="1100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0649732769697758"/>
          <c:y val="0.13267070102883718"/>
          <c:w val="0.84246788131288641"/>
          <c:h val="0.62129682816130782"/>
        </c:manualLayout>
      </c:layout>
      <c:scatterChart>
        <c:scatterStyle val="lineMarker"/>
        <c:varyColors val="0"/>
        <c:ser>
          <c:idx val="1"/>
          <c:order val="0"/>
          <c:tx>
            <c:v>1.005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square"/>
            <c:size val="4"/>
            <c:spPr>
              <a:solidFill>
                <a:sysClr val="windowText" lastClr="000000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'Bias Graphs'!$C$9:$C$13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'Bias Graphs'!$F$9:$F$13</c:f>
              <c:numCache>
                <c:formatCode>0.00%</c:formatCode>
                <c:ptCount val="5"/>
                <c:pt idx="0">
                  <c:v>1.4527896920889636E-2</c:v>
                </c:pt>
                <c:pt idx="1">
                  <c:v>4.5029177023036904E-3</c:v>
                </c:pt>
                <c:pt idx="2">
                  <c:v>2.4979218585866529E-3</c:v>
                </c:pt>
                <c:pt idx="3">
                  <c:v>4.9292601486932645E-4</c:v>
                </c:pt>
                <c:pt idx="4">
                  <c:v>2.4979218585866529E-3</c:v>
                </c:pt>
              </c:numCache>
            </c:numRef>
          </c:yVal>
          <c:smooth val="0"/>
        </c:ser>
        <c:ser>
          <c:idx val="2"/>
          <c:order val="1"/>
          <c:tx>
            <c:v>1.01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triangle"/>
            <c:size val="4"/>
            <c:spPr>
              <a:solidFill>
                <a:sysClr val="windowText" lastClr="000000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'Bias Graphs'!$C$14:$C$18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'Bias Graphs'!$F$14:$F$18</c:f>
              <c:numCache>
                <c:formatCode>0.00%</c:formatCode>
                <c:ptCount val="5"/>
                <c:pt idx="0">
                  <c:v>1.2026650027803575E-2</c:v>
                </c:pt>
                <c:pt idx="1">
                  <c:v>1.9767329470904431E-3</c:v>
                </c:pt>
                <c:pt idx="2">
                  <c:v>1.9767329470904431E-3</c:v>
                </c:pt>
                <c:pt idx="3">
                  <c:v>9.7174123901915498E-4</c:v>
                </c:pt>
                <c:pt idx="4">
                  <c:v>9.7174123901915498E-4</c:v>
                </c:pt>
              </c:numCache>
            </c:numRef>
          </c:yVal>
          <c:smooth val="0"/>
        </c:ser>
        <c:ser>
          <c:idx val="3"/>
          <c:order val="2"/>
          <c:tx>
            <c:strRef>
              <c:f>'Bias Graphs'!$B$19</c:f>
              <c:strCache>
                <c:ptCount val="1"/>
                <c:pt idx="0">
                  <c:v>1.015</c:v>
                </c:pt>
              </c:strCache>
            </c:strRef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x"/>
            <c:size val="4"/>
            <c:spPr>
              <a:noFill/>
              <a:ln>
                <a:solidFill>
                  <a:prstClr val="black"/>
                </a:solidFill>
              </a:ln>
            </c:spPr>
          </c:marker>
          <c:xVal>
            <c:numRef>
              <c:f>'Bias Graphs'!$C$19:$C$23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'Bias Graphs'!$F$19:$F$23</c:f>
              <c:numCache>
                <c:formatCode>0.00%</c:formatCode>
                <c:ptCount val="5"/>
                <c:pt idx="0">
                  <c:v>2.0242820234319898E-2</c:v>
                </c:pt>
                <c:pt idx="1">
                  <c:v>2.7798094863987024E-3</c:v>
                </c:pt>
                <c:pt idx="2">
                  <c:v>1.4365009673277841E-3</c:v>
                </c:pt>
                <c:pt idx="3">
                  <c:v>1.4365009673277841E-3</c:v>
                </c:pt>
                <c:pt idx="4">
                  <c:v>2.7798094863987024E-3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81215456"/>
        <c:axId val="426112120"/>
      </c:scatterChart>
      <c:valAx>
        <c:axId val="481215456"/>
        <c:scaling>
          <c:orientation val="minMax"/>
          <c:max val="20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</a:t>
                </a:r>
                <a:r>
                  <a:rPr lang="en-US" baseline="0"/>
                  <a:t> of Matched Controls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0.42755461316623788"/>
              <c:y val="0.843044303419384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426112120"/>
        <c:crosses val="autoZero"/>
        <c:crossBetween val="midCat"/>
      </c:valAx>
      <c:valAx>
        <c:axId val="426112120"/>
        <c:scaling>
          <c:orientation val="minMax"/>
          <c:max val="0.4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Percent Bias</a:t>
                </a:r>
              </a:p>
            </c:rich>
          </c:tx>
          <c:layout>
            <c:manualLayout>
              <c:xMode val="edge"/>
              <c:yMode val="edge"/>
              <c:x val="1.4447067979818535E-2"/>
              <c:y val="0.27367482641202501"/>
            </c:manualLayout>
          </c:layout>
          <c:overlay val="0"/>
        </c:title>
        <c:numFmt formatCode="0.00%" sourceLinked="1"/>
        <c:majorTickMark val="out"/>
        <c:minorTickMark val="none"/>
        <c:tickLblPos val="nextTo"/>
        <c:crossAx val="481215456"/>
        <c:crosses val="autoZero"/>
        <c:crossBetween val="midCat"/>
      </c:valAx>
    </c:plotArea>
    <c:legend>
      <c:legendPos val="r"/>
      <c:layout>
        <c:manualLayout>
          <c:xMode val="edge"/>
          <c:yMode val="edge"/>
          <c:x val="0.23419558959230863"/>
          <c:y val="0.90573939363304679"/>
          <c:w val="0.63140288713910764"/>
          <c:h val="9.0655429592903264E-2"/>
        </c:manualLayout>
      </c:layout>
      <c:overlay val="0"/>
    </c:legend>
    <c:plotVisOnly val="1"/>
    <c:dispBlanksAs val="gap"/>
    <c:showDLblsOverMax val="0"/>
  </c:chart>
  <c:spPr>
    <a:solidFill>
      <a:schemeClr val="bg1"/>
    </a:solidFill>
  </c:sp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100"/>
              <a:t>Distribution</a:t>
            </a:r>
            <a:r>
              <a:rPr lang="en-US" sz="1100" baseline="0"/>
              <a:t> 2 with ~30 cases</a:t>
            </a:r>
            <a:endParaRPr lang="en-US" sz="1100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1302156143664258"/>
          <c:y val="0.13267070102883727"/>
          <c:w val="0.83594364757323081"/>
          <c:h val="0.66814641844858214"/>
        </c:manualLayout>
      </c:layout>
      <c:scatterChart>
        <c:scatterStyle val="lineMarker"/>
        <c:varyColors val="0"/>
        <c:ser>
          <c:idx val="1"/>
          <c:order val="0"/>
          <c:tx>
            <c:v>1.05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square"/>
            <c:size val="4"/>
            <c:spPr>
              <a:solidFill>
                <a:sysClr val="windowText" lastClr="000000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'Bias Graphs'!$C$9:$C$13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'Bias Graphs'!$P$9:$P$13</c:f>
              <c:numCache>
                <c:formatCode>0.00%</c:formatCode>
                <c:ptCount val="5"/>
                <c:pt idx="0">
                  <c:v>0.16289758935596041</c:v>
                </c:pt>
                <c:pt idx="1">
                  <c:v>2.856286782690981E-2</c:v>
                </c:pt>
                <c:pt idx="2">
                  <c:v>1.2522901077172383E-2</c:v>
                </c:pt>
                <c:pt idx="3">
                  <c:v>4.9292601486932645E-4</c:v>
                </c:pt>
                <c:pt idx="4">
                  <c:v>-3.5170656725650442E-3</c:v>
                </c:pt>
              </c:numCache>
            </c:numRef>
          </c:yVal>
          <c:smooth val="0"/>
        </c:ser>
        <c:ser>
          <c:idx val="2"/>
          <c:order val="1"/>
          <c:tx>
            <c:v>1.01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triangle"/>
            <c:size val="4"/>
            <c:spPr>
              <a:solidFill>
                <a:sysClr val="windowText" lastClr="000000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'Bias Graphs'!$C$14:$C$18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'Bias Graphs'!$P$14:$P$18</c:f>
              <c:numCache>
                <c:formatCode>0.00%</c:formatCode>
                <c:ptCount val="5"/>
                <c:pt idx="0">
                  <c:v>0.2381497843438469</c:v>
                </c:pt>
                <c:pt idx="1">
                  <c:v>4.1171409561871257E-2</c:v>
                </c:pt>
                <c:pt idx="2">
                  <c:v>2.5091542232730541E-2</c:v>
                </c:pt>
                <c:pt idx="3">
                  <c:v>1.9061591984302823E-2</c:v>
                </c:pt>
                <c:pt idx="4">
                  <c:v>1.5041625152017561E-2</c:v>
                </c:pt>
              </c:numCache>
            </c:numRef>
          </c:yVal>
          <c:smooth val="0"/>
        </c:ser>
        <c:ser>
          <c:idx val="3"/>
          <c:order val="2"/>
          <c:tx>
            <c:strRef>
              <c:f>'Bias Graphs'!$B$19</c:f>
              <c:strCache>
                <c:ptCount val="1"/>
                <c:pt idx="0">
                  <c:v>1.015</c:v>
                </c:pt>
              </c:strCache>
            </c:strRef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x"/>
            <c:size val="4"/>
            <c:spPr>
              <a:noFill/>
              <a:ln>
                <a:solidFill>
                  <a:prstClr val="black"/>
                </a:solidFill>
              </a:ln>
            </c:spPr>
          </c:marker>
          <c:xVal>
            <c:numRef>
              <c:f>'Bias Graphs'!$C$19:$C$23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'Bias Graphs'!$P$19:$P$23</c:f>
              <c:numCache>
                <c:formatCode>0.00%</c:formatCode>
                <c:ptCount val="5"/>
                <c:pt idx="0">
                  <c:v>0.36950303519274802</c:v>
                </c:pt>
                <c:pt idx="1">
                  <c:v>0.1680067573321147</c:v>
                </c:pt>
                <c:pt idx="2">
                  <c:v>9.0094863226005767E-2</c:v>
                </c:pt>
                <c:pt idx="3">
                  <c:v>6.1213730065981332E-2</c:v>
                </c:pt>
                <c:pt idx="4">
                  <c:v>4.7108990615737104E-2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26113296"/>
        <c:axId val="426113688"/>
      </c:scatterChart>
      <c:valAx>
        <c:axId val="426113296"/>
        <c:scaling>
          <c:orientation val="minMax"/>
          <c:max val="20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</a:t>
                </a:r>
                <a:r>
                  <a:rPr lang="en-US" baseline="0"/>
                  <a:t> of Matched Controls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0.42918567160115711"/>
              <c:y val="0.8482236538836526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426113688"/>
        <c:crosses val="autoZero"/>
        <c:crossBetween val="midCat"/>
      </c:valAx>
      <c:valAx>
        <c:axId val="42611368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Percent Bias</a:t>
                </a:r>
              </a:p>
            </c:rich>
          </c:tx>
          <c:layout>
            <c:manualLayout>
              <c:xMode val="edge"/>
              <c:yMode val="edge"/>
              <c:x val="1.7709184849650644E-2"/>
              <c:y val="0.29517558586279835"/>
            </c:manualLayout>
          </c:layout>
          <c:overlay val="0"/>
        </c:title>
        <c:numFmt formatCode="0.00%" sourceLinked="1"/>
        <c:majorTickMark val="out"/>
        <c:minorTickMark val="none"/>
        <c:tickLblPos val="nextTo"/>
        <c:crossAx val="426113296"/>
        <c:crosses val="autoZero"/>
        <c:crossBetween val="midCat"/>
        <c:majorUnit val="0.05"/>
      </c:valAx>
    </c:plotArea>
    <c:legend>
      <c:legendPos val="r"/>
      <c:layout>
        <c:manualLayout>
          <c:xMode val="edge"/>
          <c:yMode val="edge"/>
          <c:x val="0.22604029741772896"/>
          <c:y val="0.91498291361439166"/>
          <c:w val="0.63140288713910764"/>
          <c:h val="8.1411707760954119E-2"/>
        </c:manualLayout>
      </c:layout>
      <c:overlay val="0"/>
    </c:legend>
    <c:plotVisOnly val="1"/>
    <c:dispBlanksAs val="gap"/>
    <c:showDLblsOverMax val="0"/>
  </c:chart>
  <c:spPr>
    <a:solidFill>
      <a:schemeClr val="bg1"/>
    </a:solidFill>
  </c:sp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100"/>
              <a:t>Distribution</a:t>
            </a:r>
            <a:r>
              <a:rPr lang="en-US" sz="1100" baseline="0"/>
              <a:t> 2 with ~100 cases</a:t>
            </a:r>
            <a:endParaRPr lang="en-US" sz="1100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0812838613189353"/>
          <c:y val="0.13267070102883718"/>
          <c:w val="0.84083682287797068"/>
          <c:h val="0.64790939275502668"/>
        </c:manualLayout>
      </c:layout>
      <c:scatterChart>
        <c:scatterStyle val="lineMarker"/>
        <c:varyColors val="0"/>
        <c:ser>
          <c:idx val="1"/>
          <c:order val="0"/>
          <c:tx>
            <c:v>1.005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square"/>
            <c:size val="4"/>
            <c:spPr>
              <a:solidFill>
                <a:sysClr val="windowText" lastClr="000000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'Bias Graphs'!$C$9:$C$13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'Bias Graphs'!$Q$9:$Q$13</c:f>
              <c:numCache>
                <c:formatCode>0.00%</c:formatCode>
                <c:ptCount val="5"/>
                <c:pt idx="0">
                  <c:v>4.2597838732929973E-2</c:v>
                </c:pt>
                <c:pt idx="1">
                  <c:v>8.5129093897380707E-3</c:v>
                </c:pt>
                <c:pt idx="2">
                  <c:v>4.5029177023036904E-3</c:v>
                </c:pt>
                <c:pt idx="3">
                  <c:v>2.4979218585866529E-3</c:v>
                </c:pt>
                <c:pt idx="4">
                  <c:v>-1.5120698288477986E-3</c:v>
                </c:pt>
              </c:numCache>
            </c:numRef>
          </c:yVal>
          <c:smooth val="0"/>
        </c:ser>
        <c:ser>
          <c:idx val="2"/>
          <c:order val="1"/>
          <c:tx>
            <c:v>1.01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triangle"/>
            <c:size val="4"/>
            <c:spPr>
              <a:solidFill>
                <a:sysClr val="windowText" lastClr="000000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'Bias Graphs'!$C$14:$C$18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'Bias Graphs'!$Q$14:$Q$18</c:f>
              <c:numCache>
                <c:formatCode>0.00%</c:formatCode>
                <c:ptCount val="5"/>
                <c:pt idx="0">
                  <c:v>4.7201359810299166E-2</c:v>
                </c:pt>
                <c:pt idx="1">
                  <c:v>1.3031641735874839E-2</c:v>
                </c:pt>
                <c:pt idx="2">
                  <c:v>5.9966997793757422E-3</c:v>
                </c:pt>
                <c:pt idx="3">
                  <c:v>5.9966997793757422E-3</c:v>
                </c:pt>
                <c:pt idx="4">
                  <c:v>5.9966997793757422E-3</c:v>
                </c:pt>
              </c:numCache>
            </c:numRef>
          </c:yVal>
          <c:smooth val="0"/>
        </c:ser>
        <c:ser>
          <c:idx val="3"/>
          <c:order val="2"/>
          <c:tx>
            <c:strRef>
              <c:f>'Bias Graphs'!$B$19</c:f>
              <c:strCache>
                <c:ptCount val="1"/>
                <c:pt idx="0">
                  <c:v>1.015</c:v>
                </c:pt>
              </c:strCache>
            </c:strRef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x"/>
            <c:size val="4"/>
            <c:spPr>
              <a:noFill/>
              <a:ln>
                <a:solidFill>
                  <a:prstClr val="black"/>
                </a:solidFill>
              </a:ln>
            </c:spPr>
          </c:marker>
          <c:xVal>
            <c:numRef>
              <c:f>'Bias Graphs'!$C$19:$C$23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'Bias Graphs'!$Q$19:$Q$23</c:f>
              <c:numCache>
                <c:formatCode>0.00%</c:formatCode>
                <c:ptCount val="5"/>
                <c:pt idx="0">
                  <c:v>0.13442404435534341</c:v>
                </c:pt>
                <c:pt idx="1">
                  <c:v>2.7631017089210556E-2</c:v>
                </c:pt>
                <c:pt idx="2">
                  <c:v>1.6884548936642783E-2</c:v>
                </c:pt>
                <c:pt idx="3">
                  <c:v>1.4197931898501033E-2</c:v>
                </c:pt>
                <c:pt idx="4">
                  <c:v>1.0168006341288383E-2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26114472"/>
        <c:axId val="426114864"/>
      </c:scatterChart>
      <c:valAx>
        <c:axId val="426114472"/>
        <c:scaling>
          <c:orientation val="minMax"/>
          <c:max val="20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</a:t>
                </a:r>
                <a:r>
                  <a:rPr lang="en-US" baseline="0"/>
                  <a:t> of Matched Controls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0.39330238603300838"/>
              <c:y val="0.83364176756485231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426114864"/>
        <c:crosses val="autoZero"/>
        <c:crossBetween val="midCat"/>
      </c:valAx>
      <c:valAx>
        <c:axId val="426114864"/>
        <c:scaling>
          <c:orientation val="minMax"/>
          <c:max val="0.4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Percent Bias</a:t>
                </a:r>
              </a:p>
            </c:rich>
          </c:tx>
          <c:layout>
            <c:manualLayout>
              <c:xMode val="edge"/>
              <c:yMode val="edge"/>
              <c:x val="1.444706797981854E-2"/>
              <c:y val="0.27107842046143177"/>
            </c:manualLayout>
          </c:layout>
          <c:overlay val="0"/>
        </c:title>
        <c:numFmt formatCode="0.00%" sourceLinked="1"/>
        <c:majorTickMark val="out"/>
        <c:minorTickMark val="none"/>
        <c:tickLblPos val="nextTo"/>
        <c:crossAx val="426114472"/>
        <c:crosses val="autoZero"/>
        <c:crossBetween val="midCat"/>
      </c:valAx>
    </c:plotArea>
    <c:legend>
      <c:legendPos val="r"/>
      <c:layout>
        <c:manualLayout>
          <c:xMode val="edge"/>
          <c:yMode val="edge"/>
          <c:x val="0.18526377952755921"/>
          <c:y val="0.91199043691906734"/>
          <c:w val="0.63140288713910764"/>
          <c:h val="8.4404284074667518E-2"/>
        </c:manualLayout>
      </c:layout>
      <c:overlay val="0"/>
    </c:legend>
    <c:plotVisOnly val="1"/>
    <c:dispBlanksAs val="gap"/>
    <c:showDLblsOverMax val="0"/>
  </c:chart>
  <c:spPr>
    <a:solidFill>
      <a:schemeClr val="bg1"/>
    </a:solidFill>
  </c:sp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100"/>
              <a:t>Distribution</a:t>
            </a:r>
            <a:r>
              <a:rPr lang="en-US" sz="1100" baseline="0"/>
              <a:t> 2 with ~300 cases</a:t>
            </a:r>
            <a:endParaRPr lang="en-US" sz="1100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1302156143664258"/>
          <c:y val="0.13267070102883713"/>
          <c:w val="0.83594364757323081"/>
          <c:h val="0.62718465589879624"/>
        </c:manualLayout>
      </c:layout>
      <c:scatterChart>
        <c:scatterStyle val="lineMarker"/>
        <c:varyColors val="0"/>
        <c:ser>
          <c:idx val="1"/>
          <c:order val="0"/>
          <c:tx>
            <c:v>1.005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square"/>
            <c:size val="4"/>
            <c:spPr>
              <a:solidFill>
                <a:sysClr val="windowText" lastClr="000000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'Bias Graphs'!$C$9:$C$13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'Bias Graphs'!$R$9:$R$13</c:f>
              <c:numCache>
                <c:formatCode>0.00%</c:formatCode>
                <c:ptCount val="5"/>
                <c:pt idx="0">
                  <c:v>1.2522901077172383E-2</c:v>
                </c:pt>
                <c:pt idx="1">
                  <c:v>4.9292601486932645E-4</c:v>
                </c:pt>
                <c:pt idx="2">
                  <c:v>4.9292601486932645E-4</c:v>
                </c:pt>
                <c:pt idx="3">
                  <c:v>-3.5170656725650442E-3</c:v>
                </c:pt>
                <c:pt idx="4">
                  <c:v>-1.5120698288477986E-3</c:v>
                </c:pt>
              </c:numCache>
            </c:numRef>
          </c:yVal>
          <c:smooth val="0"/>
        </c:ser>
        <c:ser>
          <c:idx val="2"/>
          <c:order val="1"/>
          <c:tx>
            <c:v>1.01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triangle"/>
            <c:size val="4"/>
            <c:spPr>
              <a:solidFill>
                <a:sysClr val="windowText" lastClr="000000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'Bias Graphs'!$C$14:$C$18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'Bias Graphs'!$R$14:$R$18</c:f>
              <c:numCache>
                <c:formatCode>0.00%</c:formatCode>
                <c:ptCount val="5"/>
                <c:pt idx="0">
                  <c:v>1.5041625152017561E-2</c:v>
                </c:pt>
                <c:pt idx="1">
                  <c:v>3.9867163632331193E-3</c:v>
                </c:pt>
                <c:pt idx="2">
                  <c:v>2.9817246551617277E-3</c:v>
                </c:pt>
                <c:pt idx="3">
                  <c:v>-1.0382421771235654E-3</c:v>
                </c:pt>
                <c:pt idx="4">
                  <c:v>9.7174123901915498E-4</c:v>
                </c:pt>
              </c:numCache>
            </c:numRef>
          </c:yVal>
          <c:smooth val="0"/>
        </c:ser>
        <c:ser>
          <c:idx val="3"/>
          <c:order val="2"/>
          <c:tx>
            <c:strRef>
              <c:f>'Bias Graphs'!$B$19</c:f>
              <c:strCache>
                <c:ptCount val="1"/>
                <c:pt idx="0">
                  <c:v>1.015</c:v>
                </c:pt>
              </c:strCache>
            </c:strRef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x"/>
            <c:size val="4"/>
            <c:spPr>
              <a:noFill/>
              <a:ln>
                <a:solidFill>
                  <a:prstClr val="black"/>
                </a:solidFill>
              </a:ln>
            </c:spPr>
          </c:marker>
          <c:xVal>
            <c:numRef>
              <c:f>'Bias Graphs'!$C$19:$C$23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'Bias Graphs'!$R$19:$R$23</c:f>
              <c:numCache>
                <c:formatCode>0.00%</c:formatCode>
                <c:ptCount val="5"/>
                <c:pt idx="0">
                  <c:v>2.2257783012926212E-2</c:v>
                </c:pt>
                <c:pt idx="1">
                  <c:v>3.4514637459341201E-3</c:v>
                </c:pt>
                <c:pt idx="2">
                  <c:v>2.1081552268631819E-3</c:v>
                </c:pt>
                <c:pt idx="3">
                  <c:v>2.7798094863987024E-3</c:v>
                </c:pt>
                <c:pt idx="4">
                  <c:v>2.7798094863987024E-3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26115648"/>
        <c:axId val="426116040"/>
      </c:scatterChart>
      <c:valAx>
        <c:axId val="426115648"/>
        <c:scaling>
          <c:orientation val="minMax"/>
          <c:max val="20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</a:t>
                </a:r>
                <a:r>
                  <a:rPr lang="en-US" baseline="0"/>
                  <a:t> of Matched Controls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0.39819556133775758"/>
              <c:y val="0.83298266725463954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426116040"/>
        <c:crosses val="autoZero"/>
        <c:crossBetween val="midCat"/>
      </c:valAx>
      <c:valAx>
        <c:axId val="426116040"/>
        <c:scaling>
          <c:orientation val="minMax"/>
          <c:max val="0.4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Percent Bias</a:t>
                </a:r>
              </a:p>
            </c:rich>
          </c:tx>
          <c:layout>
            <c:manualLayout>
              <c:xMode val="edge"/>
              <c:yMode val="edge"/>
              <c:x val="1.9340243284566443E-2"/>
              <c:y val="0.27183254480179575"/>
            </c:manualLayout>
          </c:layout>
          <c:overlay val="0"/>
        </c:title>
        <c:numFmt formatCode="0.00%" sourceLinked="1"/>
        <c:majorTickMark val="out"/>
        <c:minorTickMark val="none"/>
        <c:tickLblPos val="nextTo"/>
        <c:crossAx val="426115648"/>
        <c:crosses val="autoZero"/>
        <c:crossBetween val="midCat"/>
      </c:valAx>
    </c:plotArea>
    <c:legend>
      <c:legendPos val="r"/>
      <c:layout>
        <c:manualLayout>
          <c:xMode val="edge"/>
          <c:yMode val="edge"/>
          <c:x val="0.18526377952755921"/>
          <c:y val="0.91130483906731541"/>
          <c:w val="0.63140288713910764"/>
          <c:h val="8.5089777990378132E-2"/>
        </c:manualLayout>
      </c:layout>
      <c:overlay val="0"/>
    </c:legend>
    <c:plotVisOnly val="1"/>
    <c:dispBlanksAs val="gap"/>
    <c:showDLblsOverMax val="0"/>
  </c:chart>
  <c:spPr>
    <a:solidFill>
      <a:schemeClr val="bg1"/>
    </a:solidFill>
  </c:sp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100"/>
              <a:t>Distribution</a:t>
            </a:r>
            <a:r>
              <a:rPr lang="en-US" sz="1100" baseline="0"/>
              <a:t> 3 with ~30 cases</a:t>
            </a:r>
            <a:endParaRPr lang="en-US" sz="1100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9.8183539192032598E-2"/>
          <c:y val="0.13267070102883743"/>
          <c:w val="0.85078168003333565"/>
          <c:h val="0.66708530978524427"/>
        </c:manualLayout>
      </c:layout>
      <c:scatterChart>
        <c:scatterStyle val="lineMarker"/>
        <c:varyColors val="0"/>
        <c:ser>
          <c:idx val="1"/>
          <c:order val="0"/>
          <c:tx>
            <c:v>1.005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square"/>
            <c:size val="4"/>
            <c:spPr>
              <a:solidFill>
                <a:sysClr val="windowText" lastClr="000000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'Bias Graphs'!$C$9:$C$13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'Bias Graphs'!$Z$9:$Z$13</c:f>
              <c:numCache>
                <c:formatCode>0.00%</c:formatCode>
                <c:ptCount val="5"/>
                <c:pt idx="0">
                  <c:v>0.40550208644573826</c:v>
                </c:pt>
                <c:pt idx="1">
                  <c:v>3.0567863670627016E-2</c:v>
                </c:pt>
                <c:pt idx="2">
                  <c:v>-1.7552036578585208E-2</c:v>
                </c:pt>
                <c:pt idx="3">
                  <c:v>-3.9606990859474452E-2</c:v>
                </c:pt>
                <c:pt idx="4">
                  <c:v>-5.3641961765493747E-2</c:v>
                </c:pt>
              </c:numCache>
            </c:numRef>
          </c:yVal>
          <c:smooth val="0"/>
        </c:ser>
        <c:ser>
          <c:idx val="2"/>
          <c:order val="1"/>
          <c:tx>
            <c:v>1.01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triangle"/>
            <c:size val="4"/>
            <c:spPr>
              <a:solidFill>
                <a:sysClr val="windowText" lastClr="000000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'Bias Graphs'!$C$14:$C$18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'Bias Graphs'!$Z$14:$Z$18</c:f>
              <c:numCache>
                <c:formatCode>0.00%</c:formatCode>
                <c:ptCount val="5"/>
                <c:pt idx="0">
                  <c:v>0.36276875614469145</c:v>
                </c:pt>
                <c:pt idx="1">
                  <c:v>7.8356102760509569E-2</c:v>
                </c:pt>
                <c:pt idx="2">
                  <c:v>4.8206351518370452E-2</c:v>
                </c:pt>
                <c:pt idx="3">
                  <c:v>3.4136467605372242E-2</c:v>
                </c:pt>
                <c:pt idx="4">
                  <c:v>2.8106517356944312E-2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26116824"/>
        <c:axId val="426117216"/>
      </c:scatterChart>
      <c:valAx>
        <c:axId val="426116824"/>
        <c:scaling>
          <c:orientation val="minMax"/>
          <c:max val="20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</a:t>
                </a:r>
                <a:r>
                  <a:rPr lang="en-US" baseline="0"/>
                  <a:t> of Matched Controls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0.41137770141314828"/>
              <c:y val="0.8437986648632872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426117216"/>
        <c:crosses val="autoZero"/>
        <c:crossBetween val="midCat"/>
      </c:valAx>
      <c:valAx>
        <c:axId val="426117216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Percent Bias</a:t>
                </a:r>
              </a:p>
            </c:rich>
          </c:tx>
          <c:overlay val="0"/>
        </c:title>
        <c:numFmt formatCode="0.00%" sourceLinked="1"/>
        <c:majorTickMark val="out"/>
        <c:minorTickMark val="none"/>
        <c:tickLblPos val="nextTo"/>
        <c:crossAx val="426116824"/>
        <c:crosses val="autoZero"/>
        <c:crossBetween val="midCat"/>
        <c:majorUnit val="0.05"/>
      </c:valAx>
    </c:plotArea>
    <c:legend>
      <c:legendPos val="r"/>
      <c:layout>
        <c:manualLayout>
          <c:xMode val="edge"/>
          <c:yMode val="edge"/>
          <c:x val="0.18526377952755921"/>
          <c:y val="0.91004014111450771"/>
          <c:w val="0.63140288713910764"/>
          <c:h val="8.6354260370855557E-2"/>
        </c:manualLayout>
      </c:layout>
      <c:overlay val="0"/>
    </c:legend>
    <c:plotVisOnly val="1"/>
    <c:dispBlanksAs val="gap"/>
    <c:showDLblsOverMax val="0"/>
  </c:chart>
  <c:spPr>
    <a:solidFill>
      <a:schemeClr val="bg1"/>
    </a:solidFill>
  </c:sp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100"/>
              <a:t>Distribution</a:t>
            </a:r>
            <a:r>
              <a:rPr lang="en-US" sz="1100" baseline="0"/>
              <a:t> 3 with ~100 cases</a:t>
            </a:r>
            <a:endParaRPr lang="en-US" sz="1100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0056876932381066"/>
          <c:y val="0.13267070102883735"/>
          <c:w val="0.84839656924353268"/>
          <c:h val="0.6032472864311833"/>
        </c:manualLayout>
      </c:layout>
      <c:scatterChart>
        <c:scatterStyle val="lineMarker"/>
        <c:varyColors val="0"/>
        <c:ser>
          <c:idx val="1"/>
          <c:order val="0"/>
          <c:tx>
            <c:v>1.005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square"/>
            <c:size val="4"/>
            <c:spPr>
              <a:solidFill>
                <a:sysClr val="windowText" lastClr="000000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'Bias Graphs'!$C$9:$C$13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'Bias Graphs'!$AA$9:$AA$13</c:f>
              <c:numCache>
                <c:formatCode>0.00%</c:formatCode>
                <c:ptCount val="5"/>
                <c:pt idx="0">
                  <c:v>0.10475270988816272</c:v>
                </c:pt>
                <c:pt idx="1">
                  <c:v>2.0542884452041069E-2</c:v>
                </c:pt>
                <c:pt idx="2">
                  <c:v>1.2522901077172383E-2</c:v>
                </c:pt>
                <c:pt idx="3">
                  <c:v>2.4979218585866377E-3</c:v>
                </c:pt>
                <c:pt idx="4">
                  <c:v>-1.5120698288477942E-3</c:v>
                </c:pt>
              </c:numCache>
            </c:numRef>
          </c:yVal>
          <c:smooth val="0"/>
        </c:ser>
        <c:ser>
          <c:idx val="2"/>
          <c:order val="1"/>
          <c:tx>
            <c:v>1.01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triangle"/>
            <c:size val="4"/>
            <c:spPr>
              <a:solidFill>
                <a:sysClr val="windowText" lastClr="000000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'Bias Graphs'!$C$14:$C$18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'Bias Graphs'!$AA$14:$AA$18</c:f>
              <c:numCache>
                <c:formatCode>0.00%</c:formatCode>
                <c:ptCount val="5"/>
                <c:pt idx="0">
                  <c:v>8.0366086176653251E-2</c:v>
                </c:pt>
                <c:pt idx="1">
                  <c:v>2.0066583692373848E-2</c:v>
                </c:pt>
                <c:pt idx="2">
                  <c:v>1.0016666611660875E-2</c:v>
                </c:pt>
                <c:pt idx="3">
                  <c:v>1.1021658319732383E-2</c:v>
                </c:pt>
                <c:pt idx="4">
                  <c:v>8.0066831955183746E-3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26118000"/>
        <c:axId val="426118392"/>
      </c:scatterChart>
      <c:valAx>
        <c:axId val="426118000"/>
        <c:scaling>
          <c:orientation val="minMax"/>
          <c:max val="20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</a:t>
                </a:r>
                <a:r>
                  <a:rPr lang="en-US" baseline="0"/>
                  <a:t> of Matched Controls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0.42209181200591017"/>
              <c:y val="0.80680992914297678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426118392"/>
        <c:crosses val="autoZero"/>
        <c:crossBetween val="midCat"/>
      </c:valAx>
      <c:valAx>
        <c:axId val="426118392"/>
        <c:scaling>
          <c:orientation val="minMax"/>
          <c:max val="0.4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Percent Bias</a:t>
                </a:r>
              </a:p>
            </c:rich>
          </c:tx>
          <c:overlay val="0"/>
        </c:title>
        <c:numFmt formatCode="0.00%" sourceLinked="1"/>
        <c:majorTickMark val="out"/>
        <c:minorTickMark val="none"/>
        <c:tickLblPos val="nextTo"/>
        <c:crossAx val="426118000"/>
        <c:crosses val="autoZero"/>
        <c:crossBetween val="midCat"/>
      </c:valAx>
    </c:plotArea>
    <c:legend>
      <c:legendPos val="r"/>
      <c:layout>
        <c:manualLayout>
          <c:xMode val="edge"/>
          <c:yMode val="edge"/>
          <c:x val="0.18526377952755921"/>
          <c:y val="0.87598385271160661"/>
          <c:w val="0.63140288713910764"/>
          <c:h val="0.12041073192753372"/>
        </c:manualLayout>
      </c:layout>
      <c:overlay val="0"/>
    </c:legend>
    <c:plotVisOnly val="1"/>
    <c:dispBlanksAs val="gap"/>
    <c:showDLblsOverMax val="0"/>
  </c:chart>
  <c:spPr>
    <a:solidFill>
      <a:schemeClr val="bg1"/>
    </a:solidFill>
  </c:spPr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100"/>
              <a:t>Distribution</a:t>
            </a:r>
            <a:r>
              <a:rPr lang="en-US" sz="1100" baseline="0"/>
              <a:t> 3 with ~300 cases</a:t>
            </a:r>
            <a:endParaRPr lang="en-US" sz="1100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0396100739818409"/>
          <c:y val="0.1326707010288373"/>
          <c:w val="0.84500428020479212"/>
          <c:h val="0.62314146031786066"/>
        </c:manualLayout>
      </c:layout>
      <c:scatterChart>
        <c:scatterStyle val="lineMarker"/>
        <c:varyColors val="0"/>
        <c:ser>
          <c:idx val="1"/>
          <c:order val="0"/>
          <c:tx>
            <c:v>1.005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square"/>
            <c:size val="4"/>
            <c:spPr>
              <a:solidFill>
                <a:sysClr val="windowText" lastClr="000000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'Bias Graphs'!$C$9:$C$13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'Bias Graphs'!$AB$9:$AB$13</c:f>
              <c:numCache>
                <c:formatCode>0.00%</c:formatCode>
                <c:ptCount val="5"/>
                <c:pt idx="0">
                  <c:v>3.0567863670627016E-2</c:v>
                </c:pt>
                <c:pt idx="1">
                  <c:v>-1.5120698288477942E-3</c:v>
                </c:pt>
                <c:pt idx="2">
                  <c:v>-3.5170656725650442E-3</c:v>
                </c:pt>
                <c:pt idx="3">
                  <c:v>-1.5120698288477942E-3</c:v>
                </c:pt>
                <c:pt idx="4">
                  <c:v>-5.5220615162821394E-3</c:v>
                </c:pt>
              </c:numCache>
            </c:numRef>
          </c:yVal>
          <c:smooth val="0"/>
        </c:ser>
        <c:ser>
          <c:idx val="2"/>
          <c:order val="1"/>
          <c:tx>
            <c:v>1.01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triangle"/>
            <c:size val="4"/>
            <c:spPr>
              <a:solidFill>
                <a:sysClr val="windowText" lastClr="000000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'Bias Graphs'!$C$14:$C$18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'Bias Graphs'!$AB$14:$AB$18</c:f>
              <c:numCache>
                <c:formatCode>0.00%</c:formatCode>
                <c:ptCount val="5"/>
                <c:pt idx="0">
                  <c:v>2.7101525648873408E-2</c:v>
                </c:pt>
                <c:pt idx="1">
                  <c:v>2.9817246551617198E-3</c:v>
                </c:pt>
                <c:pt idx="2">
                  <c:v>4.9917080713044511E-3</c:v>
                </c:pt>
                <c:pt idx="3">
                  <c:v>4.9917080713044511E-3</c:v>
                </c:pt>
                <c:pt idx="4">
                  <c:v>2.9817246551617198E-3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26119176"/>
        <c:axId val="426119568"/>
      </c:scatterChart>
      <c:valAx>
        <c:axId val="426119176"/>
        <c:scaling>
          <c:orientation val="minMax"/>
          <c:max val="20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</a:t>
                </a:r>
                <a:r>
                  <a:rPr lang="en-US" baseline="0"/>
                  <a:t> of Matched Controls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0.40250382411739116"/>
              <c:y val="0.82105271347260389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426119568"/>
        <c:crosses val="autoZero"/>
        <c:crossBetween val="midCat"/>
      </c:valAx>
      <c:valAx>
        <c:axId val="426119568"/>
        <c:scaling>
          <c:orientation val="minMax"/>
          <c:max val="0.4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Percent Bias</a:t>
                </a:r>
              </a:p>
            </c:rich>
          </c:tx>
          <c:overlay val="0"/>
        </c:title>
        <c:numFmt formatCode="0.00%" sourceLinked="1"/>
        <c:majorTickMark val="out"/>
        <c:minorTickMark val="none"/>
        <c:tickLblPos val="nextTo"/>
        <c:crossAx val="426119176"/>
        <c:crosses val="autoZero"/>
        <c:crossBetween val="midCat"/>
      </c:valAx>
    </c:plotArea>
    <c:legend>
      <c:legendPos val="r"/>
      <c:layout>
        <c:manualLayout>
          <c:xMode val="edge"/>
          <c:yMode val="edge"/>
          <c:x val="0.18526377952755921"/>
          <c:y val="0.89542013001763909"/>
          <c:w val="0.63140288713910764"/>
          <c:h val="0.10097466554221222"/>
        </c:manualLayout>
      </c:layout>
      <c:overlay val="0"/>
    </c:legend>
    <c:plotVisOnly val="1"/>
    <c:dispBlanksAs val="gap"/>
    <c:showDLblsOverMax val="0"/>
  </c:chart>
  <c:spPr>
    <a:solidFill>
      <a:schemeClr val="bg1"/>
    </a:solidFill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100"/>
              <a:t>Distribution</a:t>
            </a:r>
            <a:r>
              <a:rPr lang="en-US" sz="1100" baseline="0"/>
              <a:t> 1 with ~100 cases</a:t>
            </a:r>
            <a:endParaRPr lang="en-US" sz="1100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1423603990533129"/>
          <c:y val="0.13267070102883732"/>
          <c:w val="0.83472911709132969"/>
          <c:h val="0.61020700121434224"/>
        </c:manualLayout>
      </c:layout>
      <c:scatterChart>
        <c:scatterStyle val="lineMarker"/>
        <c:varyColors val="0"/>
        <c:ser>
          <c:idx val="0"/>
          <c:order val="0"/>
          <c:tx>
            <c:v>1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diamond"/>
            <c:size val="4"/>
            <c:spPr>
              <a:solidFill>
                <a:schemeClr val="tx1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'Eff Graphs'!$C$4:$C$8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'Eff Graphs'!$E$4:$E$8</c:f>
              <c:numCache>
                <c:formatCode>0.00%</c:formatCode>
                <c:ptCount val="5"/>
                <c:pt idx="0">
                  <c:v>0.4815686274509835</c:v>
                </c:pt>
                <c:pt idx="1">
                  <c:v>0.84573002754821736</c:v>
                </c:pt>
                <c:pt idx="2">
                  <c:v>0.9136904761904906</c:v>
                </c:pt>
                <c:pt idx="3">
                  <c:v>0.93597560975609762</c:v>
                </c:pt>
                <c:pt idx="4">
                  <c:v>0.94027565084226639</c:v>
                </c:pt>
              </c:numCache>
            </c:numRef>
          </c:yVal>
          <c:smooth val="0"/>
        </c:ser>
        <c:ser>
          <c:idx val="1"/>
          <c:order val="1"/>
          <c:tx>
            <c:v>1.005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square"/>
            <c:size val="4"/>
            <c:spPr>
              <a:solidFill>
                <a:sysClr val="windowText" lastClr="000000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'Eff Graphs'!$C$9:$C$13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'Eff Graphs'!$E$9:$E$13</c:f>
              <c:numCache>
                <c:formatCode>0.00%</c:formatCode>
                <c:ptCount val="5"/>
                <c:pt idx="0">
                  <c:v>0.33417338709677835</c:v>
                </c:pt>
                <c:pt idx="1">
                  <c:v>0.7206521739130437</c:v>
                </c:pt>
                <c:pt idx="2">
                  <c:v>0.84891165172855365</c:v>
                </c:pt>
                <c:pt idx="3">
                  <c:v>0.9132231404958675</c:v>
                </c:pt>
                <c:pt idx="4">
                  <c:v>0.89959294436906356</c:v>
                </c:pt>
              </c:numCache>
            </c:numRef>
          </c:yVal>
          <c:smooth val="0"/>
        </c:ser>
        <c:ser>
          <c:idx val="2"/>
          <c:order val="2"/>
          <c:tx>
            <c:v>1.01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triangle"/>
            <c:size val="4"/>
            <c:spPr>
              <a:solidFill>
                <a:sysClr val="windowText" lastClr="000000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'Eff Graphs'!$C$14:$C$18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'Eff Graphs'!$E$14:$E$18</c:f>
              <c:numCache>
                <c:formatCode>0.00%</c:formatCode>
                <c:ptCount val="5"/>
                <c:pt idx="0">
                  <c:v>0.16454305799648541</c:v>
                </c:pt>
                <c:pt idx="1">
                  <c:v>0.48385012919897097</c:v>
                </c:pt>
                <c:pt idx="2">
                  <c:v>0.64017094017094023</c:v>
                </c:pt>
                <c:pt idx="3">
                  <c:v>0.73073170731708148</c:v>
                </c:pt>
                <c:pt idx="4">
                  <c:v>0.77376033057852656</c:v>
                </c:pt>
              </c:numCache>
            </c:numRef>
          </c:yVal>
          <c:smooth val="0"/>
        </c:ser>
        <c:ser>
          <c:idx val="3"/>
          <c:order val="3"/>
          <c:tx>
            <c:strRef>
              <c:f>'Eff Graphs'!$B$19</c:f>
              <c:strCache>
                <c:ptCount val="1"/>
                <c:pt idx="0">
                  <c:v>1.015</c:v>
                </c:pt>
              </c:strCache>
            </c:strRef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x"/>
            <c:size val="4"/>
            <c:spPr>
              <a:noFill/>
              <a:ln>
                <a:solidFill>
                  <a:prstClr val="black"/>
                </a:solidFill>
              </a:ln>
            </c:spPr>
          </c:marker>
          <c:xVal>
            <c:numRef>
              <c:f>'Eff Graphs'!$C$19:$C$23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'Eff Graphs'!$E$19:$E$23</c:f>
              <c:numCache>
                <c:formatCode>0.00%</c:formatCode>
                <c:ptCount val="5"/>
                <c:pt idx="0">
                  <c:v>5.1902110879147013E-2</c:v>
                </c:pt>
                <c:pt idx="1">
                  <c:v>0.2732824427480916</c:v>
                </c:pt>
                <c:pt idx="2">
                  <c:v>0.42058270676692044</c:v>
                </c:pt>
                <c:pt idx="3">
                  <c:v>0.51823972206137814</c:v>
                </c:pt>
                <c:pt idx="4">
                  <c:v>0.57779212395093549</c:v>
                </c:pt>
              </c:numCache>
            </c:numRef>
          </c:yVal>
          <c:smooth val="0"/>
        </c:ser>
        <c:ser>
          <c:idx val="5"/>
          <c:order val="4"/>
          <c:tx>
            <c:v>TRUE</c:v>
          </c:tx>
          <c:spPr>
            <a:ln w="25400">
              <a:solidFill>
                <a:prstClr val="black"/>
              </a:solidFill>
            </a:ln>
          </c:spPr>
          <c:marker>
            <c:symbol val="none"/>
          </c:marker>
          <c:xVal>
            <c:numRef>
              <c:f>'Eff Graphs'!$H$4:$H$23</c:f>
              <c:numCache>
                <c:formatCode>0.00</c:formatCode>
                <c:ptCount val="2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</c:numCache>
            </c:numRef>
          </c:xVal>
          <c:yVal>
            <c:numRef>
              <c:f>'Eff Graphs'!$I$4:$I$23</c:f>
              <c:numCache>
                <c:formatCode>0.00%</c:formatCode>
                <c:ptCount val="20"/>
                <c:pt idx="0">
                  <c:v>0.5</c:v>
                </c:pt>
                <c:pt idx="1">
                  <c:v>0.66666666666666663</c:v>
                </c:pt>
                <c:pt idx="2">
                  <c:v>0.75000000000000644</c:v>
                </c:pt>
                <c:pt idx="3">
                  <c:v>0.8</c:v>
                </c:pt>
                <c:pt idx="4">
                  <c:v>0.8333333333333337</c:v>
                </c:pt>
                <c:pt idx="5">
                  <c:v>0.85714285714285765</c:v>
                </c:pt>
                <c:pt idx="6">
                  <c:v>0.87500000000000644</c:v>
                </c:pt>
                <c:pt idx="7">
                  <c:v>0.88888888888888884</c:v>
                </c:pt>
                <c:pt idx="8">
                  <c:v>0.9</c:v>
                </c:pt>
                <c:pt idx="9">
                  <c:v>0.90909090909090906</c:v>
                </c:pt>
                <c:pt idx="10">
                  <c:v>0.91666666666666652</c:v>
                </c:pt>
                <c:pt idx="11">
                  <c:v>0.92307692307692257</c:v>
                </c:pt>
                <c:pt idx="12">
                  <c:v>0.9285714285714286</c:v>
                </c:pt>
                <c:pt idx="13">
                  <c:v>0.93333333333333335</c:v>
                </c:pt>
                <c:pt idx="14">
                  <c:v>0.9375</c:v>
                </c:pt>
                <c:pt idx="15">
                  <c:v>0.94117647058823561</c:v>
                </c:pt>
                <c:pt idx="16">
                  <c:v>0.94444444444444464</c:v>
                </c:pt>
                <c:pt idx="17">
                  <c:v>0.94736842105262442</c:v>
                </c:pt>
                <c:pt idx="18">
                  <c:v>0.95000000000000062</c:v>
                </c:pt>
                <c:pt idx="19">
                  <c:v>0.95238095238095233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36576872"/>
        <c:axId val="236576480"/>
      </c:scatterChart>
      <c:valAx>
        <c:axId val="236576872"/>
        <c:scaling>
          <c:orientation val="minMax"/>
          <c:max val="20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</a:t>
                </a:r>
                <a:r>
                  <a:rPr lang="en-US" baseline="0"/>
                  <a:t> of Matched Controls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0.39854965917958451"/>
              <c:y val="0.83973592853679524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236576480"/>
        <c:crosses val="autoZero"/>
        <c:crossBetween val="midCat"/>
      </c:valAx>
      <c:valAx>
        <c:axId val="236576480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Relative Efficiency</a:t>
                </a:r>
              </a:p>
            </c:rich>
          </c:tx>
          <c:layout>
            <c:manualLayout>
              <c:xMode val="edge"/>
              <c:yMode val="edge"/>
              <c:x val="1.3489394906717741E-2"/>
              <c:y val="0.25977551942243876"/>
            </c:manualLayout>
          </c:layout>
          <c:overlay val="0"/>
        </c:title>
        <c:numFmt formatCode="0.00%" sourceLinked="1"/>
        <c:majorTickMark val="out"/>
        <c:minorTickMark val="none"/>
        <c:tickLblPos val="nextTo"/>
        <c:crossAx val="236576872"/>
        <c:crosses val="autoZero"/>
        <c:crossBetween val="midCat"/>
      </c:valAx>
    </c:plotArea>
    <c:legend>
      <c:legendPos val="b"/>
      <c:overlay val="0"/>
    </c:legend>
    <c:plotVisOnly val="1"/>
    <c:dispBlanksAs val="gap"/>
    <c:showDLblsOverMax val="0"/>
  </c:chart>
  <c:spPr>
    <a:solidFill>
      <a:schemeClr val="bg1"/>
    </a:solidFill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100"/>
              <a:t>Distribution</a:t>
            </a:r>
            <a:r>
              <a:rPr lang="en-US" sz="1100" baseline="0"/>
              <a:t> 1 with ~300 cases</a:t>
            </a:r>
            <a:endParaRPr lang="en-US" sz="1100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1423998472979208"/>
          <c:y val="0.13267070102883727"/>
          <c:w val="0.83472514915536666"/>
          <c:h val="0.59352377382200527"/>
        </c:manualLayout>
      </c:layout>
      <c:scatterChart>
        <c:scatterStyle val="lineMarker"/>
        <c:varyColors val="0"/>
        <c:ser>
          <c:idx val="0"/>
          <c:order val="0"/>
          <c:tx>
            <c:v>1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diamond"/>
            <c:size val="4"/>
            <c:spPr>
              <a:solidFill>
                <a:schemeClr val="tx1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'Eff Graphs'!$C$4:$C$8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'Eff Graphs'!$F$4:$F$8</c:f>
              <c:numCache>
                <c:formatCode>0.00%</c:formatCode>
                <c:ptCount val="5"/>
                <c:pt idx="0">
                  <c:v>0.51597051597051602</c:v>
                </c:pt>
                <c:pt idx="1">
                  <c:v>0.86065573770491965</c:v>
                </c:pt>
                <c:pt idx="2">
                  <c:v>0.91304347826086962</c:v>
                </c:pt>
                <c:pt idx="3">
                  <c:v>0.95890410958904115</c:v>
                </c:pt>
                <c:pt idx="4">
                  <c:v>0.96774193548388987</c:v>
                </c:pt>
              </c:numCache>
            </c:numRef>
          </c:yVal>
          <c:smooth val="0"/>
        </c:ser>
        <c:ser>
          <c:idx val="1"/>
          <c:order val="1"/>
          <c:tx>
            <c:v>1.005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square"/>
            <c:size val="4"/>
            <c:spPr>
              <a:solidFill>
                <a:sysClr val="windowText" lastClr="000000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'Eff Graphs'!$C$9:$C$13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'Eff Graphs'!$F$9:$F$13</c:f>
              <c:numCache>
                <c:formatCode>0.00%</c:formatCode>
                <c:ptCount val="5"/>
                <c:pt idx="0">
                  <c:v>0.35064935064935066</c:v>
                </c:pt>
                <c:pt idx="1">
                  <c:v>0.71523178807947063</c:v>
                </c:pt>
                <c:pt idx="2">
                  <c:v>0.84375000000000644</c:v>
                </c:pt>
                <c:pt idx="3">
                  <c:v>0.89256198347107429</c:v>
                </c:pt>
                <c:pt idx="4">
                  <c:v>0.94323144104803491</c:v>
                </c:pt>
              </c:numCache>
            </c:numRef>
          </c:yVal>
          <c:smooth val="0"/>
        </c:ser>
        <c:ser>
          <c:idx val="2"/>
          <c:order val="2"/>
          <c:tx>
            <c:v>1.01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triangle"/>
            <c:size val="4"/>
            <c:spPr>
              <a:solidFill>
                <a:sysClr val="windowText" lastClr="000000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'Eff Graphs'!$C$14:$C$18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'Eff Graphs'!$F$14:$F$18</c:f>
              <c:numCache>
                <c:formatCode>0.00%</c:formatCode>
                <c:ptCount val="5"/>
                <c:pt idx="0">
                  <c:v>0.20560747663551387</c:v>
                </c:pt>
                <c:pt idx="1">
                  <c:v>0.48618784530387305</c:v>
                </c:pt>
                <c:pt idx="2">
                  <c:v>0.63922518159806285</c:v>
                </c:pt>
                <c:pt idx="3">
                  <c:v>0.7586206896551867</c:v>
                </c:pt>
                <c:pt idx="4">
                  <c:v>0.79758308157099556</c:v>
                </c:pt>
              </c:numCache>
            </c:numRef>
          </c:yVal>
          <c:smooth val="0"/>
        </c:ser>
        <c:ser>
          <c:idx val="3"/>
          <c:order val="3"/>
          <c:tx>
            <c:strRef>
              <c:f>'Eff Graphs'!$B$19</c:f>
              <c:strCache>
                <c:ptCount val="1"/>
                <c:pt idx="0">
                  <c:v>1.015</c:v>
                </c:pt>
              </c:strCache>
            </c:strRef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x"/>
            <c:size val="4"/>
            <c:spPr>
              <a:noFill/>
              <a:ln>
                <a:solidFill>
                  <a:prstClr val="black"/>
                </a:solidFill>
              </a:ln>
            </c:spPr>
          </c:marker>
          <c:xVal>
            <c:numRef>
              <c:f>'Eff Graphs'!$C$19:$C$23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'Eff Graphs'!$F$19:$F$23</c:f>
              <c:numCache>
                <c:formatCode>0.00%</c:formatCode>
                <c:ptCount val="5"/>
                <c:pt idx="0">
                  <c:v>9.2571096923969864E-2</c:v>
                </c:pt>
                <c:pt idx="1">
                  <c:v>0.310009718172987</c:v>
                </c:pt>
                <c:pt idx="2">
                  <c:v>0.47259259259259256</c:v>
                </c:pt>
                <c:pt idx="3">
                  <c:v>0.56261022927689663</c:v>
                </c:pt>
                <c:pt idx="4">
                  <c:v>0.61346153846153861</c:v>
                </c:pt>
              </c:numCache>
            </c:numRef>
          </c:yVal>
          <c:smooth val="0"/>
        </c:ser>
        <c:ser>
          <c:idx val="5"/>
          <c:order val="4"/>
          <c:tx>
            <c:v>TRUE</c:v>
          </c:tx>
          <c:spPr>
            <a:ln w="25400">
              <a:solidFill>
                <a:prstClr val="black"/>
              </a:solidFill>
            </a:ln>
          </c:spPr>
          <c:marker>
            <c:symbol val="none"/>
          </c:marker>
          <c:xVal>
            <c:numRef>
              <c:f>'Eff Graphs'!$H$4:$H$23</c:f>
              <c:numCache>
                <c:formatCode>0.00</c:formatCode>
                <c:ptCount val="2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</c:numCache>
            </c:numRef>
          </c:xVal>
          <c:yVal>
            <c:numRef>
              <c:f>'Eff Graphs'!$I$4:$I$23</c:f>
              <c:numCache>
                <c:formatCode>0.00%</c:formatCode>
                <c:ptCount val="20"/>
                <c:pt idx="0">
                  <c:v>0.5</c:v>
                </c:pt>
                <c:pt idx="1">
                  <c:v>0.66666666666666663</c:v>
                </c:pt>
                <c:pt idx="2">
                  <c:v>0.75000000000000644</c:v>
                </c:pt>
                <c:pt idx="3">
                  <c:v>0.8</c:v>
                </c:pt>
                <c:pt idx="4">
                  <c:v>0.8333333333333337</c:v>
                </c:pt>
                <c:pt idx="5">
                  <c:v>0.85714285714285765</c:v>
                </c:pt>
                <c:pt idx="6">
                  <c:v>0.87500000000000644</c:v>
                </c:pt>
                <c:pt idx="7">
                  <c:v>0.88888888888888884</c:v>
                </c:pt>
                <c:pt idx="8">
                  <c:v>0.9</c:v>
                </c:pt>
                <c:pt idx="9">
                  <c:v>0.90909090909090906</c:v>
                </c:pt>
                <c:pt idx="10">
                  <c:v>0.91666666666666652</c:v>
                </c:pt>
                <c:pt idx="11">
                  <c:v>0.92307692307692257</c:v>
                </c:pt>
                <c:pt idx="12">
                  <c:v>0.9285714285714286</c:v>
                </c:pt>
                <c:pt idx="13">
                  <c:v>0.93333333333333335</c:v>
                </c:pt>
                <c:pt idx="14">
                  <c:v>0.9375</c:v>
                </c:pt>
                <c:pt idx="15">
                  <c:v>0.94117647058823561</c:v>
                </c:pt>
                <c:pt idx="16">
                  <c:v>0.94444444444444464</c:v>
                </c:pt>
                <c:pt idx="17">
                  <c:v>0.94736842105262442</c:v>
                </c:pt>
                <c:pt idx="18">
                  <c:v>0.95000000000000062</c:v>
                </c:pt>
                <c:pt idx="19">
                  <c:v>0.95238095238095233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56849240"/>
        <c:axId val="356848848"/>
      </c:scatterChart>
      <c:valAx>
        <c:axId val="356849240"/>
        <c:scaling>
          <c:orientation val="minMax"/>
          <c:max val="20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</a:t>
                </a:r>
                <a:r>
                  <a:rPr lang="en-US" baseline="0"/>
                  <a:t> of Matched Controls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0.46733968216300431"/>
              <c:y val="0.81881694860761556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356848848"/>
        <c:crosses val="autoZero"/>
        <c:crossBetween val="midCat"/>
      </c:valAx>
      <c:valAx>
        <c:axId val="356848848"/>
        <c:scaling>
          <c:orientation val="minMax"/>
          <c:max val="1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Relative Efficiency</a:t>
                </a:r>
              </a:p>
            </c:rich>
          </c:tx>
          <c:layout>
            <c:manualLayout>
              <c:xMode val="edge"/>
              <c:yMode val="edge"/>
              <c:x val="1.1859302574526094E-2"/>
              <c:y val="0.25656604128493332"/>
            </c:manualLayout>
          </c:layout>
          <c:overlay val="0"/>
        </c:title>
        <c:numFmt formatCode="0.00%" sourceLinked="1"/>
        <c:majorTickMark val="out"/>
        <c:minorTickMark val="none"/>
        <c:tickLblPos val="nextTo"/>
        <c:crossAx val="356849240"/>
        <c:crosses val="autoZero"/>
        <c:crossBetween val="midCat"/>
      </c:valAx>
    </c:plotArea>
    <c:legend>
      <c:legendPos val="r"/>
      <c:layout>
        <c:manualLayout>
          <c:xMode val="edge"/>
          <c:yMode val="edge"/>
          <c:x val="0.26060879636197631"/>
          <c:y val="0.88894843952505065"/>
          <c:w val="0.63140288713910764"/>
          <c:h val="0.10744594918192572"/>
        </c:manualLayout>
      </c:layout>
      <c:overlay val="0"/>
    </c:legend>
    <c:plotVisOnly val="1"/>
    <c:dispBlanksAs val="gap"/>
    <c:showDLblsOverMax val="0"/>
  </c:chart>
  <c:spPr>
    <a:solidFill>
      <a:schemeClr val="bg1"/>
    </a:solidFill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100"/>
              <a:t>Distribution</a:t>
            </a:r>
            <a:r>
              <a:rPr lang="en-US" sz="1100" baseline="0"/>
              <a:t> 2 with ~30 cases</a:t>
            </a:r>
            <a:endParaRPr lang="en-US" sz="1100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1754699466233465"/>
          <c:y val="0.13267070102883732"/>
          <c:w val="0.83141822026249967"/>
          <c:h val="0.63148571648583895"/>
        </c:manualLayout>
      </c:layout>
      <c:scatterChart>
        <c:scatterStyle val="lineMarker"/>
        <c:varyColors val="0"/>
        <c:ser>
          <c:idx val="0"/>
          <c:order val="0"/>
          <c:tx>
            <c:v>1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diamond"/>
            <c:size val="4"/>
            <c:spPr>
              <a:solidFill>
                <a:schemeClr val="tx1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'Eff Graphs'!$C$4:$C$8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'Eff Graphs'!$P$4:$P$8</c:f>
              <c:numCache>
                <c:formatCode>0.00%</c:formatCode>
                <c:ptCount val="5"/>
                <c:pt idx="0">
                  <c:v>0.3693794128576805</c:v>
                </c:pt>
                <c:pt idx="1">
                  <c:v>0.78494340615952518</c:v>
                </c:pt>
                <c:pt idx="2">
                  <c:v>0.8832938388625593</c:v>
                </c:pt>
                <c:pt idx="3">
                  <c:v>0.92122335495829466</c:v>
                </c:pt>
                <c:pt idx="4">
                  <c:v>0.9386213408876295</c:v>
                </c:pt>
              </c:numCache>
            </c:numRef>
          </c:yVal>
          <c:smooth val="0"/>
        </c:ser>
        <c:ser>
          <c:idx val="1"/>
          <c:order val="1"/>
          <c:tx>
            <c:v>1.005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square"/>
            <c:size val="4"/>
            <c:spPr>
              <a:solidFill>
                <a:sysClr val="windowText" lastClr="000000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'Eff Graphs'!$C$9:$C$13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'Eff Graphs'!$P$9:$P$13</c:f>
              <c:numCache>
                <c:formatCode>0.00%</c:formatCode>
                <c:ptCount val="5"/>
                <c:pt idx="0">
                  <c:v>0.1134278044821774</c:v>
                </c:pt>
                <c:pt idx="1">
                  <c:v>0.52137733142037301</c:v>
                </c:pt>
                <c:pt idx="2">
                  <c:v>0.67396142433234463</c:v>
                </c:pt>
                <c:pt idx="3">
                  <c:v>0.73951973951973971</c:v>
                </c:pt>
                <c:pt idx="4">
                  <c:v>0.80044052863436121</c:v>
                </c:pt>
              </c:numCache>
            </c:numRef>
          </c:yVal>
          <c:smooth val="0"/>
        </c:ser>
        <c:ser>
          <c:idx val="2"/>
          <c:order val="2"/>
          <c:tx>
            <c:v>1.01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triangle"/>
            <c:size val="4"/>
            <c:spPr>
              <a:solidFill>
                <a:sysClr val="windowText" lastClr="000000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'Eff Graphs'!$C$14:$C$18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'Eff Graphs'!$P$14:$P$18</c:f>
              <c:numCache>
                <c:formatCode>0.00%</c:formatCode>
                <c:ptCount val="5"/>
                <c:pt idx="0">
                  <c:v>7.1031620278407034E-3</c:v>
                </c:pt>
                <c:pt idx="1">
                  <c:v>0.18816543816544196</c:v>
                </c:pt>
                <c:pt idx="2">
                  <c:v>0.31269139162981036</c:v>
                </c:pt>
                <c:pt idx="3">
                  <c:v>0.39056523586910735</c:v>
                </c:pt>
                <c:pt idx="4">
                  <c:v>0.46414141414141413</c:v>
                </c:pt>
              </c:numCache>
            </c:numRef>
          </c:yVal>
          <c:smooth val="0"/>
        </c:ser>
        <c:ser>
          <c:idx val="3"/>
          <c:order val="3"/>
          <c:tx>
            <c:strRef>
              <c:f>'Eff Graphs'!$B$19</c:f>
              <c:strCache>
                <c:ptCount val="1"/>
                <c:pt idx="0">
                  <c:v>1.015</c:v>
                </c:pt>
              </c:strCache>
            </c:strRef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x"/>
            <c:size val="4"/>
            <c:spPr>
              <a:noFill/>
              <a:ln>
                <a:solidFill>
                  <a:prstClr val="black"/>
                </a:solidFill>
              </a:ln>
            </c:spPr>
          </c:marker>
          <c:xVal>
            <c:numRef>
              <c:f>'Eff Graphs'!$C$19:$C$23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'Eff Graphs'!$P$19:$P$23</c:f>
              <c:numCache>
                <c:formatCode>0.00%</c:formatCode>
                <c:ptCount val="5"/>
                <c:pt idx="0">
                  <c:v>3.0989110426596746E-3</c:v>
                </c:pt>
                <c:pt idx="1">
                  <c:v>1.2607054907926475E-2</c:v>
                </c:pt>
                <c:pt idx="2">
                  <c:v>2.5067263824596002E-2</c:v>
                </c:pt>
                <c:pt idx="3">
                  <c:v>0.10292301358583802</c:v>
                </c:pt>
                <c:pt idx="4">
                  <c:v>0.14281633818909137</c:v>
                </c:pt>
              </c:numCache>
            </c:numRef>
          </c:yVal>
          <c:smooth val="0"/>
        </c:ser>
        <c:ser>
          <c:idx val="5"/>
          <c:order val="4"/>
          <c:tx>
            <c:v>TRUE</c:v>
          </c:tx>
          <c:spPr>
            <a:ln w="25400">
              <a:solidFill>
                <a:prstClr val="black"/>
              </a:solidFill>
            </a:ln>
          </c:spPr>
          <c:marker>
            <c:symbol val="none"/>
          </c:marker>
          <c:xVal>
            <c:numRef>
              <c:f>'Eff Graphs'!$H$4:$H$23</c:f>
              <c:numCache>
                <c:formatCode>0.00</c:formatCode>
                <c:ptCount val="2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</c:numCache>
            </c:numRef>
          </c:xVal>
          <c:yVal>
            <c:numRef>
              <c:f>'Eff Graphs'!$I$4:$I$23</c:f>
              <c:numCache>
                <c:formatCode>0.00%</c:formatCode>
                <c:ptCount val="20"/>
                <c:pt idx="0">
                  <c:v>0.5</c:v>
                </c:pt>
                <c:pt idx="1">
                  <c:v>0.66666666666666663</c:v>
                </c:pt>
                <c:pt idx="2">
                  <c:v>0.75000000000000644</c:v>
                </c:pt>
                <c:pt idx="3">
                  <c:v>0.8</c:v>
                </c:pt>
                <c:pt idx="4">
                  <c:v>0.8333333333333337</c:v>
                </c:pt>
                <c:pt idx="5">
                  <c:v>0.85714285714285765</c:v>
                </c:pt>
                <c:pt idx="6">
                  <c:v>0.87500000000000644</c:v>
                </c:pt>
                <c:pt idx="7">
                  <c:v>0.88888888888888884</c:v>
                </c:pt>
                <c:pt idx="8">
                  <c:v>0.9</c:v>
                </c:pt>
                <c:pt idx="9">
                  <c:v>0.90909090909090906</c:v>
                </c:pt>
                <c:pt idx="10">
                  <c:v>0.91666666666666652</c:v>
                </c:pt>
                <c:pt idx="11">
                  <c:v>0.92307692307692257</c:v>
                </c:pt>
                <c:pt idx="12">
                  <c:v>0.9285714285714286</c:v>
                </c:pt>
                <c:pt idx="13">
                  <c:v>0.93333333333333335</c:v>
                </c:pt>
                <c:pt idx="14">
                  <c:v>0.9375</c:v>
                </c:pt>
                <c:pt idx="15">
                  <c:v>0.94117647058823561</c:v>
                </c:pt>
                <c:pt idx="16">
                  <c:v>0.94444444444444464</c:v>
                </c:pt>
                <c:pt idx="17">
                  <c:v>0.94736842105262442</c:v>
                </c:pt>
                <c:pt idx="18">
                  <c:v>0.95000000000000062</c:v>
                </c:pt>
                <c:pt idx="19">
                  <c:v>0.95238095238095233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24094216"/>
        <c:axId val="324093824"/>
      </c:scatterChart>
      <c:valAx>
        <c:axId val="324094216"/>
        <c:scaling>
          <c:orientation val="minMax"/>
          <c:max val="20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</a:t>
                </a:r>
                <a:r>
                  <a:rPr lang="en-US" baseline="0"/>
                  <a:t> of Matched Controls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0.43126698641087541"/>
              <c:y val="0.8572818338952376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324093824"/>
        <c:crosses val="autoZero"/>
        <c:crossBetween val="midCat"/>
      </c:valAx>
      <c:valAx>
        <c:axId val="324093824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Relative Efficiency</a:t>
                </a:r>
              </a:p>
            </c:rich>
          </c:tx>
          <c:layout>
            <c:manualLayout>
              <c:xMode val="edge"/>
              <c:yMode val="edge"/>
              <c:x val="1.356244037028442E-2"/>
              <c:y val="0.23262037979449326"/>
            </c:manualLayout>
          </c:layout>
          <c:overlay val="0"/>
        </c:title>
        <c:numFmt formatCode="0.00%" sourceLinked="1"/>
        <c:majorTickMark val="out"/>
        <c:minorTickMark val="none"/>
        <c:tickLblPos val="nextTo"/>
        <c:crossAx val="324094216"/>
        <c:crosses val="autoZero"/>
        <c:crossBetween val="midCat"/>
      </c:valAx>
    </c:plotArea>
    <c:legend>
      <c:legendPos val="r"/>
      <c:layout>
        <c:manualLayout>
          <c:xMode val="edge"/>
          <c:yMode val="edge"/>
          <c:x val="0.23929798097006552"/>
          <c:y val="0.91285846922439595"/>
          <c:w val="0.63140288713910764"/>
          <c:h val="8.7141530775604034E-2"/>
        </c:manualLayout>
      </c:layout>
      <c:overlay val="0"/>
    </c:legend>
    <c:plotVisOnly val="1"/>
    <c:dispBlanksAs val="gap"/>
    <c:showDLblsOverMax val="0"/>
  </c:chart>
  <c:spPr>
    <a:solidFill>
      <a:schemeClr val="bg1"/>
    </a:solidFill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100"/>
              <a:t>Distribution</a:t>
            </a:r>
            <a:r>
              <a:rPr lang="en-US" sz="1100" baseline="0"/>
              <a:t> 2 with ~100 cases</a:t>
            </a:r>
            <a:endParaRPr lang="en-US" sz="1100"/>
          </a:p>
        </c:rich>
      </c:tx>
      <c:layout>
        <c:manualLayout>
          <c:xMode val="edge"/>
          <c:yMode val="edge"/>
          <c:x val="0.38436320234892885"/>
          <c:y val="2.3971234518577706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2248870306261167"/>
          <c:y val="0.13267070102883727"/>
          <c:w val="0.8264765928488389"/>
          <c:h val="0.62441985005356049"/>
        </c:manualLayout>
      </c:layout>
      <c:scatterChart>
        <c:scatterStyle val="lineMarker"/>
        <c:varyColors val="0"/>
        <c:ser>
          <c:idx val="0"/>
          <c:order val="0"/>
          <c:tx>
            <c:v>1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diamond"/>
            <c:size val="4"/>
            <c:spPr>
              <a:solidFill>
                <a:schemeClr val="tx1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'Eff Graphs'!$C$4:$C$8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'Eff Graphs'!$Q$4:$Q$8</c:f>
              <c:numCache>
                <c:formatCode>0.00%</c:formatCode>
                <c:ptCount val="5"/>
                <c:pt idx="0">
                  <c:v>0.44713438735177868</c:v>
                </c:pt>
                <c:pt idx="1">
                  <c:v>0.80159433126660751</c:v>
                </c:pt>
                <c:pt idx="2">
                  <c:v>0.89426877470355737</c:v>
                </c:pt>
                <c:pt idx="3">
                  <c:v>0.91229838709677424</c:v>
                </c:pt>
                <c:pt idx="4">
                  <c:v>0.94270833333334159</c:v>
                </c:pt>
              </c:numCache>
            </c:numRef>
          </c:yVal>
          <c:smooth val="0"/>
        </c:ser>
        <c:ser>
          <c:idx val="1"/>
          <c:order val="1"/>
          <c:tx>
            <c:v>1.005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square"/>
            <c:size val="4"/>
            <c:spPr>
              <a:solidFill>
                <a:sysClr val="windowText" lastClr="000000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'Eff Graphs'!$C$9:$C$13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'Eff Graphs'!$Q$9:$Q$13</c:f>
              <c:numCache>
                <c:formatCode>0.00%</c:formatCode>
                <c:ptCount val="5"/>
                <c:pt idx="0">
                  <c:v>0.20798226164079844</c:v>
                </c:pt>
                <c:pt idx="1">
                  <c:v>0.56370192307692302</c:v>
                </c:pt>
                <c:pt idx="2">
                  <c:v>0.70739064856711964</c:v>
                </c:pt>
                <c:pt idx="3">
                  <c:v>0.78428093645484964</c:v>
                </c:pt>
                <c:pt idx="4">
                  <c:v>0.83008849557522124</c:v>
                </c:pt>
              </c:numCache>
            </c:numRef>
          </c:yVal>
          <c:smooth val="0"/>
        </c:ser>
        <c:ser>
          <c:idx val="2"/>
          <c:order val="2"/>
          <c:tx>
            <c:v>1.01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triangle"/>
            <c:size val="4"/>
            <c:spPr>
              <a:solidFill>
                <a:sysClr val="windowText" lastClr="000000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'Eff Graphs'!$C$14:$C$18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'Eff Graphs'!$Q$14:$Q$18</c:f>
              <c:numCache>
                <c:formatCode>0.00%</c:formatCode>
                <c:ptCount val="5"/>
                <c:pt idx="0">
                  <c:v>6.8034557235421539E-2</c:v>
                </c:pt>
                <c:pt idx="1">
                  <c:v>0.25179856115107918</c:v>
                </c:pt>
                <c:pt idx="2">
                  <c:v>0.37500000000000316</c:v>
                </c:pt>
                <c:pt idx="3">
                  <c:v>0.44179523141654536</c:v>
                </c:pt>
                <c:pt idx="4">
                  <c:v>0.51053484602917365</c:v>
                </c:pt>
              </c:numCache>
            </c:numRef>
          </c:yVal>
          <c:smooth val="0"/>
        </c:ser>
        <c:ser>
          <c:idx val="3"/>
          <c:order val="3"/>
          <c:tx>
            <c:strRef>
              <c:f>'Eff Graphs'!$B$19</c:f>
              <c:strCache>
                <c:ptCount val="1"/>
                <c:pt idx="0">
                  <c:v>1.015</c:v>
                </c:pt>
              </c:strCache>
            </c:strRef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x"/>
            <c:size val="4"/>
            <c:spPr>
              <a:noFill/>
              <a:ln>
                <a:solidFill>
                  <a:prstClr val="black"/>
                </a:solidFill>
              </a:ln>
            </c:spPr>
          </c:marker>
          <c:xVal>
            <c:numRef>
              <c:f>'Eff Graphs'!$C$19:$C$23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'Eff Graphs'!$Q$19:$Q$23</c:f>
              <c:numCache>
                <c:formatCode>0.00%</c:formatCode>
                <c:ptCount val="5"/>
                <c:pt idx="0">
                  <c:v>1.0175214455192516E-2</c:v>
                </c:pt>
                <c:pt idx="1">
                  <c:v>0.10396270396270429</c:v>
                </c:pt>
                <c:pt idx="2">
                  <c:v>0.18506224066390231</c:v>
                </c:pt>
                <c:pt idx="3">
                  <c:v>0.23685608072225356</c:v>
                </c:pt>
                <c:pt idx="4">
                  <c:v>0.29400131839156235</c:v>
                </c:pt>
              </c:numCache>
            </c:numRef>
          </c:yVal>
          <c:smooth val="0"/>
        </c:ser>
        <c:ser>
          <c:idx val="5"/>
          <c:order val="4"/>
          <c:tx>
            <c:v>TRUE</c:v>
          </c:tx>
          <c:spPr>
            <a:ln w="25400">
              <a:solidFill>
                <a:prstClr val="black"/>
              </a:solidFill>
            </a:ln>
          </c:spPr>
          <c:marker>
            <c:symbol val="none"/>
          </c:marker>
          <c:xVal>
            <c:numRef>
              <c:f>'Eff Graphs'!$H$4:$H$23</c:f>
              <c:numCache>
                <c:formatCode>0.00</c:formatCode>
                <c:ptCount val="2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</c:numCache>
            </c:numRef>
          </c:xVal>
          <c:yVal>
            <c:numRef>
              <c:f>'Eff Graphs'!$I$4:$I$23</c:f>
              <c:numCache>
                <c:formatCode>0.00%</c:formatCode>
                <c:ptCount val="20"/>
                <c:pt idx="0">
                  <c:v>0.5</c:v>
                </c:pt>
                <c:pt idx="1">
                  <c:v>0.66666666666666663</c:v>
                </c:pt>
                <c:pt idx="2">
                  <c:v>0.75000000000000644</c:v>
                </c:pt>
                <c:pt idx="3">
                  <c:v>0.8</c:v>
                </c:pt>
                <c:pt idx="4">
                  <c:v>0.8333333333333337</c:v>
                </c:pt>
                <c:pt idx="5">
                  <c:v>0.85714285714285765</c:v>
                </c:pt>
                <c:pt idx="6">
                  <c:v>0.87500000000000644</c:v>
                </c:pt>
                <c:pt idx="7">
                  <c:v>0.88888888888888884</c:v>
                </c:pt>
                <c:pt idx="8">
                  <c:v>0.9</c:v>
                </c:pt>
                <c:pt idx="9">
                  <c:v>0.90909090909090906</c:v>
                </c:pt>
                <c:pt idx="10">
                  <c:v>0.91666666666666652</c:v>
                </c:pt>
                <c:pt idx="11">
                  <c:v>0.92307692307692257</c:v>
                </c:pt>
                <c:pt idx="12">
                  <c:v>0.9285714285714286</c:v>
                </c:pt>
                <c:pt idx="13">
                  <c:v>0.93333333333333335</c:v>
                </c:pt>
                <c:pt idx="14">
                  <c:v>0.9375</c:v>
                </c:pt>
                <c:pt idx="15">
                  <c:v>0.94117647058823561</c:v>
                </c:pt>
                <c:pt idx="16">
                  <c:v>0.94444444444444464</c:v>
                </c:pt>
                <c:pt idx="17">
                  <c:v>0.94736842105262442</c:v>
                </c:pt>
                <c:pt idx="18">
                  <c:v>0.95000000000000062</c:v>
                </c:pt>
                <c:pt idx="19">
                  <c:v>0.95238095238095233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39406480"/>
        <c:axId val="174370576"/>
      </c:scatterChart>
      <c:valAx>
        <c:axId val="239406480"/>
        <c:scaling>
          <c:orientation val="minMax"/>
          <c:max val="20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</a:t>
                </a:r>
                <a:r>
                  <a:rPr lang="en-US" baseline="0"/>
                  <a:t> of Matched Controls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0.44759754805548324"/>
              <c:y val="0.84196424499116851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74370576"/>
        <c:crosses val="autoZero"/>
        <c:crossBetween val="midCat"/>
      </c:valAx>
      <c:valAx>
        <c:axId val="174370576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Relative Efficiency</a:t>
                </a:r>
              </a:p>
            </c:rich>
          </c:tx>
          <c:layout>
            <c:manualLayout>
              <c:xMode val="edge"/>
              <c:yMode val="edge"/>
              <c:x val="2.0175054196944344E-2"/>
              <c:y val="0.22192074259193334"/>
            </c:manualLayout>
          </c:layout>
          <c:overlay val="0"/>
        </c:title>
        <c:numFmt formatCode="0.00%" sourceLinked="1"/>
        <c:majorTickMark val="out"/>
        <c:minorTickMark val="none"/>
        <c:tickLblPos val="nextTo"/>
        <c:crossAx val="239406480"/>
        <c:crosses val="autoZero"/>
        <c:crossBetween val="midCat"/>
      </c:valAx>
    </c:plotArea>
    <c:legend>
      <c:legendPos val="r"/>
      <c:layout>
        <c:manualLayout>
          <c:xMode val="edge"/>
          <c:yMode val="edge"/>
          <c:x val="0.24746453676757069"/>
          <c:y val="0.90834173446551525"/>
          <c:w val="0.63140288713910764"/>
          <c:h val="8.8052882309183442E-2"/>
        </c:manualLayout>
      </c:layout>
      <c:overlay val="0"/>
    </c:legend>
    <c:plotVisOnly val="1"/>
    <c:dispBlanksAs val="gap"/>
    <c:showDLblsOverMax val="0"/>
  </c:chart>
  <c:spPr>
    <a:solidFill>
      <a:schemeClr val="bg1"/>
    </a:solidFill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100"/>
              <a:t>Distribution</a:t>
            </a:r>
            <a:r>
              <a:rPr lang="en-US" sz="1100" baseline="0"/>
              <a:t> 2 with ~300 cases</a:t>
            </a:r>
            <a:endParaRPr lang="en-US" sz="1100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2085183934504713"/>
          <c:y val="0.13267070102883718"/>
          <c:w val="0.82811345656640833"/>
          <c:h val="0.62787336401005678"/>
        </c:manualLayout>
      </c:layout>
      <c:scatterChart>
        <c:scatterStyle val="lineMarker"/>
        <c:varyColors val="0"/>
        <c:ser>
          <c:idx val="0"/>
          <c:order val="0"/>
          <c:tx>
            <c:v>1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diamond"/>
            <c:size val="4"/>
            <c:spPr>
              <a:solidFill>
                <a:schemeClr val="tx1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'Eff Graphs'!$C$4:$C$8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'Eff Graphs'!$R$4:$R$8</c:f>
              <c:numCache>
                <c:formatCode>0.00%</c:formatCode>
                <c:ptCount val="5"/>
                <c:pt idx="0">
                  <c:v>0.46058732612055642</c:v>
                </c:pt>
                <c:pt idx="1">
                  <c:v>0.79255319148935499</c:v>
                </c:pt>
                <c:pt idx="2">
                  <c:v>0.86880466472303264</c:v>
                </c:pt>
                <c:pt idx="3">
                  <c:v>0.946031746031746</c:v>
                </c:pt>
                <c:pt idx="4">
                  <c:v>0.94303797468355066</c:v>
                </c:pt>
              </c:numCache>
            </c:numRef>
          </c:yVal>
          <c:smooth val="0"/>
        </c:ser>
        <c:ser>
          <c:idx val="1"/>
          <c:order val="1"/>
          <c:tx>
            <c:v>1.005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square"/>
            <c:size val="4"/>
            <c:spPr>
              <a:solidFill>
                <a:sysClr val="windowText" lastClr="000000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'Eff Graphs'!$C$9:$C$13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'Eff Graphs'!$R$9:$R$13</c:f>
              <c:numCache>
                <c:formatCode>0.00%</c:formatCode>
                <c:ptCount val="5"/>
                <c:pt idx="0">
                  <c:v>0.25180897250362111</c:v>
                </c:pt>
                <c:pt idx="1">
                  <c:v>0.57807308970099658</c:v>
                </c:pt>
                <c:pt idx="2">
                  <c:v>0.73728813559322071</c:v>
                </c:pt>
                <c:pt idx="3">
                  <c:v>0.79452054794519988</c:v>
                </c:pt>
                <c:pt idx="4">
                  <c:v>0.85714285714285765</c:v>
                </c:pt>
              </c:numCache>
            </c:numRef>
          </c:yVal>
          <c:smooth val="0"/>
        </c:ser>
        <c:ser>
          <c:idx val="2"/>
          <c:order val="2"/>
          <c:tx>
            <c:v>1.01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triangle"/>
            <c:size val="4"/>
            <c:spPr>
              <a:solidFill>
                <a:sysClr val="windowText" lastClr="000000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'Eff Graphs'!$C$14:$C$18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'Eff Graphs'!$R$14:$R$18</c:f>
              <c:numCache>
                <c:formatCode>0.00%</c:formatCode>
                <c:ptCount val="5"/>
                <c:pt idx="0">
                  <c:v>9.2696629213483248E-2</c:v>
                </c:pt>
                <c:pt idx="1">
                  <c:v>0.29333333333333333</c:v>
                </c:pt>
                <c:pt idx="2">
                  <c:v>0.41509433962264614</c:v>
                </c:pt>
                <c:pt idx="3">
                  <c:v>0.51764705882353645</c:v>
                </c:pt>
                <c:pt idx="4">
                  <c:v>0.55462184873950393</c:v>
                </c:pt>
              </c:numCache>
            </c:numRef>
          </c:yVal>
          <c:smooth val="0"/>
        </c:ser>
        <c:ser>
          <c:idx val="3"/>
          <c:order val="3"/>
          <c:tx>
            <c:strRef>
              <c:f>'Eff Graphs'!$B$19</c:f>
              <c:strCache>
                <c:ptCount val="1"/>
                <c:pt idx="0">
                  <c:v>1.015</c:v>
                </c:pt>
              </c:strCache>
            </c:strRef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x"/>
            <c:size val="4"/>
            <c:spPr>
              <a:noFill/>
              <a:ln>
                <a:solidFill>
                  <a:prstClr val="black"/>
                </a:solidFill>
              </a:ln>
            </c:spPr>
          </c:marker>
          <c:xVal>
            <c:numRef>
              <c:f>'Eff Graphs'!$C$19:$C$23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'Eff Graphs'!$R$19:$R$23</c:f>
              <c:numCache>
                <c:formatCode>0.00%</c:formatCode>
                <c:ptCount val="5"/>
                <c:pt idx="0">
                  <c:v>4.6149490373725885E-2</c:v>
                </c:pt>
                <c:pt idx="1">
                  <c:v>0.18171683389074975</c:v>
                </c:pt>
                <c:pt idx="2">
                  <c:v>0.26547231270358307</c:v>
                </c:pt>
                <c:pt idx="3">
                  <c:v>0.31285988483685939</c:v>
                </c:pt>
                <c:pt idx="4">
                  <c:v>0.37129840546697035</c:v>
                </c:pt>
              </c:numCache>
            </c:numRef>
          </c:yVal>
          <c:smooth val="0"/>
        </c:ser>
        <c:ser>
          <c:idx val="5"/>
          <c:order val="4"/>
          <c:tx>
            <c:v>TRUE</c:v>
          </c:tx>
          <c:spPr>
            <a:ln w="25400">
              <a:solidFill>
                <a:prstClr val="black"/>
              </a:solidFill>
            </a:ln>
          </c:spPr>
          <c:marker>
            <c:symbol val="none"/>
          </c:marker>
          <c:xVal>
            <c:numRef>
              <c:f>'Eff Graphs'!$H$4:$H$23</c:f>
              <c:numCache>
                <c:formatCode>0.00</c:formatCode>
                <c:ptCount val="2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</c:numCache>
            </c:numRef>
          </c:xVal>
          <c:yVal>
            <c:numRef>
              <c:f>'Eff Graphs'!$I$4:$I$23</c:f>
              <c:numCache>
                <c:formatCode>0.00%</c:formatCode>
                <c:ptCount val="20"/>
                <c:pt idx="0">
                  <c:v>0.5</c:v>
                </c:pt>
                <c:pt idx="1">
                  <c:v>0.66666666666666663</c:v>
                </c:pt>
                <c:pt idx="2">
                  <c:v>0.75000000000000644</c:v>
                </c:pt>
                <c:pt idx="3">
                  <c:v>0.8</c:v>
                </c:pt>
                <c:pt idx="4">
                  <c:v>0.8333333333333337</c:v>
                </c:pt>
                <c:pt idx="5">
                  <c:v>0.85714285714285765</c:v>
                </c:pt>
                <c:pt idx="6">
                  <c:v>0.87500000000000644</c:v>
                </c:pt>
                <c:pt idx="7">
                  <c:v>0.88888888888888884</c:v>
                </c:pt>
                <c:pt idx="8">
                  <c:v>0.9</c:v>
                </c:pt>
                <c:pt idx="9">
                  <c:v>0.90909090909090906</c:v>
                </c:pt>
                <c:pt idx="10">
                  <c:v>0.91666666666666652</c:v>
                </c:pt>
                <c:pt idx="11">
                  <c:v>0.92307692307692257</c:v>
                </c:pt>
                <c:pt idx="12">
                  <c:v>0.9285714285714286</c:v>
                </c:pt>
                <c:pt idx="13">
                  <c:v>0.93333333333333335</c:v>
                </c:pt>
                <c:pt idx="14">
                  <c:v>0.9375</c:v>
                </c:pt>
                <c:pt idx="15">
                  <c:v>0.94117647058823561</c:v>
                </c:pt>
                <c:pt idx="16">
                  <c:v>0.94444444444444464</c:v>
                </c:pt>
                <c:pt idx="17">
                  <c:v>0.94736842105262442</c:v>
                </c:pt>
                <c:pt idx="18">
                  <c:v>0.95000000000000062</c:v>
                </c:pt>
                <c:pt idx="19">
                  <c:v>0.95238095238095233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81208400"/>
        <c:axId val="481208792"/>
      </c:scatterChart>
      <c:valAx>
        <c:axId val="481208400"/>
        <c:scaling>
          <c:orientation val="minMax"/>
          <c:max val="20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</a:t>
                </a:r>
                <a:r>
                  <a:rPr lang="en-US" baseline="0"/>
                  <a:t> of Matched Controls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0.41813400113936344"/>
              <c:y val="0.8458429419315535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481208792"/>
        <c:crosses val="autoZero"/>
        <c:crossBetween val="midCat"/>
      </c:valAx>
      <c:valAx>
        <c:axId val="481208792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Relative Efficiency</a:t>
                </a:r>
              </a:p>
            </c:rich>
          </c:tx>
          <c:layout>
            <c:manualLayout>
              <c:xMode val="edge"/>
              <c:yMode val="edge"/>
              <c:x val="2.0175054196944344E-2"/>
              <c:y val="0.22770625707466391"/>
            </c:manualLayout>
          </c:layout>
          <c:overlay val="0"/>
        </c:title>
        <c:numFmt formatCode="0.00%" sourceLinked="1"/>
        <c:majorTickMark val="out"/>
        <c:minorTickMark val="none"/>
        <c:tickLblPos val="nextTo"/>
        <c:crossAx val="481208400"/>
        <c:crosses val="autoZero"/>
        <c:crossBetween val="midCat"/>
      </c:valAx>
    </c:plotArea>
    <c:legend>
      <c:legendPos val="r"/>
      <c:layout>
        <c:manualLayout>
          <c:xMode val="edge"/>
          <c:yMode val="edge"/>
          <c:x val="0.22945903587438424"/>
          <c:y val="0.89709179929085769"/>
          <c:w val="0.63140288713910764"/>
          <c:h val="9.9302719917186699E-2"/>
        </c:manualLayout>
      </c:layout>
      <c:overlay val="0"/>
    </c:legend>
    <c:plotVisOnly val="1"/>
    <c:dispBlanksAs val="gap"/>
    <c:showDLblsOverMax val="0"/>
  </c:chart>
  <c:spPr>
    <a:solidFill>
      <a:schemeClr val="bg1"/>
    </a:solidFill>
  </c:sp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100"/>
              <a:t>Distribution</a:t>
            </a:r>
            <a:r>
              <a:rPr lang="en-US" sz="1100" baseline="0"/>
              <a:t> 3 with ~30 cases</a:t>
            </a:r>
            <a:endParaRPr lang="en-US" sz="1100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1105558880737335"/>
          <c:y val="0.13267070102883752"/>
          <c:w val="0.83790973559543702"/>
          <c:h val="0.59305322891695045"/>
        </c:manualLayout>
      </c:layout>
      <c:scatterChart>
        <c:scatterStyle val="lineMarker"/>
        <c:varyColors val="0"/>
        <c:ser>
          <c:idx val="0"/>
          <c:order val="0"/>
          <c:tx>
            <c:v>1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diamond"/>
            <c:size val="4"/>
            <c:spPr>
              <a:solidFill>
                <a:schemeClr val="tx1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'Eff Graphs'!$C$4:$C$8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'Eff Graphs'!$W$4:$W$8</c:f>
              <c:numCache>
                <c:formatCode>0.00%</c:formatCode>
                <c:ptCount val="5"/>
                <c:pt idx="0">
                  <c:v>0.29601526349262375</c:v>
                </c:pt>
                <c:pt idx="1">
                  <c:v>0.74348664279812715</c:v>
                </c:pt>
                <c:pt idx="2">
                  <c:v>0.85112554385522421</c:v>
                </c:pt>
                <c:pt idx="3">
                  <c:v>0.90360155308609547</c:v>
                </c:pt>
                <c:pt idx="4">
                  <c:v>0.91948228882833039</c:v>
                </c:pt>
              </c:numCache>
            </c:numRef>
          </c:yVal>
          <c:smooth val="0"/>
        </c:ser>
        <c:ser>
          <c:idx val="1"/>
          <c:order val="1"/>
          <c:tx>
            <c:v>1.005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square"/>
            <c:size val="4"/>
            <c:spPr>
              <a:solidFill>
                <a:sysClr val="windowText" lastClr="000000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'Eff Graphs'!$C$9:$C$13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'Eff Graphs'!$W$9:$W$13</c:f>
              <c:numCache>
                <c:formatCode>0.00%</c:formatCode>
                <c:ptCount val="5"/>
                <c:pt idx="0">
                  <c:v>6.8090164282378907E-2</c:v>
                </c:pt>
                <c:pt idx="1">
                  <c:v>0.44696266022664344</c:v>
                </c:pt>
                <c:pt idx="2">
                  <c:v>0.60726905603230685</c:v>
                </c:pt>
                <c:pt idx="3">
                  <c:v>0.6931719965427896</c:v>
                </c:pt>
                <c:pt idx="4">
                  <c:v>0.74099168463196863</c:v>
                </c:pt>
              </c:numCache>
            </c:numRef>
          </c:yVal>
          <c:smooth val="0"/>
        </c:ser>
        <c:ser>
          <c:idx val="2"/>
          <c:order val="2"/>
          <c:tx>
            <c:v>1.01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triangle"/>
            <c:size val="4"/>
            <c:spPr>
              <a:solidFill>
                <a:sysClr val="windowText" lastClr="000000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'Eff Graphs'!$C$14:$C$18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'Eff Graphs'!$W$14:$W$18</c:f>
              <c:numCache>
                <c:formatCode>0.00%</c:formatCode>
                <c:ptCount val="5"/>
                <c:pt idx="0">
                  <c:v>6.8928082162273896E-3</c:v>
                </c:pt>
                <c:pt idx="1">
                  <c:v>8.168266285480906E-2</c:v>
                </c:pt>
                <c:pt idx="2">
                  <c:v>0.14432617716038246</c:v>
                </c:pt>
                <c:pt idx="3">
                  <c:v>0.19885657469550067</c:v>
                </c:pt>
                <c:pt idx="4">
                  <c:v>0.24968789013733103</c:v>
                </c:pt>
              </c:numCache>
            </c:numRef>
          </c:yVal>
          <c:smooth val="0"/>
        </c:ser>
        <c:ser>
          <c:idx val="3"/>
          <c:order val="3"/>
          <c:tx>
            <c:strRef>
              <c:f>'Eff Graphs'!$B$19</c:f>
              <c:strCache>
                <c:ptCount val="1"/>
                <c:pt idx="0">
                  <c:v>1.015</c:v>
                </c:pt>
              </c:strCache>
            </c:strRef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x"/>
            <c:size val="4"/>
            <c:spPr>
              <a:noFill/>
              <a:ln>
                <a:solidFill>
                  <a:prstClr val="black"/>
                </a:solidFill>
              </a:ln>
            </c:spPr>
          </c:marker>
          <c:xVal>
            <c:numRef>
              <c:f>'Eff Graphs'!$C$19:$C$23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'Eff Graphs'!$W$19:$W$23</c:f>
              <c:numCache>
                <c:formatCode>0.00%</c:formatCode>
                <c:ptCount val="5"/>
                <c:pt idx="0">
                  <c:v>8.0553854149267802E-4</c:v>
                </c:pt>
                <c:pt idx="1">
                  <c:v>1.9674955232676861E-2</c:v>
                </c:pt>
                <c:pt idx="2">
                  <c:v>5.6754282725251737E-2</c:v>
                </c:pt>
                <c:pt idx="3">
                  <c:v>9.6950742767787798E-2</c:v>
                </c:pt>
                <c:pt idx="4">
                  <c:v>0.12563323201621074</c:v>
                </c:pt>
              </c:numCache>
            </c:numRef>
          </c:yVal>
          <c:smooth val="0"/>
        </c:ser>
        <c:ser>
          <c:idx val="5"/>
          <c:order val="4"/>
          <c:tx>
            <c:v>TRUE</c:v>
          </c:tx>
          <c:spPr>
            <a:ln w="25400">
              <a:solidFill>
                <a:prstClr val="black"/>
              </a:solidFill>
            </a:ln>
          </c:spPr>
          <c:marker>
            <c:symbol val="none"/>
          </c:marker>
          <c:xVal>
            <c:numRef>
              <c:f>'Eff Graphs'!$H$4:$H$23</c:f>
              <c:numCache>
                <c:formatCode>0.00</c:formatCode>
                <c:ptCount val="2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</c:numCache>
            </c:numRef>
          </c:xVal>
          <c:yVal>
            <c:numRef>
              <c:f>'Eff Graphs'!$I$4:$I$23</c:f>
              <c:numCache>
                <c:formatCode>0.00%</c:formatCode>
                <c:ptCount val="20"/>
                <c:pt idx="0">
                  <c:v>0.5</c:v>
                </c:pt>
                <c:pt idx="1">
                  <c:v>0.66666666666666663</c:v>
                </c:pt>
                <c:pt idx="2">
                  <c:v>0.75000000000000511</c:v>
                </c:pt>
                <c:pt idx="3">
                  <c:v>0.8</c:v>
                </c:pt>
                <c:pt idx="4">
                  <c:v>0.8333333333333337</c:v>
                </c:pt>
                <c:pt idx="5">
                  <c:v>0.85714285714285765</c:v>
                </c:pt>
                <c:pt idx="6">
                  <c:v>0.87500000000000511</c:v>
                </c:pt>
                <c:pt idx="7">
                  <c:v>0.88888888888888884</c:v>
                </c:pt>
                <c:pt idx="8">
                  <c:v>0.9</c:v>
                </c:pt>
                <c:pt idx="9">
                  <c:v>0.90909090909090906</c:v>
                </c:pt>
                <c:pt idx="10">
                  <c:v>0.91666666666666652</c:v>
                </c:pt>
                <c:pt idx="11">
                  <c:v>0.92307692307692257</c:v>
                </c:pt>
                <c:pt idx="12">
                  <c:v>0.9285714285714286</c:v>
                </c:pt>
                <c:pt idx="13">
                  <c:v>0.93333333333333335</c:v>
                </c:pt>
                <c:pt idx="14">
                  <c:v>0.9375</c:v>
                </c:pt>
                <c:pt idx="15">
                  <c:v>0.94117647058823561</c:v>
                </c:pt>
                <c:pt idx="16">
                  <c:v>0.94444444444444464</c:v>
                </c:pt>
                <c:pt idx="17">
                  <c:v>0.94736842105262598</c:v>
                </c:pt>
                <c:pt idx="18">
                  <c:v>0.95000000000000062</c:v>
                </c:pt>
                <c:pt idx="19">
                  <c:v>0.95238095238095233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81209576"/>
        <c:axId val="481209968"/>
      </c:scatterChart>
      <c:valAx>
        <c:axId val="481209576"/>
        <c:scaling>
          <c:orientation val="minMax"/>
          <c:max val="20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</a:t>
                </a:r>
                <a:r>
                  <a:rPr lang="en-US" baseline="0"/>
                  <a:t> of Matched Controls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0.39028882264296788"/>
              <c:y val="0.82660369172891868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481209968"/>
        <c:crosses val="autoZero"/>
        <c:crossBetween val="midCat"/>
      </c:valAx>
      <c:valAx>
        <c:axId val="48120996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Relative Efficiency</a:t>
                </a:r>
              </a:p>
            </c:rich>
          </c:tx>
          <c:overlay val="0"/>
        </c:title>
        <c:numFmt formatCode="0.00%" sourceLinked="1"/>
        <c:majorTickMark val="out"/>
        <c:minorTickMark val="none"/>
        <c:tickLblPos val="nextTo"/>
        <c:crossAx val="481209576"/>
        <c:crosses val="autoZero"/>
        <c:crossBetween val="midCat"/>
      </c:valAx>
    </c:plotArea>
    <c:legend>
      <c:legendPos val="r"/>
      <c:layout>
        <c:manualLayout>
          <c:xMode val="edge"/>
          <c:yMode val="edge"/>
          <c:x val="0.18526377952755921"/>
          <c:y val="0.88488411492556696"/>
          <c:w val="0.63140288713910764"/>
          <c:h val="0.11151060683308689"/>
        </c:manualLayout>
      </c:layout>
      <c:overlay val="0"/>
    </c:legend>
    <c:plotVisOnly val="1"/>
    <c:dispBlanksAs val="gap"/>
    <c:showDLblsOverMax val="0"/>
  </c:chart>
  <c:spPr>
    <a:solidFill>
      <a:schemeClr val="bg1"/>
    </a:solidFill>
  </c:sp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100"/>
              <a:t>Distribution</a:t>
            </a:r>
            <a:r>
              <a:rPr lang="en-US" sz="1100" baseline="0"/>
              <a:t> 3 with ~100 cases</a:t>
            </a:r>
            <a:endParaRPr lang="en-US" sz="1100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0836818705831162"/>
          <c:y val="0.13267070102883743"/>
          <c:w val="0.8405970157668553"/>
          <c:h val="0.64253621454551335"/>
        </c:manualLayout>
      </c:layout>
      <c:scatterChart>
        <c:scatterStyle val="lineMarker"/>
        <c:varyColors val="0"/>
        <c:ser>
          <c:idx val="0"/>
          <c:order val="0"/>
          <c:tx>
            <c:v>1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diamond"/>
            <c:size val="4"/>
            <c:spPr>
              <a:solidFill>
                <a:schemeClr val="tx1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'Eff Graphs'!$C$4:$C$8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'Eff Graphs'!$Q$4:$Q$8</c:f>
              <c:numCache>
                <c:formatCode>0.00%</c:formatCode>
                <c:ptCount val="5"/>
                <c:pt idx="0">
                  <c:v>0.44713438735177868</c:v>
                </c:pt>
                <c:pt idx="1">
                  <c:v>0.80159433126660751</c:v>
                </c:pt>
                <c:pt idx="2">
                  <c:v>0.89426877470355737</c:v>
                </c:pt>
                <c:pt idx="3">
                  <c:v>0.91229838709677424</c:v>
                </c:pt>
                <c:pt idx="4">
                  <c:v>0.94270833333333992</c:v>
                </c:pt>
              </c:numCache>
            </c:numRef>
          </c:yVal>
          <c:smooth val="0"/>
        </c:ser>
        <c:ser>
          <c:idx val="1"/>
          <c:order val="1"/>
          <c:tx>
            <c:v>1.005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square"/>
            <c:size val="4"/>
            <c:spPr>
              <a:solidFill>
                <a:sysClr val="windowText" lastClr="000000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'Eff Graphs'!$C$9:$C$13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'Eff Graphs'!$X$9:$X$13</c:f>
              <c:numCache>
                <c:formatCode>0.00%</c:formatCode>
                <c:ptCount val="5"/>
                <c:pt idx="0">
                  <c:v>0.14383791024782341</c:v>
                </c:pt>
                <c:pt idx="1">
                  <c:v>0.42588001983143647</c:v>
                </c:pt>
                <c:pt idx="2">
                  <c:v>0.60365425158117503</c:v>
                </c:pt>
                <c:pt idx="3">
                  <c:v>0.6633204633204689</c:v>
                </c:pt>
                <c:pt idx="4">
                  <c:v>0.70409836065573772</c:v>
                </c:pt>
              </c:numCache>
            </c:numRef>
          </c:yVal>
          <c:smooth val="0"/>
        </c:ser>
        <c:ser>
          <c:idx val="2"/>
          <c:order val="2"/>
          <c:tx>
            <c:v>1.01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triangle"/>
            <c:size val="4"/>
            <c:spPr>
              <a:solidFill>
                <a:sysClr val="windowText" lastClr="000000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'Eff Graphs'!$C$14:$C$18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'Eff Graphs'!$X$14:$X$18</c:f>
              <c:numCache>
                <c:formatCode>0.00%</c:formatCode>
                <c:ptCount val="5"/>
                <c:pt idx="0">
                  <c:v>3.5009477087747057E-2</c:v>
                </c:pt>
                <c:pt idx="1">
                  <c:v>0.13670004353504644</c:v>
                </c:pt>
                <c:pt idx="2">
                  <c:v>0.21896792189679501</c:v>
                </c:pt>
                <c:pt idx="3">
                  <c:v>0.27447552447552426</c:v>
                </c:pt>
                <c:pt idx="4">
                  <c:v>0.31813576494427936</c:v>
                </c:pt>
              </c:numCache>
            </c:numRef>
          </c:yVal>
          <c:smooth val="0"/>
        </c:ser>
        <c:ser>
          <c:idx val="3"/>
          <c:order val="3"/>
          <c:tx>
            <c:strRef>
              <c:f>'Eff Graphs'!$B$19</c:f>
              <c:strCache>
                <c:ptCount val="1"/>
                <c:pt idx="0">
                  <c:v>1.015</c:v>
                </c:pt>
              </c:strCache>
            </c:strRef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x"/>
            <c:size val="4"/>
            <c:spPr>
              <a:noFill/>
              <a:ln>
                <a:solidFill>
                  <a:prstClr val="black"/>
                </a:solidFill>
              </a:ln>
            </c:spPr>
          </c:marker>
          <c:xVal>
            <c:numRef>
              <c:f>'Eff Graphs'!$C$19:$C$23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'Eff Graphs'!$X$19:$X$23</c:f>
              <c:numCache>
                <c:formatCode>0.00%</c:formatCode>
                <c:ptCount val="5"/>
                <c:pt idx="0">
                  <c:v>1.7743120302876263E-2</c:v>
                </c:pt>
                <c:pt idx="1">
                  <c:v>7.9413252402630932E-2</c:v>
                </c:pt>
                <c:pt idx="2">
                  <c:v>0.13361702127659575</c:v>
                </c:pt>
                <c:pt idx="3">
                  <c:v>0.18014916810097667</c:v>
                </c:pt>
                <c:pt idx="4">
                  <c:v>0.21273712737127526</c:v>
                </c:pt>
              </c:numCache>
            </c:numRef>
          </c:yVal>
          <c:smooth val="0"/>
        </c:ser>
        <c:ser>
          <c:idx val="5"/>
          <c:order val="4"/>
          <c:tx>
            <c:v>TRUE</c:v>
          </c:tx>
          <c:spPr>
            <a:ln w="25400">
              <a:solidFill>
                <a:prstClr val="black"/>
              </a:solidFill>
            </a:ln>
          </c:spPr>
          <c:marker>
            <c:symbol val="none"/>
          </c:marker>
          <c:xVal>
            <c:numRef>
              <c:f>'Eff Graphs'!$H$4:$H$23</c:f>
              <c:numCache>
                <c:formatCode>0.00</c:formatCode>
                <c:ptCount val="2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</c:numCache>
            </c:numRef>
          </c:xVal>
          <c:yVal>
            <c:numRef>
              <c:f>'Eff Graphs'!$I$4:$I$23</c:f>
              <c:numCache>
                <c:formatCode>0.00%</c:formatCode>
                <c:ptCount val="20"/>
                <c:pt idx="0">
                  <c:v>0.5</c:v>
                </c:pt>
                <c:pt idx="1">
                  <c:v>0.66666666666666663</c:v>
                </c:pt>
                <c:pt idx="2">
                  <c:v>0.75000000000000511</c:v>
                </c:pt>
                <c:pt idx="3">
                  <c:v>0.8</c:v>
                </c:pt>
                <c:pt idx="4">
                  <c:v>0.8333333333333337</c:v>
                </c:pt>
                <c:pt idx="5">
                  <c:v>0.85714285714285765</c:v>
                </c:pt>
                <c:pt idx="6">
                  <c:v>0.87500000000000511</c:v>
                </c:pt>
                <c:pt idx="7">
                  <c:v>0.88888888888888884</c:v>
                </c:pt>
                <c:pt idx="8">
                  <c:v>0.9</c:v>
                </c:pt>
                <c:pt idx="9">
                  <c:v>0.90909090909090906</c:v>
                </c:pt>
                <c:pt idx="10">
                  <c:v>0.91666666666666652</c:v>
                </c:pt>
                <c:pt idx="11">
                  <c:v>0.92307692307692257</c:v>
                </c:pt>
                <c:pt idx="12">
                  <c:v>0.9285714285714286</c:v>
                </c:pt>
                <c:pt idx="13">
                  <c:v>0.93333333333333335</c:v>
                </c:pt>
                <c:pt idx="14">
                  <c:v>0.9375</c:v>
                </c:pt>
                <c:pt idx="15">
                  <c:v>0.94117647058823561</c:v>
                </c:pt>
                <c:pt idx="16">
                  <c:v>0.94444444444444464</c:v>
                </c:pt>
                <c:pt idx="17">
                  <c:v>0.94736842105262598</c:v>
                </c:pt>
                <c:pt idx="18">
                  <c:v>0.95000000000000062</c:v>
                </c:pt>
                <c:pt idx="19">
                  <c:v>0.95238095238095233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81210752"/>
        <c:axId val="481211144"/>
      </c:scatterChart>
      <c:valAx>
        <c:axId val="481210752"/>
        <c:scaling>
          <c:orientation val="minMax"/>
          <c:max val="20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</a:t>
                </a:r>
                <a:r>
                  <a:rPr lang="en-US" baseline="0"/>
                  <a:t> of Matched Controls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0.39149528534524447"/>
              <c:y val="0.84665123548110288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481211144"/>
        <c:crosses val="autoZero"/>
        <c:crossBetween val="midCat"/>
      </c:valAx>
      <c:valAx>
        <c:axId val="481211144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Relative Efficiency</a:t>
                </a:r>
              </a:p>
            </c:rich>
          </c:tx>
          <c:overlay val="0"/>
        </c:title>
        <c:numFmt formatCode="0.00%" sourceLinked="1"/>
        <c:majorTickMark val="out"/>
        <c:minorTickMark val="none"/>
        <c:tickLblPos val="nextTo"/>
        <c:crossAx val="481210752"/>
        <c:crosses val="autoZero"/>
        <c:crossBetween val="midCat"/>
      </c:valAx>
    </c:plotArea>
    <c:legend>
      <c:legendPos val="r"/>
      <c:layout>
        <c:manualLayout>
          <c:xMode val="edge"/>
          <c:yMode val="edge"/>
          <c:x val="0.18526377952755921"/>
          <c:y val="0.88108238989556897"/>
          <c:w val="0.63140288713910764"/>
          <c:h val="0.11531223566090383"/>
        </c:manualLayout>
      </c:layout>
      <c:overlay val="0"/>
    </c:legend>
    <c:plotVisOnly val="1"/>
    <c:dispBlanksAs val="gap"/>
    <c:showDLblsOverMax val="0"/>
  </c:chart>
  <c:spPr>
    <a:solidFill>
      <a:schemeClr val="bg1"/>
    </a:solidFill>
  </c:sp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100"/>
              <a:t>Distribution</a:t>
            </a:r>
            <a:r>
              <a:rPr lang="en-US" sz="1100" baseline="0"/>
              <a:t> 3 with ~300 cases</a:t>
            </a:r>
            <a:endParaRPr lang="en-US" sz="1100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9.5492620243548279E-2"/>
          <c:y val="0.13267070102883735"/>
          <c:w val="0.85347259620405325"/>
          <c:h val="0.62322934706681665"/>
        </c:manualLayout>
      </c:layout>
      <c:scatterChart>
        <c:scatterStyle val="lineMarker"/>
        <c:varyColors val="0"/>
        <c:ser>
          <c:idx val="0"/>
          <c:order val="0"/>
          <c:tx>
            <c:v>1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diamond"/>
            <c:size val="4"/>
            <c:spPr>
              <a:solidFill>
                <a:schemeClr val="tx1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'Eff Graphs'!$C$4:$C$8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'Eff Graphs'!$Y$4:$Y$8</c:f>
              <c:numCache>
                <c:formatCode>0.00%</c:formatCode>
                <c:ptCount val="5"/>
                <c:pt idx="0">
                  <c:v>0.407949006374206</c:v>
                </c:pt>
                <c:pt idx="1">
                  <c:v>0.80952380952380965</c:v>
                </c:pt>
                <c:pt idx="2">
                  <c:v>0.90666666666666651</c:v>
                </c:pt>
                <c:pt idx="3">
                  <c:v>0.95021834061135357</c:v>
                </c:pt>
                <c:pt idx="4">
                  <c:v>0.93631669535283957</c:v>
                </c:pt>
              </c:numCache>
            </c:numRef>
          </c:yVal>
          <c:smooth val="0"/>
        </c:ser>
        <c:ser>
          <c:idx val="1"/>
          <c:order val="1"/>
          <c:tx>
            <c:v>1.005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square"/>
            <c:size val="4"/>
            <c:spPr>
              <a:solidFill>
                <a:sysClr val="windowText" lastClr="000000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'Eff Graphs'!$C$9:$C$13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'Eff Graphs'!$Y$9:$Y$13</c:f>
              <c:numCache>
                <c:formatCode>0.00%</c:formatCode>
                <c:ptCount val="5"/>
                <c:pt idx="0">
                  <c:v>0.15355805243445694</c:v>
                </c:pt>
                <c:pt idx="1">
                  <c:v>0.48955223880597032</c:v>
                </c:pt>
                <c:pt idx="2">
                  <c:v>0.61308411214954028</c:v>
                </c:pt>
                <c:pt idx="3">
                  <c:v>0.7068965517241379</c:v>
                </c:pt>
                <c:pt idx="4">
                  <c:v>0.73707865168540299</c:v>
                </c:pt>
              </c:numCache>
            </c:numRef>
          </c:yVal>
          <c:smooth val="0"/>
        </c:ser>
        <c:ser>
          <c:idx val="2"/>
          <c:order val="2"/>
          <c:tx>
            <c:v>1.01</c:v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triangle"/>
            <c:size val="4"/>
            <c:spPr>
              <a:solidFill>
                <a:sysClr val="windowText" lastClr="000000"/>
              </a:solidFill>
              <a:ln>
                <a:solidFill>
                  <a:prstClr val="black"/>
                </a:solidFill>
              </a:ln>
            </c:spPr>
          </c:marker>
          <c:xVal>
            <c:numRef>
              <c:f>'Eff Graphs'!$C$14:$C$18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'Eff Graphs'!$Y$14:$Y$18</c:f>
              <c:numCache>
                <c:formatCode>0.00%</c:formatCode>
                <c:ptCount val="5"/>
                <c:pt idx="0">
                  <c:v>6.0854700854701634E-2</c:v>
                </c:pt>
                <c:pt idx="1">
                  <c:v>0.23298429319371741</c:v>
                </c:pt>
                <c:pt idx="2">
                  <c:v>0.30531732418525326</c:v>
                </c:pt>
                <c:pt idx="3">
                  <c:v>0.3716075156576229</c:v>
                </c:pt>
                <c:pt idx="4">
                  <c:v>0.45063291139240835</c:v>
                </c:pt>
              </c:numCache>
            </c:numRef>
          </c:yVal>
          <c:smooth val="0"/>
        </c:ser>
        <c:ser>
          <c:idx val="3"/>
          <c:order val="3"/>
          <c:tx>
            <c:strRef>
              <c:f>'Eff Graphs'!$B$19</c:f>
              <c:strCache>
                <c:ptCount val="1"/>
                <c:pt idx="0">
                  <c:v>1.015</c:v>
                </c:pt>
              </c:strCache>
            </c:strRef>
          </c:tx>
          <c:spPr>
            <a:ln w="15875">
              <a:solidFill>
                <a:prstClr val="black"/>
              </a:solidFill>
              <a:prstDash val="dash"/>
            </a:ln>
          </c:spPr>
          <c:marker>
            <c:symbol val="x"/>
            <c:size val="4"/>
            <c:spPr>
              <a:noFill/>
              <a:ln>
                <a:solidFill>
                  <a:prstClr val="black"/>
                </a:solidFill>
              </a:ln>
            </c:spPr>
          </c:marker>
          <c:xVal>
            <c:numRef>
              <c:f>'Eff Graphs'!$C$19:$C$23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20</c:v>
                </c:pt>
              </c:numCache>
            </c:numRef>
          </c:xVal>
          <c:yVal>
            <c:numRef>
              <c:f>'Eff Graphs'!$Y$19:$Y$23</c:f>
              <c:numCache>
                <c:formatCode>0.00%</c:formatCode>
                <c:ptCount val="5"/>
                <c:pt idx="0">
                  <c:v>4.1524070271503476E-2</c:v>
                </c:pt>
                <c:pt idx="1">
                  <c:v>0.15204678362573273</c:v>
                </c:pt>
                <c:pt idx="2">
                  <c:v>0.21927710843373494</c:v>
                </c:pt>
                <c:pt idx="3">
                  <c:v>0.29307568438003506</c:v>
                </c:pt>
                <c:pt idx="4">
                  <c:v>0.34274952919020718</c:v>
                </c:pt>
              </c:numCache>
            </c:numRef>
          </c:yVal>
          <c:smooth val="0"/>
        </c:ser>
        <c:ser>
          <c:idx val="5"/>
          <c:order val="4"/>
          <c:tx>
            <c:v>TRUE</c:v>
          </c:tx>
          <c:spPr>
            <a:ln w="25400">
              <a:solidFill>
                <a:prstClr val="black"/>
              </a:solidFill>
            </a:ln>
          </c:spPr>
          <c:marker>
            <c:symbol val="none"/>
          </c:marker>
          <c:xVal>
            <c:numRef>
              <c:f>'Eff Graphs'!$H$4:$H$23</c:f>
              <c:numCache>
                <c:formatCode>0.00</c:formatCode>
                <c:ptCount val="2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</c:numCache>
            </c:numRef>
          </c:xVal>
          <c:yVal>
            <c:numRef>
              <c:f>'Eff Graphs'!$I$4:$I$23</c:f>
              <c:numCache>
                <c:formatCode>0.00%</c:formatCode>
                <c:ptCount val="20"/>
                <c:pt idx="0">
                  <c:v>0.5</c:v>
                </c:pt>
                <c:pt idx="1">
                  <c:v>0.66666666666666663</c:v>
                </c:pt>
                <c:pt idx="2">
                  <c:v>0.75000000000000511</c:v>
                </c:pt>
                <c:pt idx="3">
                  <c:v>0.8</c:v>
                </c:pt>
                <c:pt idx="4">
                  <c:v>0.8333333333333337</c:v>
                </c:pt>
                <c:pt idx="5">
                  <c:v>0.85714285714285765</c:v>
                </c:pt>
                <c:pt idx="6">
                  <c:v>0.87500000000000511</c:v>
                </c:pt>
                <c:pt idx="7">
                  <c:v>0.88888888888888884</c:v>
                </c:pt>
                <c:pt idx="8">
                  <c:v>0.9</c:v>
                </c:pt>
                <c:pt idx="9">
                  <c:v>0.90909090909090906</c:v>
                </c:pt>
                <c:pt idx="10">
                  <c:v>0.91666666666666652</c:v>
                </c:pt>
                <c:pt idx="11">
                  <c:v>0.92307692307692257</c:v>
                </c:pt>
                <c:pt idx="12">
                  <c:v>0.9285714285714286</c:v>
                </c:pt>
                <c:pt idx="13">
                  <c:v>0.93333333333333335</c:v>
                </c:pt>
                <c:pt idx="14">
                  <c:v>0.9375</c:v>
                </c:pt>
                <c:pt idx="15">
                  <c:v>0.94117647058823561</c:v>
                </c:pt>
                <c:pt idx="16">
                  <c:v>0.94444444444444464</c:v>
                </c:pt>
                <c:pt idx="17">
                  <c:v>0.94736842105262598</c:v>
                </c:pt>
                <c:pt idx="18">
                  <c:v>0.95000000000000062</c:v>
                </c:pt>
                <c:pt idx="19">
                  <c:v>0.95238095238095233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81211928"/>
        <c:axId val="481212320"/>
      </c:scatterChart>
      <c:valAx>
        <c:axId val="481211928"/>
        <c:scaling>
          <c:orientation val="minMax"/>
          <c:max val="20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</a:t>
                </a:r>
                <a:r>
                  <a:rPr lang="en-US" baseline="0"/>
                  <a:t> of Matched Controls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0.39465264567545516"/>
              <c:y val="0.8448477483725646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481212320"/>
        <c:crosses val="autoZero"/>
        <c:crossBetween val="midCat"/>
      </c:valAx>
      <c:valAx>
        <c:axId val="481212320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Relative Efficiency</a:t>
                </a:r>
              </a:p>
            </c:rich>
          </c:tx>
          <c:overlay val="0"/>
        </c:title>
        <c:numFmt formatCode="0.00%" sourceLinked="1"/>
        <c:majorTickMark val="out"/>
        <c:minorTickMark val="none"/>
        <c:tickLblPos val="nextTo"/>
        <c:crossAx val="481211928"/>
        <c:crosses val="autoZero"/>
        <c:crossBetween val="midCat"/>
      </c:valAx>
    </c:plotArea>
    <c:legend>
      <c:legendPos val="r"/>
      <c:layout>
        <c:manualLayout>
          <c:xMode val="edge"/>
          <c:yMode val="edge"/>
          <c:x val="0.18526377952755921"/>
          <c:y val="0.89943952615871592"/>
          <c:w val="0.63140288713910764"/>
          <c:h val="9.6955092021788744E-2"/>
        </c:manualLayout>
      </c:layout>
      <c:overlay val="0"/>
    </c:legend>
    <c:plotVisOnly val="1"/>
    <c:dispBlanksAs val="gap"/>
    <c:showDLblsOverMax val="0"/>
  </c:chart>
  <c:spPr>
    <a:solidFill>
      <a:schemeClr val="bg1"/>
    </a:solidFill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3A3D7-715B-4E8B-9A99-B9023B38B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22</Pages>
  <Words>2611</Words>
  <Characters>14888</Characters>
  <Application>Microsoft Office Word</Application>
  <DocSecurity>0</DocSecurity>
  <Lines>124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Bertke, Stephen (CDC/NIOSH/DSHEFS)</dc:creator>
  <cp:keywords/>
  <dc:description/>
  <cp:lastModifiedBy>Bertke, Stephen (CDC/NIOSH/DSHEFS)</cp:lastModifiedBy>
  <cp:revision>2</cp:revision>
  <dcterms:created xsi:type="dcterms:W3CDTF">2015-08-25T16:56:00Z</dcterms:created>
  <dcterms:modified xsi:type="dcterms:W3CDTF">2015-08-25T17:06:00Z</dcterms:modified>
</cp:coreProperties>
</file>