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B9" w:rsidRPr="00472F04" w:rsidRDefault="003D1B62" w:rsidP="00F246B9">
      <w:pPr>
        <w:pStyle w:val="Heading3"/>
      </w:pPr>
      <w:bookmarkStart w:id="0" w:name="_GoBack"/>
      <w:bookmarkEnd w:id="0"/>
      <w:r w:rsidRPr="00A832DD">
        <w:rPr>
          <w:b/>
        </w:rPr>
        <w:t xml:space="preserve">Appendix Figure 1. </w:t>
      </w:r>
      <w:r w:rsidR="00F246B9">
        <w:rPr>
          <w:b/>
        </w:rPr>
        <w:t xml:space="preserve"> </w:t>
      </w:r>
      <w:r w:rsidR="00F246B9" w:rsidRPr="0051673A">
        <w:t>Non-Hispanic white infant mortality rate (IMR) by state, 2007</w:t>
      </w:r>
      <w:r w:rsidR="00F246B9" w:rsidRPr="0051673A">
        <w:rPr>
          <w:rFonts w:cs="Times New Roman"/>
        </w:rPr>
        <w:t>−</w:t>
      </w:r>
      <w:r w:rsidR="00F246B9" w:rsidRPr="0051673A">
        <w:t>2009</w:t>
      </w:r>
    </w:p>
    <w:p w:rsidR="003D1B62" w:rsidRPr="00E12772" w:rsidRDefault="003D1B62" w:rsidP="003D1B62">
      <w:pPr>
        <w:pStyle w:val="Heading3"/>
        <w:spacing w:after="0"/>
      </w:pPr>
    </w:p>
    <w:p w:rsidR="008B6F2F" w:rsidRDefault="003D1B62" w:rsidP="003D1B62">
      <w:r>
        <w:rPr>
          <w:noProof/>
          <w:szCs w:val="24"/>
        </w:rPr>
        <w:drawing>
          <wp:inline distT="0" distB="0" distL="0" distR="0">
            <wp:extent cx="5029200" cy="3886200"/>
            <wp:effectExtent l="19050" t="0" r="0" b="0"/>
            <wp:docPr id="4" name="Picture 3" descr="IMR07_09w_AJ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R07_09w_AJP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</w:p>
    <w:sectPr w:rsidR="008B6F2F" w:rsidSect="00B151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62"/>
    <w:rsid w:val="003D1B62"/>
    <w:rsid w:val="00651C6D"/>
    <w:rsid w:val="008B6F2F"/>
    <w:rsid w:val="00971DCA"/>
    <w:rsid w:val="00B1519B"/>
    <w:rsid w:val="00F2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8C5BDD-5AF7-40A4-85A6-DA4B291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62"/>
    <w:pPr>
      <w:spacing w:line="480" w:lineRule="auto"/>
    </w:pPr>
    <w:rPr>
      <w:rFonts w:ascii="Times New Roman" w:eastAsiaTheme="minorHAnsi" w:hAnsi="Times New Roman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B62"/>
    <w:pPr>
      <w:keepNext/>
      <w:keepLines/>
      <w:spacing w:after="120" w:line="240" w:lineRule="auto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1B62"/>
    <w:rPr>
      <w:rFonts w:ascii="Times New Roman" w:eastAsiaTheme="majorEastAsia" w:hAnsi="Times New Roman" w:cstheme="majorBidi"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6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Beck</dc:creator>
  <cp:keywords/>
  <dc:description/>
  <cp:lastModifiedBy>Goodman, David A. (CDC/ONDIEH/NCCDPHP)</cp:lastModifiedBy>
  <cp:revision>2</cp:revision>
  <dcterms:created xsi:type="dcterms:W3CDTF">2015-08-07T17:55:00Z</dcterms:created>
  <dcterms:modified xsi:type="dcterms:W3CDTF">2015-08-07T17:55:00Z</dcterms:modified>
</cp:coreProperties>
</file>