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4E673" w14:textId="77777777" w:rsidR="00F214C2" w:rsidRDefault="00215F69" w:rsidP="00A832DD">
      <w:pPr>
        <w:pStyle w:val="Heading3"/>
        <w:rPr>
          <w:vertAlign w:val="superscript"/>
        </w:rPr>
      </w:pPr>
      <w:bookmarkStart w:id="0" w:name="_GoBack"/>
      <w:bookmarkEnd w:id="0"/>
      <w:r>
        <w:rPr>
          <w:b/>
        </w:rPr>
        <w:t>Appendix</w:t>
      </w:r>
      <w:r w:rsidR="00931D84">
        <w:rPr>
          <w:b/>
        </w:rPr>
        <w:t xml:space="preserve"> </w:t>
      </w:r>
      <w:r w:rsidR="00F214C2" w:rsidRPr="00A832DD">
        <w:rPr>
          <w:b/>
        </w:rPr>
        <w:t xml:space="preserve">Table </w:t>
      </w:r>
      <w:r w:rsidR="003F3C8B" w:rsidRPr="00A832DD">
        <w:rPr>
          <w:b/>
        </w:rPr>
        <w:t>2</w:t>
      </w:r>
      <w:r w:rsidR="009F0965" w:rsidRPr="00A832DD">
        <w:rPr>
          <w:b/>
        </w:rPr>
        <w:t>.</w:t>
      </w:r>
      <w:r w:rsidR="009F0965" w:rsidRPr="00E12772">
        <w:t xml:space="preserve"> </w:t>
      </w:r>
      <w:r w:rsidR="00E5152B" w:rsidRPr="00E12772">
        <w:t xml:space="preserve">Preterm </w:t>
      </w:r>
      <w:r w:rsidR="00E5152B">
        <w:t>b</w:t>
      </w:r>
      <w:r w:rsidR="00E5152B" w:rsidRPr="00E12772">
        <w:t xml:space="preserve">irth </w:t>
      </w:r>
      <w:r w:rsidR="00E5152B">
        <w:t>c</w:t>
      </w:r>
      <w:r w:rsidR="00E5152B" w:rsidRPr="00E12772">
        <w:t xml:space="preserve">ontribution to </w:t>
      </w:r>
      <w:r w:rsidR="00E5152B">
        <w:t>e</w:t>
      </w:r>
      <w:r w:rsidR="00E5152B" w:rsidRPr="00E12772">
        <w:t xml:space="preserve">xcess </w:t>
      </w:r>
      <w:r w:rsidR="00E5152B">
        <w:t>i</w:t>
      </w:r>
      <w:r w:rsidR="00E5152B" w:rsidRPr="00E12772">
        <w:t xml:space="preserve">nfant </w:t>
      </w:r>
      <w:r w:rsidR="00E5152B">
        <w:t>m</w:t>
      </w:r>
      <w:r w:rsidR="00E5152B" w:rsidRPr="00E12772">
        <w:t xml:space="preserve">ortality in Regions IV/VI </w:t>
      </w:r>
      <w:r w:rsidR="00E5152B">
        <w:t>s</w:t>
      </w:r>
      <w:r w:rsidR="00E5152B" w:rsidRPr="00E12772">
        <w:t xml:space="preserve">tates </w:t>
      </w:r>
      <w:r w:rsidR="00E5152B">
        <w:t>c</w:t>
      </w:r>
      <w:r w:rsidR="00E5152B" w:rsidRPr="00E12772">
        <w:t xml:space="preserve">ompared to </w:t>
      </w:r>
      <w:r w:rsidR="00E5152B">
        <w:t>o</w:t>
      </w:r>
      <w:r w:rsidR="00E5152B" w:rsidRPr="00E12772">
        <w:t xml:space="preserve">ther </w:t>
      </w:r>
      <w:r w:rsidR="00E5152B">
        <w:t>r</w:t>
      </w:r>
      <w:r w:rsidR="00E5152B" w:rsidRPr="00E12772">
        <w:t>egions, 2007</w:t>
      </w:r>
      <w:r w:rsidR="00E5152B">
        <w:rPr>
          <w:rFonts w:cs="Times New Roman"/>
        </w:rPr>
        <w:t>−</w:t>
      </w:r>
      <w:r w:rsidR="00E5152B" w:rsidRPr="00E12772">
        <w:t>2009</w:t>
      </w:r>
      <w:r w:rsidR="00E5152B" w:rsidRPr="00E12772">
        <w:rPr>
          <w:vertAlign w:val="superscript"/>
        </w:rPr>
        <w:t>b</w:t>
      </w:r>
    </w:p>
    <w:tbl>
      <w:tblPr>
        <w:tblStyle w:val="TableGrid"/>
        <w:tblW w:w="5713" w:type="pct"/>
        <w:tblInd w:w="-972" w:type="dxa"/>
        <w:tblLayout w:type="fixed"/>
        <w:tblLook w:val="04A0" w:firstRow="1" w:lastRow="0" w:firstColumn="1" w:lastColumn="0" w:noHBand="0" w:noVBand="1"/>
      </w:tblPr>
      <w:tblGrid>
        <w:gridCol w:w="1081"/>
        <w:gridCol w:w="792"/>
        <w:gridCol w:w="903"/>
        <w:gridCol w:w="244"/>
        <w:gridCol w:w="834"/>
        <w:gridCol w:w="801"/>
        <w:gridCol w:w="804"/>
        <w:gridCol w:w="810"/>
        <w:gridCol w:w="819"/>
        <w:gridCol w:w="798"/>
        <w:gridCol w:w="792"/>
        <w:gridCol w:w="909"/>
        <w:gridCol w:w="244"/>
        <w:gridCol w:w="819"/>
        <w:gridCol w:w="795"/>
        <w:gridCol w:w="786"/>
        <w:gridCol w:w="819"/>
        <w:gridCol w:w="834"/>
        <w:gridCol w:w="250"/>
        <w:gridCol w:w="921"/>
      </w:tblGrid>
      <w:tr w:rsidR="00845C41" w:rsidRPr="00C31587" w14:paraId="1DDD795D" w14:textId="77777777" w:rsidTr="00845C41">
        <w:trPr>
          <w:cantSplit/>
        </w:trPr>
        <w:tc>
          <w:tcPr>
            <w:tcW w:w="359" w:type="pct"/>
            <w:hideMark/>
          </w:tcPr>
          <w:p w14:paraId="48499707" w14:textId="77777777" w:rsidR="00C31587" w:rsidRPr="00C31587" w:rsidRDefault="00C31587" w:rsidP="0044474D">
            <w:pPr>
              <w:pStyle w:val="TableText"/>
              <w:jc w:val="left"/>
              <w:rPr>
                <w:b/>
                <w:sz w:val="20"/>
                <w:szCs w:val="20"/>
              </w:rPr>
            </w:pPr>
          </w:p>
        </w:tc>
        <w:tc>
          <w:tcPr>
            <w:tcW w:w="263" w:type="pct"/>
            <w:hideMark/>
          </w:tcPr>
          <w:p w14:paraId="4A33CBCC" w14:textId="77777777" w:rsidR="00C31587" w:rsidRPr="00C31587" w:rsidRDefault="00C31587" w:rsidP="0044474D">
            <w:pPr>
              <w:pStyle w:val="TableText"/>
              <w:rPr>
                <w:b/>
                <w:sz w:val="20"/>
                <w:szCs w:val="20"/>
              </w:rPr>
            </w:pPr>
          </w:p>
        </w:tc>
        <w:tc>
          <w:tcPr>
            <w:tcW w:w="300" w:type="pct"/>
            <w:tcBorders>
              <w:bottom w:val="nil"/>
            </w:tcBorders>
            <w:hideMark/>
          </w:tcPr>
          <w:p w14:paraId="401E2C4C" w14:textId="77777777" w:rsidR="00C31587" w:rsidRPr="00C31587" w:rsidRDefault="00C31587" w:rsidP="0044474D">
            <w:pPr>
              <w:pStyle w:val="TableText"/>
              <w:rPr>
                <w:b/>
                <w:sz w:val="20"/>
                <w:szCs w:val="20"/>
              </w:rPr>
            </w:pPr>
            <w:r w:rsidRPr="00C31587">
              <w:rPr>
                <w:b/>
                <w:sz w:val="20"/>
                <w:szCs w:val="20"/>
              </w:rPr>
              <w:t>Other regions</w:t>
            </w:r>
          </w:p>
        </w:tc>
        <w:tc>
          <w:tcPr>
            <w:tcW w:w="81" w:type="pct"/>
            <w:hideMark/>
          </w:tcPr>
          <w:p w14:paraId="60963B9F" w14:textId="77777777" w:rsidR="00C31587" w:rsidRPr="00C31587" w:rsidRDefault="00C31587" w:rsidP="0044474D">
            <w:pPr>
              <w:pStyle w:val="TableText"/>
              <w:rPr>
                <w:b/>
                <w:sz w:val="20"/>
                <w:szCs w:val="20"/>
              </w:rPr>
            </w:pPr>
          </w:p>
        </w:tc>
        <w:tc>
          <w:tcPr>
            <w:tcW w:w="2181" w:type="pct"/>
            <w:gridSpan w:val="8"/>
            <w:tcBorders>
              <w:bottom w:val="nil"/>
            </w:tcBorders>
            <w:hideMark/>
          </w:tcPr>
          <w:p w14:paraId="7E7A1EB2" w14:textId="77777777" w:rsidR="00C31587" w:rsidRPr="00C31587" w:rsidRDefault="00C31587" w:rsidP="0044474D">
            <w:pPr>
              <w:pStyle w:val="TableText"/>
              <w:rPr>
                <w:b/>
                <w:sz w:val="20"/>
                <w:szCs w:val="20"/>
              </w:rPr>
            </w:pPr>
            <w:r w:rsidRPr="00C31587">
              <w:rPr>
                <w:b/>
                <w:sz w:val="20"/>
                <w:szCs w:val="20"/>
              </w:rPr>
              <w:t>Region IV states</w:t>
            </w:r>
          </w:p>
        </w:tc>
        <w:tc>
          <w:tcPr>
            <w:tcW w:w="81" w:type="pct"/>
            <w:hideMark/>
          </w:tcPr>
          <w:p w14:paraId="2DF88DFF" w14:textId="77777777" w:rsidR="00C31587" w:rsidRPr="00C31587" w:rsidRDefault="00C31587" w:rsidP="0044474D">
            <w:pPr>
              <w:pStyle w:val="TableText"/>
              <w:rPr>
                <w:b/>
                <w:sz w:val="20"/>
                <w:szCs w:val="20"/>
              </w:rPr>
            </w:pPr>
          </w:p>
        </w:tc>
        <w:tc>
          <w:tcPr>
            <w:tcW w:w="1346" w:type="pct"/>
            <w:gridSpan w:val="5"/>
            <w:tcBorders>
              <w:bottom w:val="nil"/>
            </w:tcBorders>
            <w:hideMark/>
          </w:tcPr>
          <w:p w14:paraId="336C48E1" w14:textId="77777777" w:rsidR="00C31587" w:rsidRPr="00C31587" w:rsidRDefault="00C31587" w:rsidP="0044474D">
            <w:pPr>
              <w:pStyle w:val="TableText"/>
              <w:rPr>
                <w:b/>
                <w:sz w:val="20"/>
                <w:szCs w:val="20"/>
              </w:rPr>
            </w:pPr>
            <w:r w:rsidRPr="00C31587">
              <w:rPr>
                <w:b/>
                <w:sz w:val="20"/>
                <w:szCs w:val="20"/>
              </w:rPr>
              <w:t>Region VI states</w:t>
            </w:r>
          </w:p>
        </w:tc>
        <w:tc>
          <w:tcPr>
            <w:tcW w:w="83" w:type="pct"/>
            <w:hideMark/>
          </w:tcPr>
          <w:p w14:paraId="5C34A006" w14:textId="77777777" w:rsidR="00C31587" w:rsidRPr="00C31587" w:rsidRDefault="00C31587" w:rsidP="0044474D">
            <w:pPr>
              <w:pStyle w:val="TableText"/>
              <w:rPr>
                <w:b/>
                <w:sz w:val="20"/>
                <w:szCs w:val="20"/>
              </w:rPr>
            </w:pPr>
          </w:p>
        </w:tc>
        <w:tc>
          <w:tcPr>
            <w:tcW w:w="304" w:type="pct"/>
            <w:tcBorders>
              <w:bottom w:val="nil"/>
            </w:tcBorders>
            <w:hideMark/>
          </w:tcPr>
          <w:p w14:paraId="69EC0089" w14:textId="77777777" w:rsidR="00C31587" w:rsidRPr="00C31587" w:rsidRDefault="00C31587" w:rsidP="0044474D">
            <w:pPr>
              <w:pStyle w:val="TableText"/>
              <w:rPr>
                <w:b/>
                <w:sz w:val="20"/>
                <w:szCs w:val="20"/>
              </w:rPr>
            </w:pPr>
            <w:r w:rsidRPr="00C31587">
              <w:rPr>
                <w:b/>
                <w:sz w:val="20"/>
                <w:szCs w:val="20"/>
              </w:rPr>
              <w:t>Regions IV/VI Total</w:t>
            </w:r>
          </w:p>
        </w:tc>
      </w:tr>
      <w:tr w:rsidR="00845C41" w:rsidRPr="00C31587" w14:paraId="527A4AD2" w14:textId="77777777" w:rsidTr="00845C41">
        <w:trPr>
          <w:cantSplit/>
        </w:trPr>
        <w:tc>
          <w:tcPr>
            <w:tcW w:w="359" w:type="pct"/>
            <w:noWrap/>
            <w:hideMark/>
          </w:tcPr>
          <w:p w14:paraId="5485A659" w14:textId="77777777" w:rsidR="0044474D" w:rsidRPr="00C31587" w:rsidRDefault="0044474D" w:rsidP="0044474D">
            <w:pPr>
              <w:pStyle w:val="TableText"/>
              <w:jc w:val="left"/>
              <w:rPr>
                <w:b/>
                <w:sz w:val="20"/>
                <w:szCs w:val="20"/>
              </w:rPr>
            </w:pPr>
          </w:p>
        </w:tc>
        <w:tc>
          <w:tcPr>
            <w:tcW w:w="263" w:type="pct"/>
            <w:noWrap/>
            <w:hideMark/>
          </w:tcPr>
          <w:p w14:paraId="264B7BB3" w14:textId="77777777" w:rsidR="0044474D" w:rsidRPr="00C31587" w:rsidRDefault="0044474D" w:rsidP="0044474D">
            <w:pPr>
              <w:pStyle w:val="TableText"/>
              <w:rPr>
                <w:b/>
                <w:sz w:val="20"/>
                <w:szCs w:val="20"/>
              </w:rPr>
            </w:pPr>
          </w:p>
        </w:tc>
        <w:tc>
          <w:tcPr>
            <w:tcW w:w="300" w:type="pct"/>
            <w:tcBorders>
              <w:top w:val="nil"/>
              <w:bottom w:val="single" w:sz="4" w:space="0" w:color="auto"/>
            </w:tcBorders>
            <w:hideMark/>
          </w:tcPr>
          <w:p w14:paraId="38D553ED" w14:textId="77777777" w:rsidR="0044474D" w:rsidRPr="00C31587" w:rsidRDefault="0044474D" w:rsidP="0044474D">
            <w:pPr>
              <w:pStyle w:val="TableText"/>
              <w:rPr>
                <w:b/>
                <w:sz w:val="20"/>
                <w:szCs w:val="20"/>
              </w:rPr>
            </w:pPr>
          </w:p>
        </w:tc>
        <w:tc>
          <w:tcPr>
            <w:tcW w:w="81" w:type="pct"/>
            <w:hideMark/>
          </w:tcPr>
          <w:p w14:paraId="6B017307" w14:textId="77777777" w:rsidR="0044474D" w:rsidRPr="00C31587" w:rsidRDefault="0044474D" w:rsidP="0044474D">
            <w:pPr>
              <w:pStyle w:val="TableText"/>
              <w:rPr>
                <w:b/>
                <w:sz w:val="20"/>
                <w:szCs w:val="20"/>
              </w:rPr>
            </w:pPr>
          </w:p>
        </w:tc>
        <w:tc>
          <w:tcPr>
            <w:tcW w:w="277" w:type="pct"/>
            <w:tcBorders>
              <w:top w:val="nil"/>
              <w:bottom w:val="single" w:sz="4" w:space="0" w:color="auto"/>
            </w:tcBorders>
            <w:noWrap/>
            <w:hideMark/>
          </w:tcPr>
          <w:p w14:paraId="31A6BBC5" w14:textId="77777777" w:rsidR="0044474D" w:rsidRPr="00C31587" w:rsidRDefault="0044474D" w:rsidP="0044474D">
            <w:pPr>
              <w:pStyle w:val="TableText"/>
              <w:rPr>
                <w:b/>
                <w:sz w:val="20"/>
                <w:szCs w:val="20"/>
              </w:rPr>
            </w:pPr>
            <w:r w:rsidRPr="00C31587">
              <w:rPr>
                <w:b/>
                <w:sz w:val="20"/>
                <w:szCs w:val="20"/>
              </w:rPr>
              <w:t>AL</w:t>
            </w:r>
          </w:p>
        </w:tc>
        <w:tc>
          <w:tcPr>
            <w:tcW w:w="266" w:type="pct"/>
            <w:tcBorders>
              <w:top w:val="nil"/>
              <w:bottom w:val="single" w:sz="4" w:space="0" w:color="auto"/>
            </w:tcBorders>
            <w:noWrap/>
            <w:hideMark/>
          </w:tcPr>
          <w:p w14:paraId="647E4184" w14:textId="77777777" w:rsidR="0044474D" w:rsidRPr="00C31587" w:rsidRDefault="0044474D" w:rsidP="0044474D">
            <w:pPr>
              <w:pStyle w:val="TableText"/>
              <w:rPr>
                <w:b/>
                <w:sz w:val="20"/>
                <w:szCs w:val="20"/>
              </w:rPr>
            </w:pPr>
            <w:r w:rsidRPr="00C31587">
              <w:rPr>
                <w:b/>
                <w:sz w:val="20"/>
                <w:szCs w:val="20"/>
              </w:rPr>
              <w:t>FL</w:t>
            </w:r>
          </w:p>
        </w:tc>
        <w:tc>
          <w:tcPr>
            <w:tcW w:w="267" w:type="pct"/>
            <w:tcBorders>
              <w:top w:val="nil"/>
              <w:bottom w:val="single" w:sz="4" w:space="0" w:color="auto"/>
            </w:tcBorders>
            <w:noWrap/>
            <w:hideMark/>
          </w:tcPr>
          <w:p w14:paraId="5AA453B2" w14:textId="77777777" w:rsidR="0044474D" w:rsidRPr="00C31587" w:rsidRDefault="0044474D" w:rsidP="0044474D">
            <w:pPr>
              <w:pStyle w:val="TableText"/>
              <w:rPr>
                <w:b/>
                <w:sz w:val="20"/>
                <w:szCs w:val="20"/>
              </w:rPr>
            </w:pPr>
            <w:r w:rsidRPr="00C31587">
              <w:rPr>
                <w:b/>
                <w:sz w:val="20"/>
                <w:szCs w:val="20"/>
              </w:rPr>
              <w:t>GA</w:t>
            </w:r>
          </w:p>
        </w:tc>
        <w:tc>
          <w:tcPr>
            <w:tcW w:w="269" w:type="pct"/>
            <w:tcBorders>
              <w:top w:val="nil"/>
              <w:bottom w:val="single" w:sz="4" w:space="0" w:color="auto"/>
            </w:tcBorders>
            <w:noWrap/>
            <w:hideMark/>
          </w:tcPr>
          <w:p w14:paraId="6D2BBF55" w14:textId="77777777" w:rsidR="0044474D" w:rsidRPr="00C31587" w:rsidRDefault="0044474D" w:rsidP="0044474D">
            <w:pPr>
              <w:pStyle w:val="TableText"/>
              <w:rPr>
                <w:b/>
                <w:sz w:val="20"/>
                <w:szCs w:val="20"/>
              </w:rPr>
            </w:pPr>
            <w:r w:rsidRPr="00C31587">
              <w:rPr>
                <w:b/>
                <w:sz w:val="20"/>
                <w:szCs w:val="20"/>
              </w:rPr>
              <w:t>KY</w:t>
            </w:r>
          </w:p>
        </w:tc>
        <w:tc>
          <w:tcPr>
            <w:tcW w:w="272" w:type="pct"/>
            <w:tcBorders>
              <w:top w:val="nil"/>
              <w:bottom w:val="single" w:sz="4" w:space="0" w:color="auto"/>
            </w:tcBorders>
            <w:noWrap/>
            <w:hideMark/>
          </w:tcPr>
          <w:p w14:paraId="425820C1" w14:textId="77777777" w:rsidR="0044474D" w:rsidRPr="00C31587" w:rsidRDefault="0044474D" w:rsidP="0044474D">
            <w:pPr>
              <w:pStyle w:val="TableText"/>
              <w:rPr>
                <w:b/>
                <w:sz w:val="20"/>
                <w:szCs w:val="20"/>
              </w:rPr>
            </w:pPr>
            <w:r w:rsidRPr="00C31587">
              <w:rPr>
                <w:b/>
                <w:sz w:val="20"/>
                <w:szCs w:val="20"/>
              </w:rPr>
              <w:t>MS</w:t>
            </w:r>
          </w:p>
        </w:tc>
        <w:tc>
          <w:tcPr>
            <w:tcW w:w="265" w:type="pct"/>
            <w:tcBorders>
              <w:top w:val="nil"/>
              <w:bottom w:val="single" w:sz="4" w:space="0" w:color="auto"/>
            </w:tcBorders>
            <w:noWrap/>
            <w:hideMark/>
          </w:tcPr>
          <w:p w14:paraId="49ED7623" w14:textId="77777777" w:rsidR="0044474D" w:rsidRPr="00C31587" w:rsidRDefault="0044474D" w:rsidP="0044474D">
            <w:pPr>
              <w:pStyle w:val="TableText"/>
              <w:rPr>
                <w:b/>
                <w:sz w:val="20"/>
                <w:szCs w:val="20"/>
              </w:rPr>
            </w:pPr>
            <w:r w:rsidRPr="00C31587">
              <w:rPr>
                <w:b/>
                <w:sz w:val="20"/>
                <w:szCs w:val="20"/>
              </w:rPr>
              <w:t>NC</w:t>
            </w:r>
          </w:p>
        </w:tc>
        <w:tc>
          <w:tcPr>
            <w:tcW w:w="263" w:type="pct"/>
            <w:tcBorders>
              <w:top w:val="nil"/>
              <w:bottom w:val="single" w:sz="4" w:space="0" w:color="auto"/>
            </w:tcBorders>
            <w:noWrap/>
            <w:hideMark/>
          </w:tcPr>
          <w:p w14:paraId="35D9F761" w14:textId="77777777" w:rsidR="0044474D" w:rsidRPr="00C31587" w:rsidRDefault="0044474D" w:rsidP="0044474D">
            <w:pPr>
              <w:pStyle w:val="TableText"/>
              <w:rPr>
                <w:b/>
                <w:sz w:val="20"/>
                <w:szCs w:val="20"/>
              </w:rPr>
            </w:pPr>
            <w:r w:rsidRPr="00C31587">
              <w:rPr>
                <w:b/>
                <w:sz w:val="20"/>
                <w:szCs w:val="20"/>
              </w:rPr>
              <w:t>SC</w:t>
            </w:r>
          </w:p>
        </w:tc>
        <w:tc>
          <w:tcPr>
            <w:tcW w:w="301" w:type="pct"/>
            <w:tcBorders>
              <w:top w:val="nil"/>
              <w:bottom w:val="single" w:sz="4" w:space="0" w:color="auto"/>
            </w:tcBorders>
            <w:noWrap/>
            <w:hideMark/>
          </w:tcPr>
          <w:p w14:paraId="05F415D7" w14:textId="77777777" w:rsidR="0044474D" w:rsidRPr="00C31587" w:rsidRDefault="0044474D" w:rsidP="0044474D">
            <w:pPr>
              <w:pStyle w:val="TableText"/>
              <w:rPr>
                <w:b/>
                <w:sz w:val="20"/>
                <w:szCs w:val="20"/>
              </w:rPr>
            </w:pPr>
            <w:r w:rsidRPr="00C31587">
              <w:rPr>
                <w:b/>
                <w:sz w:val="20"/>
                <w:szCs w:val="20"/>
              </w:rPr>
              <w:t>TN</w:t>
            </w:r>
          </w:p>
        </w:tc>
        <w:tc>
          <w:tcPr>
            <w:tcW w:w="81" w:type="pct"/>
            <w:noWrap/>
            <w:hideMark/>
          </w:tcPr>
          <w:p w14:paraId="7FF68529" w14:textId="77777777" w:rsidR="0044474D" w:rsidRPr="00C31587" w:rsidRDefault="0044474D" w:rsidP="0044474D">
            <w:pPr>
              <w:pStyle w:val="TableText"/>
              <w:rPr>
                <w:b/>
                <w:sz w:val="20"/>
                <w:szCs w:val="20"/>
              </w:rPr>
            </w:pPr>
          </w:p>
        </w:tc>
        <w:tc>
          <w:tcPr>
            <w:tcW w:w="272" w:type="pct"/>
            <w:tcBorders>
              <w:top w:val="nil"/>
              <w:bottom w:val="single" w:sz="4" w:space="0" w:color="auto"/>
            </w:tcBorders>
            <w:noWrap/>
            <w:hideMark/>
          </w:tcPr>
          <w:p w14:paraId="2F5F6E9B" w14:textId="77777777" w:rsidR="0044474D" w:rsidRPr="00C31587" w:rsidRDefault="0044474D" w:rsidP="0044474D">
            <w:pPr>
              <w:pStyle w:val="TableText"/>
              <w:rPr>
                <w:b/>
                <w:sz w:val="20"/>
                <w:szCs w:val="20"/>
              </w:rPr>
            </w:pPr>
            <w:r w:rsidRPr="00C31587">
              <w:rPr>
                <w:b/>
                <w:sz w:val="20"/>
                <w:szCs w:val="20"/>
              </w:rPr>
              <w:t>AR</w:t>
            </w:r>
          </w:p>
        </w:tc>
        <w:tc>
          <w:tcPr>
            <w:tcW w:w="264" w:type="pct"/>
            <w:tcBorders>
              <w:top w:val="nil"/>
              <w:bottom w:val="single" w:sz="4" w:space="0" w:color="auto"/>
            </w:tcBorders>
            <w:noWrap/>
            <w:hideMark/>
          </w:tcPr>
          <w:p w14:paraId="7B22FBC2" w14:textId="77777777" w:rsidR="0044474D" w:rsidRPr="00C31587" w:rsidRDefault="0044474D" w:rsidP="0044474D">
            <w:pPr>
              <w:pStyle w:val="TableText"/>
              <w:rPr>
                <w:b/>
                <w:sz w:val="20"/>
                <w:szCs w:val="20"/>
              </w:rPr>
            </w:pPr>
            <w:r w:rsidRPr="00C31587">
              <w:rPr>
                <w:b/>
                <w:sz w:val="20"/>
                <w:szCs w:val="20"/>
              </w:rPr>
              <w:t>LA</w:t>
            </w:r>
          </w:p>
        </w:tc>
        <w:tc>
          <w:tcPr>
            <w:tcW w:w="261" w:type="pct"/>
            <w:tcBorders>
              <w:top w:val="nil"/>
              <w:bottom w:val="single" w:sz="4" w:space="0" w:color="auto"/>
            </w:tcBorders>
            <w:noWrap/>
            <w:hideMark/>
          </w:tcPr>
          <w:p w14:paraId="08213E50" w14:textId="77777777" w:rsidR="0044474D" w:rsidRPr="00C31587" w:rsidRDefault="0044474D" w:rsidP="0044474D">
            <w:pPr>
              <w:pStyle w:val="TableText"/>
              <w:rPr>
                <w:b/>
                <w:sz w:val="20"/>
                <w:szCs w:val="20"/>
              </w:rPr>
            </w:pPr>
            <w:r w:rsidRPr="00C31587">
              <w:rPr>
                <w:b/>
                <w:sz w:val="20"/>
                <w:szCs w:val="20"/>
              </w:rPr>
              <w:t>NM</w:t>
            </w:r>
          </w:p>
        </w:tc>
        <w:tc>
          <w:tcPr>
            <w:tcW w:w="272" w:type="pct"/>
            <w:tcBorders>
              <w:top w:val="nil"/>
              <w:bottom w:val="single" w:sz="4" w:space="0" w:color="auto"/>
            </w:tcBorders>
            <w:noWrap/>
            <w:hideMark/>
          </w:tcPr>
          <w:p w14:paraId="7E6027D9" w14:textId="77777777" w:rsidR="0044474D" w:rsidRPr="00C31587" w:rsidRDefault="0044474D" w:rsidP="0044474D">
            <w:pPr>
              <w:pStyle w:val="TableText"/>
              <w:rPr>
                <w:b/>
                <w:sz w:val="20"/>
                <w:szCs w:val="20"/>
              </w:rPr>
            </w:pPr>
            <w:r w:rsidRPr="00C31587">
              <w:rPr>
                <w:b/>
                <w:sz w:val="20"/>
                <w:szCs w:val="20"/>
              </w:rPr>
              <w:t>OK</w:t>
            </w:r>
          </w:p>
        </w:tc>
        <w:tc>
          <w:tcPr>
            <w:tcW w:w="276" w:type="pct"/>
            <w:tcBorders>
              <w:top w:val="nil"/>
              <w:bottom w:val="single" w:sz="4" w:space="0" w:color="auto"/>
            </w:tcBorders>
            <w:noWrap/>
            <w:hideMark/>
          </w:tcPr>
          <w:p w14:paraId="49E5B727" w14:textId="77777777" w:rsidR="0044474D" w:rsidRPr="00C31587" w:rsidRDefault="0044474D" w:rsidP="0044474D">
            <w:pPr>
              <w:pStyle w:val="TableText"/>
              <w:rPr>
                <w:b/>
                <w:sz w:val="20"/>
                <w:szCs w:val="20"/>
              </w:rPr>
            </w:pPr>
            <w:r w:rsidRPr="00C31587">
              <w:rPr>
                <w:b/>
                <w:sz w:val="20"/>
                <w:szCs w:val="20"/>
              </w:rPr>
              <w:t>TX</w:t>
            </w:r>
          </w:p>
        </w:tc>
        <w:tc>
          <w:tcPr>
            <w:tcW w:w="83" w:type="pct"/>
            <w:noWrap/>
            <w:hideMark/>
          </w:tcPr>
          <w:p w14:paraId="0CB02ECF" w14:textId="77777777" w:rsidR="0044474D" w:rsidRPr="00C31587" w:rsidRDefault="0044474D" w:rsidP="0044474D">
            <w:pPr>
              <w:pStyle w:val="TableText"/>
              <w:rPr>
                <w:b/>
                <w:sz w:val="20"/>
                <w:szCs w:val="20"/>
              </w:rPr>
            </w:pPr>
          </w:p>
        </w:tc>
        <w:tc>
          <w:tcPr>
            <w:tcW w:w="304" w:type="pct"/>
            <w:tcBorders>
              <w:top w:val="nil"/>
              <w:bottom w:val="single" w:sz="4" w:space="0" w:color="auto"/>
            </w:tcBorders>
            <w:hideMark/>
          </w:tcPr>
          <w:p w14:paraId="5E00744B" w14:textId="77777777" w:rsidR="0044474D" w:rsidRPr="00C31587" w:rsidRDefault="0044474D" w:rsidP="0044474D">
            <w:pPr>
              <w:pStyle w:val="TableText"/>
              <w:rPr>
                <w:b/>
                <w:sz w:val="20"/>
                <w:szCs w:val="20"/>
              </w:rPr>
            </w:pPr>
          </w:p>
        </w:tc>
      </w:tr>
      <w:tr w:rsidR="00845C41" w:rsidRPr="00C31587" w14:paraId="10AC741E" w14:textId="77777777" w:rsidTr="00845C41">
        <w:trPr>
          <w:cantSplit/>
        </w:trPr>
        <w:tc>
          <w:tcPr>
            <w:tcW w:w="359" w:type="pct"/>
            <w:noWrap/>
            <w:hideMark/>
          </w:tcPr>
          <w:p w14:paraId="38953182" w14:textId="77777777" w:rsidR="0044474D" w:rsidRPr="00C31587" w:rsidRDefault="0044474D" w:rsidP="0044474D">
            <w:pPr>
              <w:pStyle w:val="TableText"/>
              <w:jc w:val="left"/>
              <w:rPr>
                <w:b/>
                <w:bCs/>
                <w:sz w:val="20"/>
                <w:szCs w:val="20"/>
              </w:rPr>
            </w:pPr>
            <w:r w:rsidRPr="00C31587">
              <w:rPr>
                <w:b/>
                <w:bCs/>
                <w:sz w:val="20"/>
                <w:szCs w:val="20"/>
              </w:rPr>
              <w:t>Overall</w:t>
            </w:r>
          </w:p>
        </w:tc>
        <w:tc>
          <w:tcPr>
            <w:tcW w:w="263" w:type="pct"/>
            <w:noWrap/>
            <w:hideMark/>
          </w:tcPr>
          <w:p w14:paraId="4E990C30" w14:textId="77777777" w:rsidR="0044474D" w:rsidRPr="00C31587" w:rsidRDefault="0044474D" w:rsidP="0044474D">
            <w:pPr>
              <w:pStyle w:val="TableText"/>
              <w:rPr>
                <w:sz w:val="20"/>
                <w:szCs w:val="20"/>
              </w:rPr>
            </w:pPr>
          </w:p>
        </w:tc>
        <w:tc>
          <w:tcPr>
            <w:tcW w:w="300" w:type="pct"/>
            <w:tcBorders>
              <w:top w:val="single" w:sz="4" w:space="0" w:color="auto"/>
            </w:tcBorders>
            <w:hideMark/>
          </w:tcPr>
          <w:p w14:paraId="60755D9C" w14:textId="77777777" w:rsidR="0044474D" w:rsidRPr="00C31587" w:rsidRDefault="0044474D" w:rsidP="0044474D">
            <w:pPr>
              <w:pStyle w:val="TableText"/>
              <w:rPr>
                <w:sz w:val="20"/>
                <w:szCs w:val="20"/>
              </w:rPr>
            </w:pPr>
          </w:p>
        </w:tc>
        <w:tc>
          <w:tcPr>
            <w:tcW w:w="81" w:type="pct"/>
            <w:hideMark/>
          </w:tcPr>
          <w:p w14:paraId="11951127" w14:textId="77777777" w:rsidR="0044474D" w:rsidRPr="00C31587" w:rsidRDefault="0044474D" w:rsidP="0044474D">
            <w:pPr>
              <w:pStyle w:val="TableText"/>
              <w:rPr>
                <w:sz w:val="20"/>
                <w:szCs w:val="20"/>
              </w:rPr>
            </w:pPr>
          </w:p>
        </w:tc>
        <w:tc>
          <w:tcPr>
            <w:tcW w:w="277" w:type="pct"/>
            <w:tcBorders>
              <w:top w:val="single" w:sz="4" w:space="0" w:color="auto"/>
            </w:tcBorders>
            <w:noWrap/>
            <w:hideMark/>
          </w:tcPr>
          <w:p w14:paraId="1EBFB2BA" w14:textId="77777777" w:rsidR="0044474D" w:rsidRPr="00C31587" w:rsidRDefault="0044474D" w:rsidP="0044474D">
            <w:pPr>
              <w:pStyle w:val="TableText"/>
              <w:rPr>
                <w:sz w:val="20"/>
                <w:szCs w:val="20"/>
              </w:rPr>
            </w:pPr>
          </w:p>
        </w:tc>
        <w:tc>
          <w:tcPr>
            <w:tcW w:w="266" w:type="pct"/>
            <w:tcBorders>
              <w:top w:val="single" w:sz="4" w:space="0" w:color="auto"/>
            </w:tcBorders>
            <w:noWrap/>
            <w:hideMark/>
          </w:tcPr>
          <w:p w14:paraId="3B384DD5" w14:textId="77777777" w:rsidR="0044474D" w:rsidRPr="00C31587" w:rsidRDefault="0044474D" w:rsidP="0044474D">
            <w:pPr>
              <w:pStyle w:val="TableText"/>
              <w:rPr>
                <w:sz w:val="20"/>
                <w:szCs w:val="20"/>
              </w:rPr>
            </w:pPr>
          </w:p>
        </w:tc>
        <w:tc>
          <w:tcPr>
            <w:tcW w:w="267" w:type="pct"/>
            <w:tcBorders>
              <w:top w:val="single" w:sz="4" w:space="0" w:color="auto"/>
            </w:tcBorders>
            <w:noWrap/>
            <w:hideMark/>
          </w:tcPr>
          <w:p w14:paraId="7A0EAA0F" w14:textId="77777777" w:rsidR="0044474D" w:rsidRPr="00C31587" w:rsidRDefault="0044474D" w:rsidP="0044474D">
            <w:pPr>
              <w:pStyle w:val="TableText"/>
              <w:rPr>
                <w:sz w:val="20"/>
                <w:szCs w:val="20"/>
              </w:rPr>
            </w:pPr>
          </w:p>
        </w:tc>
        <w:tc>
          <w:tcPr>
            <w:tcW w:w="269" w:type="pct"/>
            <w:tcBorders>
              <w:top w:val="single" w:sz="4" w:space="0" w:color="auto"/>
            </w:tcBorders>
            <w:noWrap/>
            <w:hideMark/>
          </w:tcPr>
          <w:p w14:paraId="1F9EFECE" w14:textId="77777777" w:rsidR="0044474D" w:rsidRPr="00C31587" w:rsidRDefault="0044474D" w:rsidP="0044474D">
            <w:pPr>
              <w:pStyle w:val="TableText"/>
              <w:rPr>
                <w:sz w:val="20"/>
                <w:szCs w:val="20"/>
              </w:rPr>
            </w:pPr>
          </w:p>
        </w:tc>
        <w:tc>
          <w:tcPr>
            <w:tcW w:w="272" w:type="pct"/>
            <w:tcBorders>
              <w:top w:val="single" w:sz="4" w:space="0" w:color="auto"/>
            </w:tcBorders>
            <w:noWrap/>
            <w:hideMark/>
          </w:tcPr>
          <w:p w14:paraId="31A1FA55" w14:textId="77777777" w:rsidR="0044474D" w:rsidRPr="00C31587" w:rsidRDefault="0044474D" w:rsidP="0044474D">
            <w:pPr>
              <w:pStyle w:val="TableText"/>
              <w:rPr>
                <w:sz w:val="20"/>
                <w:szCs w:val="20"/>
              </w:rPr>
            </w:pPr>
          </w:p>
        </w:tc>
        <w:tc>
          <w:tcPr>
            <w:tcW w:w="265" w:type="pct"/>
            <w:tcBorders>
              <w:top w:val="single" w:sz="4" w:space="0" w:color="auto"/>
            </w:tcBorders>
            <w:noWrap/>
            <w:hideMark/>
          </w:tcPr>
          <w:p w14:paraId="2E0D4C06" w14:textId="77777777" w:rsidR="0044474D" w:rsidRPr="00C31587" w:rsidRDefault="0044474D" w:rsidP="0044474D">
            <w:pPr>
              <w:pStyle w:val="TableText"/>
              <w:rPr>
                <w:sz w:val="20"/>
                <w:szCs w:val="20"/>
              </w:rPr>
            </w:pPr>
          </w:p>
        </w:tc>
        <w:tc>
          <w:tcPr>
            <w:tcW w:w="263" w:type="pct"/>
            <w:tcBorders>
              <w:top w:val="single" w:sz="4" w:space="0" w:color="auto"/>
            </w:tcBorders>
            <w:noWrap/>
            <w:hideMark/>
          </w:tcPr>
          <w:p w14:paraId="4F2A3E0C" w14:textId="77777777" w:rsidR="0044474D" w:rsidRPr="00C31587" w:rsidRDefault="0044474D" w:rsidP="0044474D">
            <w:pPr>
              <w:pStyle w:val="TableText"/>
              <w:rPr>
                <w:sz w:val="20"/>
                <w:szCs w:val="20"/>
              </w:rPr>
            </w:pPr>
          </w:p>
        </w:tc>
        <w:tc>
          <w:tcPr>
            <w:tcW w:w="301" w:type="pct"/>
            <w:tcBorders>
              <w:top w:val="single" w:sz="4" w:space="0" w:color="auto"/>
            </w:tcBorders>
            <w:noWrap/>
            <w:hideMark/>
          </w:tcPr>
          <w:p w14:paraId="229B3139" w14:textId="77777777" w:rsidR="0044474D" w:rsidRPr="00C31587" w:rsidRDefault="0044474D" w:rsidP="0044474D">
            <w:pPr>
              <w:pStyle w:val="TableText"/>
              <w:rPr>
                <w:sz w:val="20"/>
                <w:szCs w:val="20"/>
              </w:rPr>
            </w:pPr>
          </w:p>
        </w:tc>
        <w:tc>
          <w:tcPr>
            <w:tcW w:w="81" w:type="pct"/>
            <w:noWrap/>
            <w:hideMark/>
          </w:tcPr>
          <w:p w14:paraId="36BC0989" w14:textId="77777777" w:rsidR="0044474D" w:rsidRPr="00C31587" w:rsidRDefault="0044474D" w:rsidP="0044474D">
            <w:pPr>
              <w:pStyle w:val="TableText"/>
              <w:rPr>
                <w:sz w:val="20"/>
                <w:szCs w:val="20"/>
              </w:rPr>
            </w:pPr>
          </w:p>
        </w:tc>
        <w:tc>
          <w:tcPr>
            <w:tcW w:w="272" w:type="pct"/>
            <w:tcBorders>
              <w:top w:val="single" w:sz="4" w:space="0" w:color="auto"/>
            </w:tcBorders>
            <w:noWrap/>
            <w:hideMark/>
          </w:tcPr>
          <w:p w14:paraId="66C69E97" w14:textId="77777777" w:rsidR="0044474D" w:rsidRPr="00C31587" w:rsidRDefault="0044474D" w:rsidP="0044474D">
            <w:pPr>
              <w:pStyle w:val="TableText"/>
              <w:rPr>
                <w:sz w:val="20"/>
                <w:szCs w:val="20"/>
              </w:rPr>
            </w:pPr>
          </w:p>
        </w:tc>
        <w:tc>
          <w:tcPr>
            <w:tcW w:w="264" w:type="pct"/>
            <w:tcBorders>
              <w:top w:val="single" w:sz="4" w:space="0" w:color="auto"/>
            </w:tcBorders>
            <w:noWrap/>
            <w:hideMark/>
          </w:tcPr>
          <w:p w14:paraId="6CBEEE2E" w14:textId="77777777" w:rsidR="0044474D" w:rsidRPr="00C31587" w:rsidRDefault="0044474D" w:rsidP="0044474D">
            <w:pPr>
              <w:pStyle w:val="TableText"/>
              <w:rPr>
                <w:sz w:val="20"/>
                <w:szCs w:val="20"/>
              </w:rPr>
            </w:pPr>
          </w:p>
        </w:tc>
        <w:tc>
          <w:tcPr>
            <w:tcW w:w="261" w:type="pct"/>
            <w:tcBorders>
              <w:top w:val="single" w:sz="4" w:space="0" w:color="auto"/>
            </w:tcBorders>
            <w:noWrap/>
            <w:hideMark/>
          </w:tcPr>
          <w:p w14:paraId="73C4470E" w14:textId="77777777" w:rsidR="0044474D" w:rsidRPr="00C31587" w:rsidRDefault="0044474D" w:rsidP="0044474D">
            <w:pPr>
              <w:pStyle w:val="TableText"/>
              <w:rPr>
                <w:sz w:val="20"/>
                <w:szCs w:val="20"/>
              </w:rPr>
            </w:pPr>
          </w:p>
        </w:tc>
        <w:tc>
          <w:tcPr>
            <w:tcW w:w="272" w:type="pct"/>
            <w:tcBorders>
              <w:top w:val="single" w:sz="4" w:space="0" w:color="auto"/>
            </w:tcBorders>
            <w:noWrap/>
            <w:hideMark/>
          </w:tcPr>
          <w:p w14:paraId="4BE6D71A" w14:textId="77777777" w:rsidR="0044474D" w:rsidRPr="00C31587" w:rsidRDefault="0044474D" w:rsidP="0044474D">
            <w:pPr>
              <w:pStyle w:val="TableText"/>
              <w:rPr>
                <w:sz w:val="20"/>
                <w:szCs w:val="20"/>
              </w:rPr>
            </w:pPr>
          </w:p>
        </w:tc>
        <w:tc>
          <w:tcPr>
            <w:tcW w:w="276" w:type="pct"/>
            <w:tcBorders>
              <w:top w:val="single" w:sz="4" w:space="0" w:color="auto"/>
            </w:tcBorders>
            <w:noWrap/>
            <w:hideMark/>
          </w:tcPr>
          <w:p w14:paraId="71D6D363" w14:textId="77777777" w:rsidR="0044474D" w:rsidRPr="00C31587" w:rsidRDefault="0044474D" w:rsidP="0044474D">
            <w:pPr>
              <w:pStyle w:val="TableText"/>
              <w:rPr>
                <w:sz w:val="20"/>
                <w:szCs w:val="20"/>
              </w:rPr>
            </w:pPr>
          </w:p>
        </w:tc>
        <w:tc>
          <w:tcPr>
            <w:tcW w:w="83" w:type="pct"/>
            <w:noWrap/>
            <w:hideMark/>
          </w:tcPr>
          <w:p w14:paraId="59788017" w14:textId="77777777" w:rsidR="0044474D" w:rsidRPr="00C31587" w:rsidRDefault="0044474D" w:rsidP="0044474D">
            <w:pPr>
              <w:pStyle w:val="TableText"/>
              <w:rPr>
                <w:sz w:val="20"/>
                <w:szCs w:val="20"/>
              </w:rPr>
            </w:pPr>
          </w:p>
        </w:tc>
        <w:tc>
          <w:tcPr>
            <w:tcW w:w="304" w:type="pct"/>
            <w:tcBorders>
              <w:top w:val="single" w:sz="4" w:space="0" w:color="auto"/>
            </w:tcBorders>
            <w:noWrap/>
            <w:hideMark/>
          </w:tcPr>
          <w:p w14:paraId="7ED6C765" w14:textId="77777777" w:rsidR="0044474D" w:rsidRPr="00C31587" w:rsidRDefault="0044474D" w:rsidP="0044474D">
            <w:pPr>
              <w:pStyle w:val="TableText"/>
              <w:rPr>
                <w:sz w:val="20"/>
                <w:szCs w:val="20"/>
              </w:rPr>
            </w:pPr>
          </w:p>
        </w:tc>
      </w:tr>
      <w:tr w:rsidR="00845C41" w:rsidRPr="00C31587" w14:paraId="1E91D0BB" w14:textId="77777777" w:rsidTr="00845C41">
        <w:trPr>
          <w:cantSplit/>
        </w:trPr>
        <w:tc>
          <w:tcPr>
            <w:tcW w:w="359" w:type="pct"/>
            <w:noWrap/>
            <w:hideMark/>
          </w:tcPr>
          <w:p w14:paraId="42EF5147" w14:textId="77777777" w:rsidR="0044474D" w:rsidRPr="00C31587" w:rsidRDefault="0044474D" w:rsidP="0044474D">
            <w:pPr>
              <w:pStyle w:val="TableText"/>
              <w:jc w:val="left"/>
              <w:rPr>
                <w:sz w:val="20"/>
                <w:szCs w:val="20"/>
              </w:rPr>
            </w:pPr>
            <w:r w:rsidRPr="00C31587">
              <w:rPr>
                <w:sz w:val="20"/>
                <w:szCs w:val="20"/>
              </w:rPr>
              <w:t xml:space="preserve">Proportion of </w:t>
            </w:r>
            <w:r w:rsidR="009E5B88" w:rsidRPr="00C31587">
              <w:rPr>
                <w:sz w:val="20"/>
                <w:szCs w:val="20"/>
              </w:rPr>
              <w:t>b</w:t>
            </w:r>
            <w:r w:rsidRPr="00C31587">
              <w:rPr>
                <w:sz w:val="20"/>
                <w:szCs w:val="20"/>
              </w:rPr>
              <w:t>irths</w:t>
            </w:r>
          </w:p>
        </w:tc>
        <w:tc>
          <w:tcPr>
            <w:tcW w:w="263" w:type="pct"/>
            <w:noWrap/>
            <w:hideMark/>
          </w:tcPr>
          <w:p w14:paraId="720DFB57" w14:textId="77777777" w:rsidR="0044474D" w:rsidRPr="00C31587" w:rsidRDefault="0044474D" w:rsidP="0044474D">
            <w:pPr>
              <w:pStyle w:val="TableText"/>
              <w:rPr>
                <w:sz w:val="20"/>
                <w:szCs w:val="20"/>
              </w:rPr>
            </w:pPr>
          </w:p>
        </w:tc>
        <w:tc>
          <w:tcPr>
            <w:tcW w:w="300" w:type="pct"/>
            <w:noWrap/>
            <w:hideMark/>
          </w:tcPr>
          <w:p w14:paraId="1D701DB0" w14:textId="77777777" w:rsidR="0044474D" w:rsidRPr="00C31587" w:rsidRDefault="0044474D" w:rsidP="0044474D">
            <w:pPr>
              <w:pStyle w:val="TableText"/>
              <w:rPr>
                <w:sz w:val="20"/>
                <w:szCs w:val="20"/>
              </w:rPr>
            </w:pPr>
          </w:p>
        </w:tc>
        <w:tc>
          <w:tcPr>
            <w:tcW w:w="81" w:type="pct"/>
            <w:noWrap/>
            <w:hideMark/>
          </w:tcPr>
          <w:p w14:paraId="712F9DC2" w14:textId="77777777" w:rsidR="0044474D" w:rsidRPr="00C31587" w:rsidRDefault="0044474D" w:rsidP="0044474D">
            <w:pPr>
              <w:pStyle w:val="TableText"/>
              <w:rPr>
                <w:sz w:val="20"/>
                <w:szCs w:val="20"/>
              </w:rPr>
            </w:pPr>
          </w:p>
        </w:tc>
        <w:tc>
          <w:tcPr>
            <w:tcW w:w="277" w:type="pct"/>
            <w:noWrap/>
            <w:hideMark/>
          </w:tcPr>
          <w:p w14:paraId="4AC41DDA" w14:textId="77777777" w:rsidR="0044474D" w:rsidRPr="00C31587" w:rsidRDefault="0044474D" w:rsidP="0044474D">
            <w:pPr>
              <w:pStyle w:val="TableText"/>
              <w:rPr>
                <w:sz w:val="20"/>
                <w:szCs w:val="20"/>
              </w:rPr>
            </w:pPr>
          </w:p>
        </w:tc>
        <w:tc>
          <w:tcPr>
            <w:tcW w:w="266" w:type="pct"/>
            <w:noWrap/>
            <w:hideMark/>
          </w:tcPr>
          <w:p w14:paraId="60BA1021" w14:textId="77777777" w:rsidR="0044474D" w:rsidRPr="00C31587" w:rsidRDefault="0044474D" w:rsidP="0044474D">
            <w:pPr>
              <w:pStyle w:val="TableText"/>
              <w:rPr>
                <w:sz w:val="20"/>
                <w:szCs w:val="20"/>
              </w:rPr>
            </w:pPr>
          </w:p>
        </w:tc>
        <w:tc>
          <w:tcPr>
            <w:tcW w:w="267" w:type="pct"/>
            <w:noWrap/>
            <w:hideMark/>
          </w:tcPr>
          <w:p w14:paraId="5D09BD52" w14:textId="77777777" w:rsidR="0044474D" w:rsidRPr="00C31587" w:rsidRDefault="0044474D" w:rsidP="0044474D">
            <w:pPr>
              <w:pStyle w:val="TableText"/>
              <w:rPr>
                <w:sz w:val="20"/>
                <w:szCs w:val="20"/>
              </w:rPr>
            </w:pPr>
          </w:p>
        </w:tc>
        <w:tc>
          <w:tcPr>
            <w:tcW w:w="269" w:type="pct"/>
            <w:noWrap/>
            <w:hideMark/>
          </w:tcPr>
          <w:p w14:paraId="59B0CBE1" w14:textId="77777777" w:rsidR="0044474D" w:rsidRPr="00C31587" w:rsidRDefault="0044474D" w:rsidP="0044474D">
            <w:pPr>
              <w:pStyle w:val="TableText"/>
              <w:rPr>
                <w:sz w:val="20"/>
                <w:szCs w:val="20"/>
              </w:rPr>
            </w:pPr>
          </w:p>
        </w:tc>
        <w:tc>
          <w:tcPr>
            <w:tcW w:w="272" w:type="pct"/>
            <w:noWrap/>
            <w:hideMark/>
          </w:tcPr>
          <w:p w14:paraId="6E8A4F73" w14:textId="77777777" w:rsidR="0044474D" w:rsidRPr="00C31587" w:rsidRDefault="0044474D" w:rsidP="0044474D">
            <w:pPr>
              <w:pStyle w:val="TableText"/>
              <w:rPr>
                <w:sz w:val="20"/>
                <w:szCs w:val="20"/>
              </w:rPr>
            </w:pPr>
          </w:p>
        </w:tc>
        <w:tc>
          <w:tcPr>
            <w:tcW w:w="265" w:type="pct"/>
            <w:noWrap/>
            <w:hideMark/>
          </w:tcPr>
          <w:p w14:paraId="4B16F161" w14:textId="77777777" w:rsidR="0044474D" w:rsidRPr="00C31587" w:rsidRDefault="0044474D" w:rsidP="0044474D">
            <w:pPr>
              <w:pStyle w:val="TableText"/>
              <w:rPr>
                <w:sz w:val="20"/>
                <w:szCs w:val="20"/>
              </w:rPr>
            </w:pPr>
          </w:p>
        </w:tc>
        <w:tc>
          <w:tcPr>
            <w:tcW w:w="263" w:type="pct"/>
            <w:noWrap/>
            <w:hideMark/>
          </w:tcPr>
          <w:p w14:paraId="4A36E0CB" w14:textId="77777777" w:rsidR="0044474D" w:rsidRPr="00C31587" w:rsidRDefault="0044474D" w:rsidP="0044474D">
            <w:pPr>
              <w:pStyle w:val="TableText"/>
              <w:rPr>
                <w:sz w:val="20"/>
                <w:szCs w:val="20"/>
              </w:rPr>
            </w:pPr>
          </w:p>
        </w:tc>
        <w:tc>
          <w:tcPr>
            <w:tcW w:w="301" w:type="pct"/>
            <w:noWrap/>
            <w:hideMark/>
          </w:tcPr>
          <w:p w14:paraId="365A9B52" w14:textId="77777777" w:rsidR="0044474D" w:rsidRPr="00C31587" w:rsidRDefault="0044474D" w:rsidP="0044474D">
            <w:pPr>
              <w:pStyle w:val="TableText"/>
              <w:rPr>
                <w:sz w:val="20"/>
                <w:szCs w:val="20"/>
              </w:rPr>
            </w:pPr>
          </w:p>
        </w:tc>
        <w:tc>
          <w:tcPr>
            <w:tcW w:w="81" w:type="pct"/>
            <w:noWrap/>
            <w:hideMark/>
          </w:tcPr>
          <w:p w14:paraId="4D056EE2" w14:textId="77777777" w:rsidR="0044474D" w:rsidRPr="00C31587" w:rsidRDefault="0044474D" w:rsidP="0044474D">
            <w:pPr>
              <w:pStyle w:val="TableText"/>
              <w:rPr>
                <w:sz w:val="20"/>
                <w:szCs w:val="20"/>
              </w:rPr>
            </w:pPr>
          </w:p>
        </w:tc>
        <w:tc>
          <w:tcPr>
            <w:tcW w:w="272" w:type="pct"/>
            <w:noWrap/>
            <w:hideMark/>
          </w:tcPr>
          <w:p w14:paraId="647BA2A0" w14:textId="77777777" w:rsidR="0044474D" w:rsidRPr="00C31587" w:rsidRDefault="0044474D" w:rsidP="0044474D">
            <w:pPr>
              <w:pStyle w:val="TableText"/>
              <w:rPr>
                <w:sz w:val="20"/>
                <w:szCs w:val="20"/>
              </w:rPr>
            </w:pPr>
          </w:p>
        </w:tc>
        <w:tc>
          <w:tcPr>
            <w:tcW w:w="264" w:type="pct"/>
            <w:noWrap/>
            <w:hideMark/>
          </w:tcPr>
          <w:p w14:paraId="761ABBBF" w14:textId="77777777" w:rsidR="0044474D" w:rsidRPr="00C31587" w:rsidRDefault="0044474D" w:rsidP="0044474D">
            <w:pPr>
              <w:pStyle w:val="TableText"/>
              <w:rPr>
                <w:sz w:val="20"/>
                <w:szCs w:val="20"/>
              </w:rPr>
            </w:pPr>
          </w:p>
        </w:tc>
        <w:tc>
          <w:tcPr>
            <w:tcW w:w="261" w:type="pct"/>
            <w:noWrap/>
            <w:hideMark/>
          </w:tcPr>
          <w:p w14:paraId="7AA1969A" w14:textId="77777777" w:rsidR="0044474D" w:rsidRPr="00C31587" w:rsidRDefault="0044474D" w:rsidP="0044474D">
            <w:pPr>
              <w:pStyle w:val="TableText"/>
              <w:rPr>
                <w:sz w:val="20"/>
                <w:szCs w:val="20"/>
              </w:rPr>
            </w:pPr>
          </w:p>
        </w:tc>
        <w:tc>
          <w:tcPr>
            <w:tcW w:w="272" w:type="pct"/>
            <w:noWrap/>
            <w:hideMark/>
          </w:tcPr>
          <w:p w14:paraId="241B9AD7" w14:textId="77777777" w:rsidR="0044474D" w:rsidRPr="00C31587" w:rsidRDefault="0044474D" w:rsidP="0044474D">
            <w:pPr>
              <w:pStyle w:val="TableText"/>
              <w:rPr>
                <w:sz w:val="20"/>
                <w:szCs w:val="20"/>
              </w:rPr>
            </w:pPr>
          </w:p>
        </w:tc>
        <w:tc>
          <w:tcPr>
            <w:tcW w:w="276" w:type="pct"/>
            <w:noWrap/>
            <w:hideMark/>
          </w:tcPr>
          <w:p w14:paraId="520FFE8D" w14:textId="77777777" w:rsidR="0044474D" w:rsidRPr="00C31587" w:rsidRDefault="0044474D" w:rsidP="0044474D">
            <w:pPr>
              <w:pStyle w:val="TableText"/>
              <w:rPr>
                <w:sz w:val="20"/>
                <w:szCs w:val="20"/>
              </w:rPr>
            </w:pPr>
          </w:p>
        </w:tc>
        <w:tc>
          <w:tcPr>
            <w:tcW w:w="83" w:type="pct"/>
            <w:noWrap/>
            <w:hideMark/>
          </w:tcPr>
          <w:p w14:paraId="4AA535E6" w14:textId="77777777" w:rsidR="0044474D" w:rsidRPr="00C31587" w:rsidRDefault="0044474D" w:rsidP="0044474D">
            <w:pPr>
              <w:pStyle w:val="TableText"/>
              <w:rPr>
                <w:sz w:val="20"/>
                <w:szCs w:val="20"/>
              </w:rPr>
            </w:pPr>
          </w:p>
        </w:tc>
        <w:tc>
          <w:tcPr>
            <w:tcW w:w="304" w:type="pct"/>
            <w:noWrap/>
            <w:hideMark/>
          </w:tcPr>
          <w:p w14:paraId="3F1187C1" w14:textId="77777777" w:rsidR="0044474D" w:rsidRPr="00C31587" w:rsidRDefault="0044474D" w:rsidP="0044474D">
            <w:pPr>
              <w:pStyle w:val="TableText"/>
              <w:rPr>
                <w:sz w:val="20"/>
                <w:szCs w:val="20"/>
              </w:rPr>
            </w:pPr>
          </w:p>
        </w:tc>
      </w:tr>
      <w:tr w:rsidR="00845C41" w:rsidRPr="00C31587" w14:paraId="3E08637B" w14:textId="77777777" w:rsidTr="00845C41">
        <w:trPr>
          <w:cantSplit/>
        </w:trPr>
        <w:tc>
          <w:tcPr>
            <w:tcW w:w="359" w:type="pct"/>
            <w:noWrap/>
            <w:hideMark/>
          </w:tcPr>
          <w:p w14:paraId="5B0152B3" w14:textId="77777777" w:rsidR="0044474D" w:rsidRPr="00C31587" w:rsidRDefault="0044474D" w:rsidP="0044474D">
            <w:pPr>
              <w:pStyle w:val="TableText"/>
              <w:jc w:val="left"/>
              <w:rPr>
                <w:sz w:val="20"/>
                <w:szCs w:val="20"/>
              </w:rPr>
            </w:pPr>
            <w:r w:rsidRPr="00C31587">
              <w:rPr>
                <w:sz w:val="20"/>
                <w:szCs w:val="20"/>
              </w:rPr>
              <w:t>Preterm</w:t>
            </w:r>
          </w:p>
        </w:tc>
        <w:tc>
          <w:tcPr>
            <w:tcW w:w="263" w:type="pct"/>
            <w:noWrap/>
            <w:hideMark/>
          </w:tcPr>
          <w:p w14:paraId="5CCE82C7" w14:textId="77777777" w:rsidR="0044474D" w:rsidRPr="00C31587" w:rsidRDefault="0044474D" w:rsidP="0044474D">
            <w:pPr>
              <w:pStyle w:val="TableText"/>
              <w:rPr>
                <w:sz w:val="20"/>
                <w:szCs w:val="20"/>
              </w:rPr>
            </w:pPr>
            <w:r w:rsidRPr="00C31587">
              <w:rPr>
                <w:sz w:val="20"/>
                <w:szCs w:val="20"/>
              </w:rPr>
              <w:t>&lt;37 weeks</w:t>
            </w:r>
          </w:p>
        </w:tc>
        <w:tc>
          <w:tcPr>
            <w:tcW w:w="300" w:type="pct"/>
            <w:hideMark/>
          </w:tcPr>
          <w:p w14:paraId="797BFFC1" w14:textId="77777777" w:rsidR="0044474D" w:rsidRPr="00C31587" w:rsidRDefault="0044474D" w:rsidP="0044474D">
            <w:pPr>
              <w:pStyle w:val="TableText"/>
              <w:rPr>
                <w:sz w:val="20"/>
                <w:szCs w:val="20"/>
              </w:rPr>
            </w:pPr>
            <w:r w:rsidRPr="00C31587">
              <w:rPr>
                <w:sz w:val="20"/>
                <w:szCs w:val="20"/>
              </w:rPr>
              <w:t>10.2%</w:t>
            </w:r>
          </w:p>
        </w:tc>
        <w:tc>
          <w:tcPr>
            <w:tcW w:w="81" w:type="pct"/>
            <w:hideMark/>
          </w:tcPr>
          <w:p w14:paraId="250F8BCC" w14:textId="77777777" w:rsidR="0044474D" w:rsidRPr="00C31587" w:rsidRDefault="0044474D" w:rsidP="0044474D">
            <w:pPr>
              <w:pStyle w:val="TableText"/>
              <w:rPr>
                <w:sz w:val="20"/>
                <w:szCs w:val="20"/>
              </w:rPr>
            </w:pPr>
          </w:p>
        </w:tc>
        <w:tc>
          <w:tcPr>
            <w:tcW w:w="277" w:type="pct"/>
            <w:hideMark/>
          </w:tcPr>
          <w:p w14:paraId="6072CE2D" w14:textId="77777777" w:rsidR="0044474D" w:rsidRPr="00C31587" w:rsidRDefault="0044474D" w:rsidP="0044474D">
            <w:pPr>
              <w:pStyle w:val="TableText"/>
              <w:rPr>
                <w:b/>
                <w:bCs/>
                <w:sz w:val="20"/>
                <w:szCs w:val="20"/>
              </w:rPr>
            </w:pPr>
            <w:r w:rsidRPr="00C31587">
              <w:rPr>
                <w:b/>
                <w:bCs/>
                <w:sz w:val="20"/>
                <w:szCs w:val="20"/>
              </w:rPr>
              <w:t>13.8%</w:t>
            </w:r>
          </w:p>
        </w:tc>
        <w:tc>
          <w:tcPr>
            <w:tcW w:w="266" w:type="pct"/>
            <w:hideMark/>
          </w:tcPr>
          <w:p w14:paraId="2F5C6F9D" w14:textId="77777777" w:rsidR="0044474D" w:rsidRPr="00C31587" w:rsidRDefault="0044474D" w:rsidP="0044474D">
            <w:pPr>
              <w:pStyle w:val="TableText"/>
              <w:rPr>
                <w:b/>
                <w:bCs/>
                <w:sz w:val="20"/>
                <w:szCs w:val="20"/>
              </w:rPr>
            </w:pPr>
            <w:r w:rsidRPr="00C31587">
              <w:rPr>
                <w:b/>
                <w:bCs/>
                <w:sz w:val="20"/>
                <w:szCs w:val="20"/>
              </w:rPr>
              <w:t>11.6%</w:t>
            </w:r>
          </w:p>
        </w:tc>
        <w:tc>
          <w:tcPr>
            <w:tcW w:w="267" w:type="pct"/>
            <w:hideMark/>
          </w:tcPr>
          <w:p w14:paraId="083296A8" w14:textId="77777777" w:rsidR="0044474D" w:rsidRPr="00C31587" w:rsidRDefault="0044474D" w:rsidP="0044474D">
            <w:pPr>
              <w:pStyle w:val="TableText"/>
              <w:rPr>
                <w:b/>
                <w:bCs/>
                <w:sz w:val="20"/>
                <w:szCs w:val="20"/>
              </w:rPr>
            </w:pPr>
            <w:r w:rsidRPr="00C31587">
              <w:rPr>
                <w:b/>
                <w:bCs/>
                <w:sz w:val="20"/>
                <w:szCs w:val="20"/>
              </w:rPr>
              <w:t>12.4%</w:t>
            </w:r>
          </w:p>
        </w:tc>
        <w:tc>
          <w:tcPr>
            <w:tcW w:w="269" w:type="pct"/>
            <w:hideMark/>
          </w:tcPr>
          <w:p w14:paraId="17CA5C7D" w14:textId="77777777" w:rsidR="0044474D" w:rsidRPr="00C31587" w:rsidRDefault="0044474D" w:rsidP="0044474D">
            <w:pPr>
              <w:pStyle w:val="TableText"/>
              <w:rPr>
                <w:b/>
                <w:bCs/>
                <w:sz w:val="20"/>
                <w:szCs w:val="20"/>
              </w:rPr>
            </w:pPr>
            <w:r w:rsidRPr="00C31587">
              <w:rPr>
                <w:b/>
                <w:bCs/>
                <w:sz w:val="20"/>
                <w:szCs w:val="20"/>
              </w:rPr>
              <w:t>12.7%</w:t>
            </w:r>
          </w:p>
        </w:tc>
        <w:tc>
          <w:tcPr>
            <w:tcW w:w="272" w:type="pct"/>
            <w:hideMark/>
          </w:tcPr>
          <w:p w14:paraId="494AD664" w14:textId="77777777" w:rsidR="0044474D" w:rsidRPr="00C31587" w:rsidRDefault="0044474D" w:rsidP="0044474D">
            <w:pPr>
              <w:pStyle w:val="TableText"/>
              <w:rPr>
                <w:b/>
                <w:bCs/>
                <w:sz w:val="20"/>
                <w:szCs w:val="20"/>
              </w:rPr>
            </w:pPr>
            <w:r w:rsidRPr="00C31587">
              <w:rPr>
                <w:b/>
                <w:bCs/>
                <w:sz w:val="20"/>
                <w:szCs w:val="20"/>
              </w:rPr>
              <w:t>15.5%</w:t>
            </w:r>
          </w:p>
        </w:tc>
        <w:tc>
          <w:tcPr>
            <w:tcW w:w="265" w:type="pct"/>
            <w:hideMark/>
          </w:tcPr>
          <w:p w14:paraId="570F8FE5" w14:textId="77777777" w:rsidR="0044474D" w:rsidRPr="00C31587" w:rsidRDefault="0044474D" w:rsidP="0044474D">
            <w:pPr>
              <w:pStyle w:val="TableText"/>
              <w:rPr>
                <w:b/>
                <w:bCs/>
                <w:sz w:val="20"/>
                <w:szCs w:val="20"/>
              </w:rPr>
            </w:pPr>
            <w:r w:rsidRPr="00C31587">
              <w:rPr>
                <w:b/>
                <w:bCs/>
                <w:sz w:val="20"/>
                <w:szCs w:val="20"/>
              </w:rPr>
              <w:t>11.3%</w:t>
            </w:r>
          </w:p>
        </w:tc>
        <w:tc>
          <w:tcPr>
            <w:tcW w:w="263" w:type="pct"/>
            <w:hideMark/>
          </w:tcPr>
          <w:p w14:paraId="0B102EAB" w14:textId="77777777" w:rsidR="0044474D" w:rsidRPr="00C31587" w:rsidRDefault="0044474D" w:rsidP="0044474D">
            <w:pPr>
              <w:pStyle w:val="TableText"/>
              <w:rPr>
                <w:b/>
                <w:bCs/>
                <w:sz w:val="20"/>
                <w:szCs w:val="20"/>
              </w:rPr>
            </w:pPr>
            <w:r w:rsidRPr="00C31587">
              <w:rPr>
                <w:b/>
                <w:bCs/>
                <w:sz w:val="20"/>
                <w:szCs w:val="20"/>
              </w:rPr>
              <w:t>12.6%</w:t>
            </w:r>
          </w:p>
        </w:tc>
        <w:tc>
          <w:tcPr>
            <w:tcW w:w="301" w:type="pct"/>
            <w:hideMark/>
          </w:tcPr>
          <w:p w14:paraId="06DB0DDF" w14:textId="77777777" w:rsidR="0044474D" w:rsidRPr="00C31587" w:rsidRDefault="0044474D" w:rsidP="0044474D">
            <w:pPr>
              <w:pStyle w:val="TableText"/>
              <w:rPr>
                <w:b/>
                <w:bCs/>
                <w:sz w:val="20"/>
                <w:szCs w:val="20"/>
              </w:rPr>
            </w:pPr>
            <w:r w:rsidRPr="00C31587">
              <w:rPr>
                <w:b/>
                <w:bCs/>
                <w:sz w:val="20"/>
                <w:szCs w:val="20"/>
              </w:rPr>
              <w:t>12.2%</w:t>
            </w:r>
          </w:p>
        </w:tc>
        <w:tc>
          <w:tcPr>
            <w:tcW w:w="81" w:type="pct"/>
            <w:noWrap/>
            <w:hideMark/>
          </w:tcPr>
          <w:p w14:paraId="1CAFDCE3" w14:textId="77777777" w:rsidR="0044474D" w:rsidRPr="00C31587" w:rsidRDefault="0044474D" w:rsidP="0044474D">
            <w:pPr>
              <w:pStyle w:val="TableText"/>
              <w:rPr>
                <w:b/>
                <w:bCs/>
                <w:sz w:val="20"/>
                <w:szCs w:val="20"/>
              </w:rPr>
            </w:pPr>
          </w:p>
        </w:tc>
        <w:tc>
          <w:tcPr>
            <w:tcW w:w="272" w:type="pct"/>
            <w:hideMark/>
          </w:tcPr>
          <w:p w14:paraId="21B99EC6" w14:textId="77777777" w:rsidR="0044474D" w:rsidRPr="00C31587" w:rsidRDefault="0044474D" w:rsidP="0044474D">
            <w:pPr>
              <w:pStyle w:val="TableText"/>
              <w:rPr>
                <w:b/>
                <w:bCs/>
                <w:sz w:val="20"/>
                <w:szCs w:val="20"/>
              </w:rPr>
            </w:pPr>
            <w:r w:rsidRPr="00C31587">
              <w:rPr>
                <w:b/>
                <w:bCs/>
                <w:sz w:val="20"/>
                <w:szCs w:val="20"/>
              </w:rPr>
              <w:t>12.1%</w:t>
            </w:r>
          </w:p>
        </w:tc>
        <w:tc>
          <w:tcPr>
            <w:tcW w:w="264" w:type="pct"/>
            <w:hideMark/>
          </w:tcPr>
          <w:p w14:paraId="690CCF25" w14:textId="77777777" w:rsidR="0044474D" w:rsidRPr="00C31587" w:rsidRDefault="0044474D" w:rsidP="0044474D">
            <w:pPr>
              <w:pStyle w:val="TableText"/>
              <w:rPr>
                <w:b/>
                <w:bCs/>
                <w:sz w:val="20"/>
                <w:szCs w:val="20"/>
              </w:rPr>
            </w:pPr>
            <w:r w:rsidRPr="00C31587">
              <w:rPr>
                <w:b/>
                <w:bCs/>
                <w:sz w:val="20"/>
                <w:szCs w:val="20"/>
              </w:rPr>
              <w:t>13.7%</w:t>
            </w:r>
          </w:p>
        </w:tc>
        <w:tc>
          <w:tcPr>
            <w:tcW w:w="261" w:type="pct"/>
            <w:hideMark/>
          </w:tcPr>
          <w:p w14:paraId="2B73A7A4" w14:textId="77777777" w:rsidR="0044474D" w:rsidRPr="00C31587" w:rsidRDefault="0044474D" w:rsidP="0044474D">
            <w:pPr>
              <w:pStyle w:val="TableText"/>
              <w:rPr>
                <w:b/>
                <w:bCs/>
                <w:sz w:val="20"/>
                <w:szCs w:val="20"/>
              </w:rPr>
            </w:pPr>
            <w:r w:rsidRPr="00C31587">
              <w:rPr>
                <w:b/>
                <w:bCs/>
                <w:sz w:val="20"/>
                <w:szCs w:val="20"/>
              </w:rPr>
              <w:t>10.3%</w:t>
            </w:r>
          </w:p>
        </w:tc>
        <w:tc>
          <w:tcPr>
            <w:tcW w:w="272" w:type="pct"/>
            <w:hideMark/>
          </w:tcPr>
          <w:p w14:paraId="0EF31952" w14:textId="77777777" w:rsidR="0044474D" w:rsidRPr="00C31587" w:rsidRDefault="0044474D" w:rsidP="0044474D">
            <w:pPr>
              <w:pStyle w:val="TableText"/>
              <w:rPr>
                <w:b/>
                <w:bCs/>
                <w:sz w:val="20"/>
                <w:szCs w:val="20"/>
              </w:rPr>
            </w:pPr>
            <w:r w:rsidRPr="00C31587">
              <w:rPr>
                <w:b/>
                <w:bCs/>
                <w:sz w:val="20"/>
                <w:szCs w:val="20"/>
              </w:rPr>
              <w:t>11.9%</w:t>
            </w:r>
          </w:p>
        </w:tc>
        <w:tc>
          <w:tcPr>
            <w:tcW w:w="276" w:type="pct"/>
            <w:hideMark/>
          </w:tcPr>
          <w:p w14:paraId="1F1F10FE" w14:textId="77777777" w:rsidR="0044474D" w:rsidRPr="00C31587" w:rsidRDefault="0044474D" w:rsidP="0044474D">
            <w:pPr>
              <w:pStyle w:val="TableText"/>
              <w:rPr>
                <w:b/>
                <w:bCs/>
                <w:sz w:val="20"/>
                <w:szCs w:val="20"/>
              </w:rPr>
            </w:pPr>
            <w:r w:rsidRPr="00C31587">
              <w:rPr>
                <w:b/>
                <w:bCs/>
                <w:sz w:val="20"/>
                <w:szCs w:val="20"/>
              </w:rPr>
              <w:t>11.8%</w:t>
            </w:r>
          </w:p>
        </w:tc>
        <w:tc>
          <w:tcPr>
            <w:tcW w:w="83" w:type="pct"/>
            <w:noWrap/>
            <w:hideMark/>
          </w:tcPr>
          <w:p w14:paraId="05DBAE94" w14:textId="77777777" w:rsidR="0044474D" w:rsidRPr="00C31587" w:rsidRDefault="0044474D" w:rsidP="0044474D">
            <w:pPr>
              <w:pStyle w:val="TableText"/>
              <w:rPr>
                <w:b/>
                <w:bCs/>
                <w:sz w:val="20"/>
                <w:szCs w:val="20"/>
              </w:rPr>
            </w:pPr>
          </w:p>
        </w:tc>
        <w:tc>
          <w:tcPr>
            <w:tcW w:w="304" w:type="pct"/>
            <w:noWrap/>
            <w:hideMark/>
          </w:tcPr>
          <w:p w14:paraId="57C5101F" w14:textId="77777777" w:rsidR="0044474D" w:rsidRPr="00C31587" w:rsidRDefault="0044474D" w:rsidP="0044474D">
            <w:pPr>
              <w:pStyle w:val="TableText"/>
              <w:rPr>
                <w:b/>
                <w:bCs/>
                <w:sz w:val="20"/>
                <w:szCs w:val="20"/>
              </w:rPr>
            </w:pPr>
            <w:r w:rsidRPr="00C31587">
              <w:rPr>
                <w:b/>
                <w:bCs/>
                <w:sz w:val="20"/>
                <w:szCs w:val="20"/>
              </w:rPr>
              <w:t>12.2%</w:t>
            </w:r>
          </w:p>
        </w:tc>
      </w:tr>
      <w:tr w:rsidR="00845C41" w:rsidRPr="00C31587" w14:paraId="26B00886" w14:textId="77777777" w:rsidTr="00845C41">
        <w:trPr>
          <w:cantSplit/>
        </w:trPr>
        <w:tc>
          <w:tcPr>
            <w:tcW w:w="359" w:type="pct"/>
            <w:noWrap/>
            <w:hideMark/>
          </w:tcPr>
          <w:p w14:paraId="62DD46F0" w14:textId="77777777" w:rsidR="0044474D" w:rsidRPr="00C31587" w:rsidRDefault="009351B3" w:rsidP="0044474D">
            <w:pPr>
              <w:pStyle w:val="TableText"/>
              <w:jc w:val="left"/>
              <w:rPr>
                <w:sz w:val="20"/>
                <w:szCs w:val="20"/>
              </w:rPr>
            </w:pPr>
            <w:r w:rsidRPr="00C31587">
              <w:rPr>
                <w:sz w:val="20"/>
                <w:szCs w:val="20"/>
              </w:rPr>
              <w:tab/>
            </w:r>
            <w:r w:rsidR="0044474D" w:rsidRPr="00C31587">
              <w:rPr>
                <w:sz w:val="20"/>
                <w:szCs w:val="20"/>
              </w:rPr>
              <w:t xml:space="preserve">Early </w:t>
            </w:r>
            <w:r w:rsidR="009E5B88" w:rsidRPr="00C31587">
              <w:rPr>
                <w:sz w:val="20"/>
                <w:szCs w:val="20"/>
              </w:rPr>
              <w:t>p</w:t>
            </w:r>
            <w:r w:rsidR="0044474D" w:rsidRPr="00C31587">
              <w:rPr>
                <w:sz w:val="20"/>
                <w:szCs w:val="20"/>
              </w:rPr>
              <w:t>reterm</w:t>
            </w:r>
          </w:p>
        </w:tc>
        <w:tc>
          <w:tcPr>
            <w:tcW w:w="263" w:type="pct"/>
            <w:noWrap/>
            <w:hideMark/>
          </w:tcPr>
          <w:p w14:paraId="5DF75C8C" w14:textId="77777777" w:rsidR="0044474D" w:rsidRPr="00C31587" w:rsidRDefault="0044474D" w:rsidP="0044474D">
            <w:pPr>
              <w:pStyle w:val="TableText"/>
              <w:rPr>
                <w:sz w:val="20"/>
                <w:szCs w:val="20"/>
              </w:rPr>
            </w:pPr>
            <w:r w:rsidRPr="00C31587">
              <w:rPr>
                <w:sz w:val="20"/>
                <w:szCs w:val="20"/>
              </w:rPr>
              <w:t>&lt;34 weeks</w:t>
            </w:r>
          </w:p>
        </w:tc>
        <w:tc>
          <w:tcPr>
            <w:tcW w:w="300" w:type="pct"/>
            <w:hideMark/>
          </w:tcPr>
          <w:p w14:paraId="75A64E42" w14:textId="77777777" w:rsidR="0044474D" w:rsidRPr="00C31587" w:rsidRDefault="0044474D" w:rsidP="0044474D">
            <w:pPr>
              <w:pStyle w:val="TableText"/>
              <w:rPr>
                <w:sz w:val="20"/>
                <w:szCs w:val="20"/>
              </w:rPr>
            </w:pPr>
            <w:r w:rsidRPr="00C31587">
              <w:rPr>
                <w:sz w:val="20"/>
                <w:szCs w:val="20"/>
              </w:rPr>
              <w:t>2.7%</w:t>
            </w:r>
          </w:p>
        </w:tc>
        <w:tc>
          <w:tcPr>
            <w:tcW w:w="81" w:type="pct"/>
            <w:hideMark/>
          </w:tcPr>
          <w:p w14:paraId="08152D4C" w14:textId="77777777" w:rsidR="0044474D" w:rsidRPr="00C31587" w:rsidRDefault="0044474D" w:rsidP="0044474D">
            <w:pPr>
              <w:pStyle w:val="TableText"/>
              <w:rPr>
                <w:sz w:val="20"/>
                <w:szCs w:val="20"/>
              </w:rPr>
            </w:pPr>
          </w:p>
        </w:tc>
        <w:tc>
          <w:tcPr>
            <w:tcW w:w="277" w:type="pct"/>
            <w:hideMark/>
          </w:tcPr>
          <w:p w14:paraId="2F775EB4" w14:textId="77777777" w:rsidR="0044474D" w:rsidRPr="00C31587" w:rsidRDefault="0044474D" w:rsidP="0044474D">
            <w:pPr>
              <w:pStyle w:val="TableText"/>
              <w:rPr>
                <w:b/>
                <w:bCs/>
                <w:sz w:val="20"/>
                <w:szCs w:val="20"/>
              </w:rPr>
            </w:pPr>
            <w:r w:rsidRPr="00C31587">
              <w:rPr>
                <w:b/>
                <w:bCs/>
                <w:sz w:val="20"/>
                <w:szCs w:val="20"/>
              </w:rPr>
              <w:t>3.8%</w:t>
            </w:r>
          </w:p>
        </w:tc>
        <w:tc>
          <w:tcPr>
            <w:tcW w:w="266" w:type="pct"/>
            <w:hideMark/>
          </w:tcPr>
          <w:p w14:paraId="1178EBAC" w14:textId="77777777" w:rsidR="0044474D" w:rsidRPr="00C31587" w:rsidRDefault="0044474D" w:rsidP="0044474D">
            <w:pPr>
              <w:pStyle w:val="TableText"/>
              <w:rPr>
                <w:b/>
                <w:bCs/>
                <w:sz w:val="20"/>
                <w:szCs w:val="20"/>
              </w:rPr>
            </w:pPr>
            <w:r w:rsidRPr="00C31587">
              <w:rPr>
                <w:b/>
                <w:bCs/>
                <w:sz w:val="20"/>
                <w:szCs w:val="20"/>
              </w:rPr>
              <w:t>3.1%</w:t>
            </w:r>
          </w:p>
        </w:tc>
        <w:tc>
          <w:tcPr>
            <w:tcW w:w="267" w:type="pct"/>
            <w:hideMark/>
          </w:tcPr>
          <w:p w14:paraId="66F5D583" w14:textId="77777777" w:rsidR="0044474D" w:rsidRPr="00C31587" w:rsidRDefault="0044474D" w:rsidP="0044474D">
            <w:pPr>
              <w:pStyle w:val="TableText"/>
              <w:rPr>
                <w:b/>
                <w:bCs/>
                <w:sz w:val="20"/>
                <w:szCs w:val="20"/>
              </w:rPr>
            </w:pPr>
            <w:r w:rsidRPr="00C31587">
              <w:rPr>
                <w:b/>
                <w:bCs/>
                <w:sz w:val="20"/>
                <w:szCs w:val="20"/>
              </w:rPr>
              <w:t>3.4%</w:t>
            </w:r>
          </w:p>
        </w:tc>
        <w:tc>
          <w:tcPr>
            <w:tcW w:w="269" w:type="pct"/>
            <w:hideMark/>
          </w:tcPr>
          <w:p w14:paraId="000CECFE" w14:textId="77777777" w:rsidR="0044474D" w:rsidRPr="00C31587" w:rsidRDefault="0044474D" w:rsidP="0044474D">
            <w:pPr>
              <w:pStyle w:val="TableText"/>
              <w:rPr>
                <w:b/>
                <w:bCs/>
                <w:sz w:val="20"/>
                <w:szCs w:val="20"/>
              </w:rPr>
            </w:pPr>
            <w:r w:rsidRPr="00C31587">
              <w:rPr>
                <w:b/>
                <w:bCs/>
                <w:sz w:val="20"/>
                <w:szCs w:val="20"/>
              </w:rPr>
              <w:t>3.1%</w:t>
            </w:r>
          </w:p>
        </w:tc>
        <w:tc>
          <w:tcPr>
            <w:tcW w:w="272" w:type="pct"/>
            <w:hideMark/>
          </w:tcPr>
          <w:p w14:paraId="0AEC7D0E" w14:textId="77777777" w:rsidR="0044474D" w:rsidRPr="00C31587" w:rsidRDefault="0044474D" w:rsidP="0044474D">
            <w:pPr>
              <w:pStyle w:val="TableText"/>
              <w:rPr>
                <w:b/>
                <w:bCs/>
                <w:sz w:val="20"/>
                <w:szCs w:val="20"/>
              </w:rPr>
            </w:pPr>
            <w:r w:rsidRPr="00C31587">
              <w:rPr>
                <w:b/>
                <w:bCs/>
                <w:sz w:val="20"/>
                <w:szCs w:val="20"/>
              </w:rPr>
              <w:t>4.1%</w:t>
            </w:r>
          </w:p>
        </w:tc>
        <w:tc>
          <w:tcPr>
            <w:tcW w:w="265" w:type="pct"/>
            <w:hideMark/>
          </w:tcPr>
          <w:p w14:paraId="2D863F15" w14:textId="77777777" w:rsidR="0044474D" w:rsidRPr="00C31587" w:rsidRDefault="0044474D" w:rsidP="0044474D">
            <w:pPr>
              <w:pStyle w:val="TableText"/>
              <w:rPr>
                <w:b/>
                <w:bCs/>
                <w:sz w:val="20"/>
                <w:szCs w:val="20"/>
              </w:rPr>
            </w:pPr>
            <w:r w:rsidRPr="00C31587">
              <w:rPr>
                <w:b/>
                <w:bCs/>
                <w:sz w:val="20"/>
                <w:szCs w:val="20"/>
              </w:rPr>
              <w:t>3.3%</w:t>
            </w:r>
          </w:p>
        </w:tc>
        <w:tc>
          <w:tcPr>
            <w:tcW w:w="263" w:type="pct"/>
            <w:hideMark/>
          </w:tcPr>
          <w:p w14:paraId="122EC438" w14:textId="77777777" w:rsidR="0044474D" w:rsidRPr="00C31587" w:rsidRDefault="0044474D" w:rsidP="0044474D">
            <w:pPr>
              <w:pStyle w:val="TableText"/>
              <w:rPr>
                <w:b/>
                <w:bCs/>
                <w:sz w:val="20"/>
                <w:szCs w:val="20"/>
              </w:rPr>
            </w:pPr>
            <w:r w:rsidRPr="00C31587">
              <w:rPr>
                <w:b/>
                <w:bCs/>
                <w:sz w:val="20"/>
                <w:szCs w:val="20"/>
              </w:rPr>
              <w:t>3.5%</w:t>
            </w:r>
          </w:p>
        </w:tc>
        <w:tc>
          <w:tcPr>
            <w:tcW w:w="301" w:type="pct"/>
            <w:hideMark/>
          </w:tcPr>
          <w:p w14:paraId="272A5377" w14:textId="77777777" w:rsidR="0044474D" w:rsidRPr="00C31587" w:rsidRDefault="0044474D" w:rsidP="0044474D">
            <w:pPr>
              <w:pStyle w:val="TableText"/>
              <w:rPr>
                <w:b/>
                <w:bCs/>
                <w:sz w:val="20"/>
                <w:szCs w:val="20"/>
              </w:rPr>
            </w:pPr>
            <w:r w:rsidRPr="00C31587">
              <w:rPr>
                <w:b/>
                <w:bCs/>
                <w:sz w:val="20"/>
                <w:szCs w:val="20"/>
              </w:rPr>
              <w:t>3.1%</w:t>
            </w:r>
          </w:p>
        </w:tc>
        <w:tc>
          <w:tcPr>
            <w:tcW w:w="81" w:type="pct"/>
            <w:noWrap/>
            <w:hideMark/>
          </w:tcPr>
          <w:p w14:paraId="1DD0BBC6" w14:textId="77777777" w:rsidR="0044474D" w:rsidRPr="00C31587" w:rsidRDefault="0044474D" w:rsidP="0044474D">
            <w:pPr>
              <w:pStyle w:val="TableText"/>
              <w:rPr>
                <w:b/>
                <w:bCs/>
                <w:sz w:val="20"/>
                <w:szCs w:val="20"/>
              </w:rPr>
            </w:pPr>
          </w:p>
        </w:tc>
        <w:tc>
          <w:tcPr>
            <w:tcW w:w="272" w:type="pct"/>
            <w:hideMark/>
          </w:tcPr>
          <w:p w14:paraId="6BC04F9A" w14:textId="77777777" w:rsidR="0044474D" w:rsidRPr="00C31587" w:rsidRDefault="0044474D" w:rsidP="0044474D">
            <w:pPr>
              <w:pStyle w:val="TableText"/>
              <w:rPr>
                <w:b/>
                <w:bCs/>
                <w:sz w:val="20"/>
                <w:szCs w:val="20"/>
              </w:rPr>
            </w:pPr>
            <w:r w:rsidRPr="00C31587">
              <w:rPr>
                <w:b/>
                <w:bCs/>
                <w:sz w:val="20"/>
                <w:szCs w:val="20"/>
              </w:rPr>
              <w:t>3.2%</w:t>
            </w:r>
          </w:p>
        </w:tc>
        <w:tc>
          <w:tcPr>
            <w:tcW w:w="264" w:type="pct"/>
            <w:hideMark/>
          </w:tcPr>
          <w:p w14:paraId="4BBABB62" w14:textId="77777777" w:rsidR="0044474D" w:rsidRPr="00C31587" w:rsidRDefault="0044474D" w:rsidP="0044474D">
            <w:pPr>
              <w:pStyle w:val="TableText"/>
              <w:rPr>
                <w:b/>
                <w:bCs/>
                <w:sz w:val="20"/>
                <w:szCs w:val="20"/>
              </w:rPr>
            </w:pPr>
            <w:r w:rsidRPr="00C31587">
              <w:rPr>
                <w:b/>
                <w:bCs/>
                <w:sz w:val="20"/>
                <w:szCs w:val="20"/>
              </w:rPr>
              <w:t>3.8%</w:t>
            </w:r>
          </w:p>
        </w:tc>
        <w:tc>
          <w:tcPr>
            <w:tcW w:w="261" w:type="pct"/>
            <w:hideMark/>
          </w:tcPr>
          <w:p w14:paraId="55B382EE" w14:textId="77777777" w:rsidR="0044474D" w:rsidRPr="00C31587" w:rsidRDefault="0044474D" w:rsidP="0044474D">
            <w:pPr>
              <w:pStyle w:val="TableText"/>
              <w:rPr>
                <w:b/>
                <w:bCs/>
                <w:sz w:val="20"/>
                <w:szCs w:val="20"/>
              </w:rPr>
            </w:pPr>
            <w:r w:rsidRPr="00C31587">
              <w:rPr>
                <w:b/>
                <w:bCs/>
                <w:sz w:val="20"/>
                <w:szCs w:val="20"/>
              </w:rPr>
              <w:t>2.6%</w:t>
            </w:r>
          </w:p>
        </w:tc>
        <w:tc>
          <w:tcPr>
            <w:tcW w:w="272" w:type="pct"/>
            <w:hideMark/>
          </w:tcPr>
          <w:p w14:paraId="62B2C69D" w14:textId="77777777" w:rsidR="0044474D" w:rsidRPr="00C31587" w:rsidRDefault="0044474D" w:rsidP="0044474D">
            <w:pPr>
              <w:pStyle w:val="TableText"/>
              <w:rPr>
                <w:b/>
                <w:bCs/>
                <w:sz w:val="20"/>
                <w:szCs w:val="20"/>
              </w:rPr>
            </w:pPr>
            <w:r w:rsidRPr="00C31587">
              <w:rPr>
                <w:b/>
                <w:bCs/>
                <w:sz w:val="20"/>
                <w:szCs w:val="20"/>
              </w:rPr>
              <w:t>2.9%</w:t>
            </w:r>
          </w:p>
        </w:tc>
        <w:tc>
          <w:tcPr>
            <w:tcW w:w="276" w:type="pct"/>
            <w:hideMark/>
          </w:tcPr>
          <w:p w14:paraId="7F7A7349" w14:textId="77777777" w:rsidR="0044474D" w:rsidRPr="00C31587" w:rsidRDefault="0044474D" w:rsidP="0044474D">
            <w:pPr>
              <w:pStyle w:val="TableText"/>
              <w:rPr>
                <w:b/>
                <w:bCs/>
                <w:sz w:val="20"/>
                <w:szCs w:val="20"/>
              </w:rPr>
            </w:pPr>
            <w:r w:rsidRPr="00C31587">
              <w:rPr>
                <w:b/>
                <w:bCs/>
                <w:sz w:val="20"/>
                <w:szCs w:val="20"/>
              </w:rPr>
              <w:t>3.0%</w:t>
            </w:r>
          </w:p>
        </w:tc>
        <w:tc>
          <w:tcPr>
            <w:tcW w:w="83" w:type="pct"/>
            <w:noWrap/>
            <w:hideMark/>
          </w:tcPr>
          <w:p w14:paraId="17A5BA32" w14:textId="77777777" w:rsidR="0044474D" w:rsidRPr="00C31587" w:rsidRDefault="0044474D" w:rsidP="0044474D">
            <w:pPr>
              <w:pStyle w:val="TableText"/>
              <w:rPr>
                <w:b/>
                <w:bCs/>
                <w:sz w:val="20"/>
                <w:szCs w:val="20"/>
              </w:rPr>
            </w:pPr>
          </w:p>
        </w:tc>
        <w:tc>
          <w:tcPr>
            <w:tcW w:w="304" w:type="pct"/>
            <w:hideMark/>
          </w:tcPr>
          <w:p w14:paraId="4BE4E19C" w14:textId="77777777" w:rsidR="0044474D" w:rsidRPr="00C31587" w:rsidRDefault="0044474D" w:rsidP="0044474D">
            <w:pPr>
              <w:pStyle w:val="TableText"/>
              <w:rPr>
                <w:b/>
                <w:bCs/>
                <w:sz w:val="20"/>
                <w:szCs w:val="20"/>
              </w:rPr>
            </w:pPr>
            <w:r w:rsidRPr="00C31587">
              <w:rPr>
                <w:b/>
                <w:bCs/>
                <w:sz w:val="20"/>
                <w:szCs w:val="20"/>
              </w:rPr>
              <w:t>3.2%</w:t>
            </w:r>
          </w:p>
        </w:tc>
      </w:tr>
      <w:tr w:rsidR="00845C41" w:rsidRPr="00C31587" w14:paraId="66B85EBF" w14:textId="77777777" w:rsidTr="00845C41">
        <w:trPr>
          <w:cantSplit/>
        </w:trPr>
        <w:tc>
          <w:tcPr>
            <w:tcW w:w="359" w:type="pct"/>
            <w:noWrap/>
            <w:hideMark/>
          </w:tcPr>
          <w:p w14:paraId="4A43B0E8" w14:textId="77777777" w:rsidR="0044474D" w:rsidRPr="00C31587" w:rsidRDefault="009351B3" w:rsidP="0044474D">
            <w:pPr>
              <w:pStyle w:val="TableText"/>
              <w:jc w:val="left"/>
              <w:rPr>
                <w:sz w:val="20"/>
                <w:szCs w:val="20"/>
              </w:rPr>
            </w:pPr>
            <w:r w:rsidRPr="00C31587">
              <w:rPr>
                <w:sz w:val="20"/>
                <w:szCs w:val="20"/>
              </w:rPr>
              <w:tab/>
            </w:r>
            <w:r w:rsidR="0044474D" w:rsidRPr="00C31587">
              <w:rPr>
                <w:sz w:val="20"/>
                <w:szCs w:val="20"/>
              </w:rPr>
              <w:t xml:space="preserve">Late </w:t>
            </w:r>
            <w:r w:rsidR="009E5B88" w:rsidRPr="00C31587">
              <w:rPr>
                <w:sz w:val="20"/>
                <w:szCs w:val="20"/>
              </w:rPr>
              <w:t>p</w:t>
            </w:r>
            <w:r w:rsidR="0044474D" w:rsidRPr="00C31587">
              <w:rPr>
                <w:sz w:val="20"/>
                <w:szCs w:val="20"/>
              </w:rPr>
              <w:t>reterm</w:t>
            </w:r>
          </w:p>
        </w:tc>
        <w:tc>
          <w:tcPr>
            <w:tcW w:w="263" w:type="pct"/>
            <w:noWrap/>
            <w:hideMark/>
          </w:tcPr>
          <w:p w14:paraId="21E67EE9" w14:textId="77777777" w:rsidR="0044474D" w:rsidRPr="00C31587" w:rsidRDefault="0044474D" w:rsidP="0044474D">
            <w:pPr>
              <w:pStyle w:val="TableText"/>
              <w:rPr>
                <w:sz w:val="20"/>
                <w:szCs w:val="20"/>
              </w:rPr>
            </w:pPr>
            <w:r w:rsidRPr="00C31587">
              <w:rPr>
                <w:sz w:val="20"/>
                <w:szCs w:val="20"/>
              </w:rPr>
              <w:t>34</w:t>
            </w:r>
            <w:r w:rsidR="009E5B88" w:rsidRPr="00C31587">
              <w:rPr>
                <w:rFonts w:cs="Times New Roman"/>
                <w:sz w:val="20"/>
                <w:szCs w:val="20"/>
              </w:rPr>
              <w:t>−</w:t>
            </w:r>
            <w:r w:rsidRPr="00C31587">
              <w:rPr>
                <w:sz w:val="20"/>
                <w:szCs w:val="20"/>
              </w:rPr>
              <w:t>36 weeks</w:t>
            </w:r>
          </w:p>
        </w:tc>
        <w:tc>
          <w:tcPr>
            <w:tcW w:w="300" w:type="pct"/>
            <w:hideMark/>
          </w:tcPr>
          <w:p w14:paraId="229F8730" w14:textId="77777777" w:rsidR="0044474D" w:rsidRPr="00C31587" w:rsidRDefault="0044474D" w:rsidP="0044474D">
            <w:pPr>
              <w:pStyle w:val="TableText"/>
              <w:rPr>
                <w:sz w:val="20"/>
                <w:szCs w:val="20"/>
              </w:rPr>
            </w:pPr>
            <w:r w:rsidRPr="00C31587">
              <w:rPr>
                <w:sz w:val="20"/>
                <w:szCs w:val="20"/>
              </w:rPr>
              <w:t>7.5%</w:t>
            </w:r>
          </w:p>
        </w:tc>
        <w:tc>
          <w:tcPr>
            <w:tcW w:w="81" w:type="pct"/>
            <w:hideMark/>
          </w:tcPr>
          <w:p w14:paraId="5D120E68" w14:textId="77777777" w:rsidR="0044474D" w:rsidRPr="00C31587" w:rsidRDefault="0044474D" w:rsidP="0044474D">
            <w:pPr>
              <w:pStyle w:val="TableText"/>
              <w:rPr>
                <w:sz w:val="20"/>
                <w:szCs w:val="20"/>
              </w:rPr>
            </w:pPr>
          </w:p>
        </w:tc>
        <w:tc>
          <w:tcPr>
            <w:tcW w:w="277" w:type="pct"/>
            <w:hideMark/>
          </w:tcPr>
          <w:p w14:paraId="18BFA10C" w14:textId="77777777" w:rsidR="0044474D" w:rsidRPr="00C31587" w:rsidRDefault="0044474D" w:rsidP="0044474D">
            <w:pPr>
              <w:pStyle w:val="TableText"/>
              <w:rPr>
                <w:b/>
                <w:bCs/>
                <w:sz w:val="20"/>
                <w:szCs w:val="20"/>
              </w:rPr>
            </w:pPr>
            <w:r w:rsidRPr="00C31587">
              <w:rPr>
                <w:b/>
                <w:bCs/>
                <w:sz w:val="20"/>
                <w:szCs w:val="20"/>
              </w:rPr>
              <w:t>9.9%</w:t>
            </w:r>
          </w:p>
        </w:tc>
        <w:tc>
          <w:tcPr>
            <w:tcW w:w="266" w:type="pct"/>
            <w:hideMark/>
          </w:tcPr>
          <w:p w14:paraId="0A92071B" w14:textId="77777777" w:rsidR="0044474D" w:rsidRPr="00C31587" w:rsidRDefault="0044474D" w:rsidP="0044474D">
            <w:pPr>
              <w:pStyle w:val="TableText"/>
              <w:rPr>
                <w:b/>
                <w:bCs/>
                <w:sz w:val="20"/>
                <w:szCs w:val="20"/>
              </w:rPr>
            </w:pPr>
            <w:r w:rsidRPr="00C31587">
              <w:rPr>
                <w:b/>
                <w:bCs/>
                <w:sz w:val="20"/>
                <w:szCs w:val="20"/>
              </w:rPr>
              <w:t>8.5%</w:t>
            </w:r>
          </w:p>
        </w:tc>
        <w:tc>
          <w:tcPr>
            <w:tcW w:w="267" w:type="pct"/>
            <w:hideMark/>
          </w:tcPr>
          <w:p w14:paraId="1F273DB3" w14:textId="77777777" w:rsidR="0044474D" w:rsidRPr="00C31587" w:rsidRDefault="0044474D" w:rsidP="0044474D">
            <w:pPr>
              <w:pStyle w:val="TableText"/>
              <w:rPr>
                <w:b/>
                <w:bCs/>
                <w:sz w:val="20"/>
                <w:szCs w:val="20"/>
              </w:rPr>
            </w:pPr>
            <w:r w:rsidRPr="00C31587">
              <w:rPr>
                <w:b/>
                <w:bCs/>
                <w:sz w:val="20"/>
                <w:szCs w:val="20"/>
              </w:rPr>
              <w:t>9.0%</w:t>
            </w:r>
          </w:p>
        </w:tc>
        <w:tc>
          <w:tcPr>
            <w:tcW w:w="269" w:type="pct"/>
            <w:hideMark/>
          </w:tcPr>
          <w:p w14:paraId="3F76B9EB" w14:textId="77777777" w:rsidR="0044474D" w:rsidRPr="00C31587" w:rsidRDefault="0044474D" w:rsidP="0044474D">
            <w:pPr>
              <w:pStyle w:val="TableText"/>
              <w:rPr>
                <w:b/>
                <w:bCs/>
                <w:sz w:val="20"/>
                <w:szCs w:val="20"/>
              </w:rPr>
            </w:pPr>
            <w:r w:rsidRPr="00C31587">
              <w:rPr>
                <w:b/>
                <w:bCs/>
                <w:sz w:val="20"/>
                <w:szCs w:val="20"/>
              </w:rPr>
              <w:t>9.6%</w:t>
            </w:r>
          </w:p>
        </w:tc>
        <w:tc>
          <w:tcPr>
            <w:tcW w:w="272" w:type="pct"/>
            <w:hideMark/>
          </w:tcPr>
          <w:p w14:paraId="48C7478F" w14:textId="77777777" w:rsidR="0044474D" w:rsidRPr="00C31587" w:rsidRDefault="0044474D" w:rsidP="0044474D">
            <w:pPr>
              <w:pStyle w:val="TableText"/>
              <w:rPr>
                <w:b/>
                <w:bCs/>
                <w:sz w:val="20"/>
                <w:szCs w:val="20"/>
              </w:rPr>
            </w:pPr>
            <w:r w:rsidRPr="00C31587">
              <w:rPr>
                <w:b/>
                <w:bCs/>
                <w:sz w:val="20"/>
                <w:szCs w:val="20"/>
              </w:rPr>
              <w:t>11.3%</w:t>
            </w:r>
          </w:p>
        </w:tc>
        <w:tc>
          <w:tcPr>
            <w:tcW w:w="265" w:type="pct"/>
            <w:hideMark/>
          </w:tcPr>
          <w:p w14:paraId="201114F7" w14:textId="77777777" w:rsidR="0044474D" w:rsidRPr="00C31587" w:rsidRDefault="0044474D" w:rsidP="0044474D">
            <w:pPr>
              <w:pStyle w:val="TableText"/>
              <w:rPr>
                <w:b/>
                <w:bCs/>
                <w:sz w:val="20"/>
                <w:szCs w:val="20"/>
              </w:rPr>
            </w:pPr>
            <w:r w:rsidRPr="00C31587">
              <w:rPr>
                <w:b/>
                <w:bCs/>
                <w:sz w:val="20"/>
                <w:szCs w:val="20"/>
              </w:rPr>
              <w:t>8.0%</w:t>
            </w:r>
          </w:p>
        </w:tc>
        <w:tc>
          <w:tcPr>
            <w:tcW w:w="263" w:type="pct"/>
            <w:hideMark/>
          </w:tcPr>
          <w:p w14:paraId="4A5DFD4E" w14:textId="77777777" w:rsidR="0044474D" w:rsidRPr="00C31587" w:rsidRDefault="0044474D" w:rsidP="0044474D">
            <w:pPr>
              <w:pStyle w:val="TableText"/>
              <w:rPr>
                <w:b/>
                <w:bCs/>
                <w:sz w:val="20"/>
                <w:szCs w:val="20"/>
              </w:rPr>
            </w:pPr>
            <w:r w:rsidRPr="00C31587">
              <w:rPr>
                <w:b/>
                <w:bCs/>
                <w:sz w:val="20"/>
                <w:szCs w:val="20"/>
              </w:rPr>
              <w:t>9.1%</w:t>
            </w:r>
          </w:p>
        </w:tc>
        <w:tc>
          <w:tcPr>
            <w:tcW w:w="301" w:type="pct"/>
            <w:hideMark/>
          </w:tcPr>
          <w:p w14:paraId="12CB6E4F" w14:textId="77777777" w:rsidR="0044474D" w:rsidRPr="00C31587" w:rsidRDefault="0044474D" w:rsidP="0044474D">
            <w:pPr>
              <w:pStyle w:val="TableText"/>
              <w:rPr>
                <w:b/>
                <w:bCs/>
                <w:sz w:val="20"/>
                <w:szCs w:val="20"/>
              </w:rPr>
            </w:pPr>
            <w:r w:rsidRPr="00C31587">
              <w:rPr>
                <w:b/>
                <w:bCs/>
                <w:sz w:val="20"/>
                <w:szCs w:val="20"/>
              </w:rPr>
              <w:t>9.0%</w:t>
            </w:r>
          </w:p>
        </w:tc>
        <w:tc>
          <w:tcPr>
            <w:tcW w:w="81" w:type="pct"/>
            <w:noWrap/>
            <w:hideMark/>
          </w:tcPr>
          <w:p w14:paraId="21537F6E" w14:textId="77777777" w:rsidR="0044474D" w:rsidRPr="00C31587" w:rsidRDefault="0044474D" w:rsidP="0044474D">
            <w:pPr>
              <w:pStyle w:val="TableText"/>
              <w:rPr>
                <w:b/>
                <w:bCs/>
                <w:sz w:val="20"/>
                <w:szCs w:val="20"/>
              </w:rPr>
            </w:pPr>
          </w:p>
        </w:tc>
        <w:tc>
          <w:tcPr>
            <w:tcW w:w="272" w:type="pct"/>
            <w:hideMark/>
          </w:tcPr>
          <w:p w14:paraId="1B4C5151" w14:textId="77777777" w:rsidR="0044474D" w:rsidRPr="00C31587" w:rsidRDefault="0044474D" w:rsidP="0044474D">
            <w:pPr>
              <w:pStyle w:val="TableText"/>
              <w:rPr>
                <w:b/>
                <w:bCs/>
                <w:sz w:val="20"/>
                <w:szCs w:val="20"/>
              </w:rPr>
            </w:pPr>
            <w:r w:rsidRPr="00C31587">
              <w:rPr>
                <w:b/>
                <w:bCs/>
                <w:sz w:val="20"/>
                <w:szCs w:val="20"/>
              </w:rPr>
              <w:t>8.9%</w:t>
            </w:r>
          </w:p>
        </w:tc>
        <w:tc>
          <w:tcPr>
            <w:tcW w:w="264" w:type="pct"/>
            <w:hideMark/>
          </w:tcPr>
          <w:p w14:paraId="59D8464C" w14:textId="77777777" w:rsidR="0044474D" w:rsidRPr="00C31587" w:rsidRDefault="0044474D" w:rsidP="0044474D">
            <w:pPr>
              <w:pStyle w:val="TableText"/>
              <w:rPr>
                <w:b/>
                <w:bCs/>
                <w:sz w:val="20"/>
                <w:szCs w:val="20"/>
              </w:rPr>
            </w:pPr>
            <w:r w:rsidRPr="00C31587">
              <w:rPr>
                <w:b/>
                <w:bCs/>
                <w:sz w:val="20"/>
                <w:szCs w:val="20"/>
              </w:rPr>
              <w:t>9.9%</w:t>
            </w:r>
          </w:p>
        </w:tc>
        <w:tc>
          <w:tcPr>
            <w:tcW w:w="261" w:type="pct"/>
            <w:hideMark/>
          </w:tcPr>
          <w:p w14:paraId="590DC273" w14:textId="77777777" w:rsidR="0044474D" w:rsidRPr="00C31587" w:rsidRDefault="0044474D" w:rsidP="0044474D">
            <w:pPr>
              <w:pStyle w:val="TableText"/>
              <w:rPr>
                <w:b/>
                <w:bCs/>
                <w:sz w:val="20"/>
                <w:szCs w:val="20"/>
              </w:rPr>
            </w:pPr>
            <w:r w:rsidRPr="00C31587">
              <w:rPr>
                <w:b/>
                <w:bCs/>
                <w:sz w:val="20"/>
                <w:szCs w:val="20"/>
              </w:rPr>
              <w:t>7.8%</w:t>
            </w:r>
          </w:p>
        </w:tc>
        <w:tc>
          <w:tcPr>
            <w:tcW w:w="272" w:type="pct"/>
            <w:hideMark/>
          </w:tcPr>
          <w:p w14:paraId="7FE9A4BE" w14:textId="77777777" w:rsidR="0044474D" w:rsidRPr="00C31587" w:rsidRDefault="0044474D" w:rsidP="0044474D">
            <w:pPr>
              <w:pStyle w:val="TableText"/>
              <w:rPr>
                <w:b/>
                <w:bCs/>
                <w:sz w:val="20"/>
                <w:szCs w:val="20"/>
              </w:rPr>
            </w:pPr>
            <w:r w:rsidRPr="00C31587">
              <w:rPr>
                <w:b/>
                <w:bCs/>
                <w:sz w:val="20"/>
                <w:szCs w:val="20"/>
              </w:rPr>
              <w:t>9.0%</w:t>
            </w:r>
          </w:p>
        </w:tc>
        <w:tc>
          <w:tcPr>
            <w:tcW w:w="276" w:type="pct"/>
            <w:hideMark/>
          </w:tcPr>
          <w:p w14:paraId="41620D9A" w14:textId="77777777" w:rsidR="0044474D" w:rsidRPr="00C31587" w:rsidRDefault="0044474D" w:rsidP="0044474D">
            <w:pPr>
              <w:pStyle w:val="TableText"/>
              <w:rPr>
                <w:b/>
                <w:bCs/>
                <w:sz w:val="20"/>
                <w:szCs w:val="20"/>
              </w:rPr>
            </w:pPr>
            <w:r w:rsidRPr="00C31587">
              <w:rPr>
                <w:b/>
                <w:bCs/>
                <w:sz w:val="20"/>
                <w:szCs w:val="20"/>
              </w:rPr>
              <w:t>8.8%</w:t>
            </w:r>
          </w:p>
        </w:tc>
        <w:tc>
          <w:tcPr>
            <w:tcW w:w="83" w:type="pct"/>
            <w:noWrap/>
            <w:hideMark/>
          </w:tcPr>
          <w:p w14:paraId="69B09B18" w14:textId="77777777" w:rsidR="0044474D" w:rsidRPr="00C31587" w:rsidRDefault="0044474D" w:rsidP="0044474D">
            <w:pPr>
              <w:pStyle w:val="TableText"/>
              <w:rPr>
                <w:b/>
                <w:bCs/>
                <w:sz w:val="20"/>
                <w:szCs w:val="20"/>
              </w:rPr>
            </w:pPr>
          </w:p>
        </w:tc>
        <w:tc>
          <w:tcPr>
            <w:tcW w:w="304" w:type="pct"/>
            <w:noWrap/>
            <w:hideMark/>
          </w:tcPr>
          <w:p w14:paraId="373AD2DE" w14:textId="77777777" w:rsidR="0044474D" w:rsidRPr="00C31587" w:rsidRDefault="0044474D" w:rsidP="0044474D">
            <w:pPr>
              <w:pStyle w:val="TableText"/>
              <w:rPr>
                <w:b/>
                <w:bCs/>
                <w:sz w:val="20"/>
                <w:szCs w:val="20"/>
              </w:rPr>
            </w:pPr>
            <w:r w:rsidRPr="00C31587">
              <w:rPr>
                <w:b/>
                <w:bCs/>
                <w:sz w:val="20"/>
                <w:szCs w:val="20"/>
              </w:rPr>
              <w:t>8.9%</w:t>
            </w:r>
          </w:p>
        </w:tc>
      </w:tr>
      <w:tr w:rsidR="00845C41" w:rsidRPr="00C31587" w14:paraId="121D02A5" w14:textId="77777777" w:rsidTr="00845C41">
        <w:trPr>
          <w:cantSplit/>
        </w:trPr>
        <w:tc>
          <w:tcPr>
            <w:tcW w:w="359" w:type="pct"/>
            <w:noWrap/>
            <w:hideMark/>
          </w:tcPr>
          <w:p w14:paraId="4A17A5E5" w14:textId="77777777" w:rsidR="0044474D" w:rsidRPr="00C31587" w:rsidRDefault="0044474D" w:rsidP="0044474D">
            <w:pPr>
              <w:pStyle w:val="TableText"/>
              <w:jc w:val="left"/>
              <w:rPr>
                <w:sz w:val="20"/>
                <w:szCs w:val="20"/>
              </w:rPr>
            </w:pPr>
            <w:r w:rsidRPr="00C31587">
              <w:rPr>
                <w:sz w:val="20"/>
                <w:szCs w:val="20"/>
              </w:rPr>
              <w:t xml:space="preserve">Early </w:t>
            </w:r>
            <w:r w:rsidR="009E5B88" w:rsidRPr="00C31587">
              <w:rPr>
                <w:sz w:val="20"/>
                <w:szCs w:val="20"/>
              </w:rPr>
              <w:t>t</w:t>
            </w:r>
            <w:r w:rsidRPr="00C31587">
              <w:rPr>
                <w:sz w:val="20"/>
                <w:szCs w:val="20"/>
              </w:rPr>
              <w:t>erm</w:t>
            </w:r>
          </w:p>
        </w:tc>
        <w:tc>
          <w:tcPr>
            <w:tcW w:w="263" w:type="pct"/>
            <w:noWrap/>
            <w:hideMark/>
          </w:tcPr>
          <w:p w14:paraId="08441A3C" w14:textId="77777777" w:rsidR="0044474D" w:rsidRPr="00C31587" w:rsidRDefault="0044474D" w:rsidP="0044474D">
            <w:pPr>
              <w:pStyle w:val="TableText"/>
              <w:rPr>
                <w:sz w:val="20"/>
                <w:szCs w:val="20"/>
              </w:rPr>
            </w:pPr>
            <w:r w:rsidRPr="00C31587">
              <w:rPr>
                <w:sz w:val="20"/>
                <w:szCs w:val="20"/>
              </w:rPr>
              <w:t>37</w:t>
            </w:r>
            <w:r w:rsidR="009E5B88" w:rsidRPr="00C31587">
              <w:rPr>
                <w:rFonts w:cs="Times New Roman"/>
                <w:sz w:val="20"/>
                <w:szCs w:val="20"/>
              </w:rPr>
              <w:t>−</w:t>
            </w:r>
            <w:r w:rsidRPr="00C31587">
              <w:rPr>
                <w:sz w:val="20"/>
                <w:szCs w:val="20"/>
              </w:rPr>
              <w:t>38 weeks</w:t>
            </w:r>
          </w:p>
        </w:tc>
        <w:tc>
          <w:tcPr>
            <w:tcW w:w="300" w:type="pct"/>
            <w:hideMark/>
          </w:tcPr>
          <w:p w14:paraId="37AF33AF" w14:textId="77777777" w:rsidR="0044474D" w:rsidRPr="00C31587" w:rsidRDefault="0044474D" w:rsidP="0044474D">
            <w:pPr>
              <w:pStyle w:val="TableText"/>
              <w:rPr>
                <w:sz w:val="20"/>
                <w:szCs w:val="20"/>
              </w:rPr>
            </w:pPr>
            <w:r w:rsidRPr="00C31587">
              <w:rPr>
                <w:sz w:val="20"/>
                <w:szCs w:val="20"/>
              </w:rPr>
              <w:t>28.4%</w:t>
            </w:r>
          </w:p>
        </w:tc>
        <w:tc>
          <w:tcPr>
            <w:tcW w:w="81" w:type="pct"/>
            <w:hideMark/>
          </w:tcPr>
          <w:p w14:paraId="575E89C7" w14:textId="77777777" w:rsidR="0044474D" w:rsidRPr="00C31587" w:rsidRDefault="0044474D" w:rsidP="0044474D">
            <w:pPr>
              <w:pStyle w:val="TableText"/>
              <w:rPr>
                <w:sz w:val="20"/>
                <w:szCs w:val="20"/>
              </w:rPr>
            </w:pPr>
          </w:p>
        </w:tc>
        <w:tc>
          <w:tcPr>
            <w:tcW w:w="277" w:type="pct"/>
            <w:hideMark/>
          </w:tcPr>
          <w:p w14:paraId="60D882E3" w14:textId="77777777" w:rsidR="0044474D" w:rsidRPr="00C31587" w:rsidRDefault="0044474D" w:rsidP="0044474D">
            <w:pPr>
              <w:pStyle w:val="TableText"/>
              <w:rPr>
                <w:b/>
                <w:bCs/>
                <w:sz w:val="20"/>
                <w:szCs w:val="20"/>
              </w:rPr>
            </w:pPr>
            <w:r w:rsidRPr="00C31587">
              <w:rPr>
                <w:b/>
                <w:bCs/>
                <w:sz w:val="20"/>
                <w:szCs w:val="20"/>
              </w:rPr>
              <w:t>35.5%</w:t>
            </w:r>
          </w:p>
        </w:tc>
        <w:tc>
          <w:tcPr>
            <w:tcW w:w="266" w:type="pct"/>
            <w:hideMark/>
          </w:tcPr>
          <w:p w14:paraId="6D22385F" w14:textId="77777777" w:rsidR="0044474D" w:rsidRPr="00C31587" w:rsidRDefault="0044474D" w:rsidP="0044474D">
            <w:pPr>
              <w:pStyle w:val="TableText"/>
              <w:rPr>
                <w:b/>
                <w:bCs/>
                <w:sz w:val="20"/>
                <w:szCs w:val="20"/>
              </w:rPr>
            </w:pPr>
            <w:r w:rsidRPr="00C31587">
              <w:rPr>
                <w:b/>
                <w:bCs/>
                <w:sz w:val="20"/>
                <w:szCs w:val="20"/>
              </w:rPr>
              <w:t>32.8%</w:t>
            </w:r>
          </w:p>
        </w:tc>
        <w:tc>
          <w:tcPr>
            <w:tcW w:w="267" w:type="pct"/>
            <w:hideMark/>
          </w:tcPr>
          <w:p w14:paraId="54D982A8" w14:textId="77777777" w:rsidR="0044474D" w:rsidRPr="00C31587" w:rsidRDefault="0044474D" w:rsidP="0044474D">
            <w:pPr>
              <w:pStyle w:val="TableText"/>
              <w:rPr>
                <w:b/>
                <w:bCs/>
                <w:sz w:val="20"/>
                <w:szCs w:val="20"/>
              </w:rPr>
            </w:pPr>
            <w:r w:rsidRPr="00C31587">
              <w:rPr>
                <w:b/>
                <w:bCs/>
                <w:sz w:val="20"/>
                <w:szCs w:val="20"/>
              </w:rPr>
              <w:t>33.2%</w:t>
            </w:r>
          </w:p>
        </w:tc>
        <w:tc>
          <w:tcPr>
            <w:tcW w:w="269" w:type="pct"/>
            <w:hideMark/>
          </w:tcPr>
          <w:p w14:paraId="37764178" w14:textId="77777777" w:rsidR="0044474D" w:rsidRPr="00C31587" w:rsidRDefault="0044474D" w:rsidP="0044474D">
            <w:pPr>
              <w:pStyle w:val="TableText"/>
              <w:rPr>
                <w:b/>
                <w:bCs/>
                <w:sz w:val="20"/>
                <w:szCs w:val="20"/>
              </w:rPr>
            </w:pPr>
            <w:r w:rsidRPr="00C31587">
              <w:rPr>
                <w:b/>
                <w:bCs/>
                <w:sz w:val="20"/>
                <w:szCs w:val="20"/>
              </w:rPr>
              <w:t>34.3%</w:t>
            </w:r>
          </w:p>
        </w:tc>
        <w:tc>
          <w:tcPr>
            <w:tcW w:w="272" w:type="pct"/>
            <w:hideMark/>
          </w:tcPr>
          <w:p w14:paraId="4EBA7BA6" w14:textId="77777777" w:rsidR="0044474D" w:rsidRPr="00C31587" w:rsidRDefault="0044474D" w:rsidP="0044474D">
            <w:pPr>
              <w:pStyle w:val="TableText"/>
              <w:rPr>
                <w:b/>
                <w:bCs/>
                <w:sz w:val="20"/>
                <w:szCs w:val="20"/>
              </w:rPr>
            </w:pPr>
            <w:r w:rsidRPr="00C31587">
              <w:rPr>
                <w:b/>
                <w:bCs/>
                <w:sz w:val="20"/>
                <w:szCs w:val="20"/>
              </w:rPr>
              <w:t>36.6%</w:t>
            </w:r>
          </w:p>
        </w:tc>
        <w:tc>
          <w:tcPr>
            <w:tcW w:w="265" w:type="pct"/>
            <w:hideMark/>
          </w:tcPr>
          <w:p w14:paraId="63266E16" w14:textId="77777777" w:rsidR="0044474D" w:rsidRPr="00C31587" w:rsidRDefault="0044474D" w:rsidP="0044474D">
            <w:pPr>
              <w:pStyle w:val="TableText"/>
              <w:rPr>
                <w:b/>
                <w:bCs/>
                <w:sz w:val="20"/>
                <w:szCs w:val="20"/>
              </w:rPr>
            </w:pPr>
            <w:r w:rsidRPr="00C31587">
              <w:rPr>
                <w:b/>
                <w:bCs/>
                <w:sz w:val="20"/>
                <w:szCs w:val="20"/>
              </w:rPr>
              <w:t>27.7%</w:t>
            </w:r>
          </w:p>
        </w:tc>
        <w:tc>
          <w:tcPr>
            <w:tcW w:w="263" w:type="pct"/>
            <w:hideMark/>
          </w:tcPr>
          <w:p w14:paraId="545A3994" w14:textId="77777777" w:rsidR="0044474D" w:rsidRPr="00C31587" w:rsidRDefault="0044474D" w:rsidP="0044474D">
            <w:pPr>
              <w:pStyle w:val="TableText"/>
              <w:rPr>
                <w:b/>
                <w:bCs/>
                <w:sz w:val="20"/>
                <w:szCs w:val="20"/>
              </w:rPr>
            </w:pPr>
            <w:r w:rsidRPr="00C31587">
              <w:rPr>
                <w:b/>
                <w:bCs/>
                <w:sz w:val="20"/>
                <w:szCs w:val="20"/>
              </w:rPr>
              <w:t>31.8%</w:t>
            </w:r>
          </w:p>
        </w:tc>
        <w:tc>
          <w:tcPr>
            <w:tcW w:w="301" w:type="pct"/>
            <w:hideMark/>
          </w:tcPr>
          <w:p w14:paraId="245FB8B6" w14:textId="77777777" w:rsidR="0044474D" w:rsidRPr="00C31587" w:rsidRDefault="0044474D" w:rsidP="0044474D">
            <w:pPr>
              <w:pStyle w:val="TableText"/>
              <w:rPr>
                <w:b/>
                <w:bCs/>
                <w:sz w:val="20"/>
                <w:szCs w:val="20"/>
              </w:rPr>
            </w:pPr>
            <w:r w:rsidRPr="00C31587">
              <w:rPr>
                <w:b/>
                <w:bCs/>
                <w:sz w:val="20"/>
                <w:szCs w:val="20"/>
              </w:rPr>
              <w:t>32.2%</w:t>
            </w:r>
          </w:p>
        </w:tc>
        <w:tc>
          <w:tcPr>
            <w:tcW w:w="81" w:type="pct"/>
            <w:noWrap/>
            <w:hideMark/>
          </w:tcPr>
          <w:p w14:paraId="073DDEB6" w14:textId="77777777" w:rsidR="0044474D" w:rsidRPr="00C31587" w:rsidRDefault="0044474D" w:rsidP="0044474D">
            <w:pPr>
              <w:pStyle w:val="TableText"/>
              <w:rPr>
                <w:b/>
                <w:bCs/>
                <w:sz w:val="20"/>
                <w:szCs w:val="20"/>
              </w:rPr>
            </w:pPr>
          </w:p>
        </w:tc>
        <w:tc>
          <w:tcPr>
            <w:tcW w:w="272" w:type="pct"/>
            <w:hideMark/>
          </w:tcPr>
          <w:p w14:paraId="6B958F42" w14:textId="77777777" w:rsidR="0044474D" w:rsidRPr="00C31587" w:rsidRDefault="0044474D" w:rsidP="0044474D">
            <w:pPr>
              <w:pStyle w:val="TableText"/>
              <w:rPr>
                <w:b/>
                <w:bCs/>
                <w:sz w:val="20"/>
                <w:szCs w:val="20"/>
              </w:rPr>
            </w:pPr>
            <w:r w:rsidRPr="00C31587">
              <w:rPr>
                <w:b/>
                <w:bCs/>
                <w:sz w:val="20"/>
                <w:szCs w:val="20"/>
              </w:rPr>
              <w:t>33.9%</w:t>
            </w:r>
          </w:p>
        </w:tc>
        <w:tc>
          <w:tcPr>
            <w:tcW w:w="264" w:type="pct"/>
            <w:hideMark/>
          </w:tcPr>
          <w:p w14:paraId="63A5B815" w14:textId="77777777" w:rsidR="0044474D" w:rsidRPr="00C31587" w:rsidRDefault="0044474D" w:rsidP="0044474D">
            <w:pPr>
              <w:pStyle w:val="TableText"/>
              <w:rPr>
                <w:b/>
                <w:bCs/>
                <w:sz w:val="20"/>
                <w:szCs w:val="20"/>
              </w:rPr>
            </w:pPr>
            <w:r w:rsidRPr="00C31587">
              <w:rPr>
                <w:b/>
                <w:bCs/>
                <w:sz w:val="20"/>
                <w:szCs w:val="20"/>
              </w:rPr>
              <w:t>37.3%</w:t>
            </w:r>
          </w:p>
        </w:tc>
        <w:tc>
          <w:tcPr>
            <w:tcW w:w="261" w:type="pct"/>
            <w:hideMark/>
          </w:tcPr>
          <w:p w14:paraId="6793E70D" w14:textId="77777777" w:rsidR="0044474D" w:rsidRPr="00C31587" w:rsidRDefault="0044474D" w:rsidP="0044474D">
            <w:pPr>
              <w:pStyle w:val="TableText"/>
              <w:rPr>
                <w:sz w:val="20"/>
                <w:szCs w:val="20"/>
              </w:rPr>
            </w:pPr>
            <w:r w:rsidRPr="00C31587">
              <w:rPr>
                <w:sz w:val="20"/>
                <w:szCs w:val="20"/>
              </w:rPr>
              <w:t>28.4%</w:t>
            </w:r>
          </w:p>
        </w:tc>
        <w:tc>
          <w:tcPr>
            <w:tcW w:w="272" w:type="pct"/>
            <w:hideMark/>
          </w:tcPr>
          <w:p w14:paraId="3013CD5E" w14:textId="77777777" w:rsidR="0044474D" w:rsidRPr="00C31587" w:rsidRDefault="0044474D" w:rsidP="0044474D">
            <w:pPr>
              <w:pStyle w:val="TableText"/>
              <w:rPr>
                <w:b/>
                <w:bCs/>
                <w:sz w:val="20"/>
                <w:szCs w:val="20"/>
              </w:rPr>
            </w:pPr>
            <w:r w:rsidRPr="00C31587">
              <w:rPr>
                <w:b/>
                <w:bCs/>
                <w:sz w:val="20"/>
                <w:szCs w:val="20"/>
              </w:rPr>
              <w:t>34.0%</w:t>
            </w:r>
          </w:p>
        </w:tc>
        <w:tc>
          <w:tcPr>
            <w:tcW w:w="276" w:type="pct"/>
            <w:hideMark/>
          </w:tcPr>
          <w:p w14:paraId="02BA5B5B" w14:textId="77777777" w:rsidR="0044474D" w:rsidRPr="00C31587" w:rsidRDefault="0044474D" w:rsidP="0044474D">
            <w:pPr>
              <w:pStyle w:val="TableText"/>
              <w:rPr>
                <w:b/>
                <w:bCs/>
                <w:sz w:val="20"/>
                <w:szCs w:val="20"/>
              </w:rPr>
            </w:pPr>
            <w:r w:rsidRPr="00C31587">
              <w:rPr>
                <w:b/>
                <w:bCs/>
                <w:sz w:val="20"/>
                <w:szCs w:val="20"/>
              </w:rPr>
              <w:t>34.5%</w:t>
            </w:r>
          </w:p>
        </w:tc>
        <w:tc>
          <w:tcPr>
            <w:tcW w:w="83" w:type="pct"/>
            <w:noWrap/>
            <w:hideMark/>
          </w:tcPr>
          <w:p w14:paraId="424F5B1F" w14:textId="77777777" w:rsidR="0044474D" w:rsidRPr="00C31587" w:rsidRDefault="0044474D" w:rsidP="0044474D">
            <w:pPr>
              <w:pStyle w:val="TableText"/>
              <w:rPr>
                <w:b/>
                <w:bCs/>
                <w:sz w:val="20"/>
                <w:szCs w:val="20"/>
              </w:rPr>
            </w:pPr>
          </w:p>
        </w:tc>
        <w:tc>
          <w:tcPr>
            <w:tcW w:w="304" w:type="pct"/>
            <w:noWrap/>
            <w:hideMark/>
          </w:tcPr>
          <w:p w14:paraId="79677C6B" w14:textId="77777777" w:rsidR="0044474D" w:rsidRPr="00C31587" w:rsidRDefault="0044474D" w:rsidP="0044474D">
            <w:pPr>
              <w:pStyle w:val="TableText"/>
              <w:rPr>
                <w:b/>
                <w:bCs/>
                <w:sz w:val="20"/>
                <w:szCs w:val="20"/>
              </w:rPr>
            </w:pPr>
            <w:r w:rsidRPr="00C31587">
              <w:rPr>
                <w:b/>
                <w:bCs/>
                <w:sz w:val="20"/>
                <w:szCs w:val="20"/>
              </w:rPr>
              <w:t>33.3%</w:t>
            </w:r>
          </w:p>
        </w:tc>
      </w:tr>
      <w:tr w:rsidR="00845C41" w:rsidRPr="00C31587" w14:paraId="27BF3E90" w14:textId="77777777" w:rsidTr="00845C41">
        <w:trPr>
          <w:cantSplit/>
        </w:trPr>
        <w:tc>
          <w:tcPr>
            <w:tcW w:w="5000" w:type="pct"/>
            <w:gridSpan w:val="20"/>
            <w:hideMark/>
          </w:tcPr>
          <w:p w14:paraId="7DFB2B76" w14:textId="77777777" w:rsidR="009A5E05" w:rsidRPr="00C31587" w:rsidRDefault="009A5E05" w:rsidP="009A5E05">
            <w:pPr>
              <w:pStyle w:val="TableText"/>
              <w:jc w:val="left"/>
              <w:rPr>
                <w:sz w:val="20"/>
                <w:szCs w:val="20"/>
              </w:rPr>
            </w:pPr>
            <w:r w:rsidRPr="00C31587">
              <w:rPr>
                <w:sz w:val="20"/>
                <w:szCs w:val="20"/>
              </w:rPr>
              <w:t xml:space="preserve">Excess </w:t>
            </w:r>
            <w:r w:rsidR="009E5B88" w:rsidRPr="00C31587">
              <w:rPr>
                <w:sz w:val="20"/>
                <w:szCs w:val="20"/>
              </w:rPr>
              <w:t>i</w:t>
            </w:r>
            <w:r w:rsidRPr="00C31587">
              <w:rPr>
                <w:sz w:val="20"/>
                <w:szCs w:val="20"/>
              </w:rPr>
              <w:t xml:space="preserve">nfant </w:t>
            </w:r>
            <w:r w:rsidR="009E5B88" w:rsidRPr="00C31587">
              <w:rPr>
                <w:sz w:val="20"/>
                <w:szCs w:val="20"/>
              </w:rPr>
              <w:t>m</w:t>
            </w:r>
            <w:r w:rsidRPr="00C31587">
              <w:rPr>
                <w:sz w:val="20"/>
                <w:szCs w:val="20"/>
              </w:rPr>
              <w:t xml:space="preserve">ortality </w:t>
            </w:r>
            <w:r w:rsidR="009E5B88" w:rsidRPr="00C31587">
              <w:rPr>
                <w:sz w:val="20"/>
                <w:szCs w:val="20"/>
              </w:rPr>
              <w:t>c</w:t>
            </w:r>
            <w:r w:rsidRPr="00C31587">
              <w:rPr>
                <w:sz w:val="20"/>
                <w:szCs w:val="20"/>
              </w:rPr>
              <w:t xml:space="preserve">omponents by </w:t>
            </w:r>
            <w:r w:rsidR="009E5B88" w:rsidRPr="00C31587">
              <w:rPr>
                <w:sz w:val="20"/>
                <w:szCs w:val="20"/>
              </w:rPr>
              <w:t>g</w:t>
            </w:r>
            <w:r w:rsidRPr="00C31587">
              <w:rPr>
                <w:sz w:val="20"/>
                <w:szCs w:val="20"/>
              </w:rPr>
              <w:t xml:space="preserve">estational </w:t>
            </w:r>
            <w:r w:rsidR="009E5B88" w:rsidRPr="00C31587">
              <w:rPr>
                <w:sz w:val="20"/>
                <w:szCs w:val="20"/>
              </w:rPr>
              <w:t>a</w:t>
            </w:r>
            <w:r w:rsidRPr="00C31587">
              <w:rPr>
                <w:sz w:val="20"/>
                <w:szCs w:val="20"/>
              </w:rPr>
              <w:t>ge</w:t>
            </w:r>
            <w:r w:rsidRPr="00C31587">
              <w:rPr>
                <w:sz w:val="20"/>
                <w:szCs w:val="20"/>
                <w:vertAlign w:val="superscript"/>
              </w:rPr>
              <w:t>a</w:t>
            </w:r>
          </w:p>
        </w:tc>
      </w:tr>
      <w:tr w:rsidR="00845C41" w:rsidRPr="00C31587" w14:paraId="609E015B" w14:textId="77777777" w:rsidTr="00845C41">
        <w:trPr>
          <w:cantSplit/>
        </w:trPr>
        <w:tc>
          <w:tcPr>
            <w:tcW w:w="359" w:type="pct"/>
            <w:hideMark/>
          </w:tcPr>
          <w:p w14:paraId="6ECFD4FB" w14:textId="77777777" w:rsidR="0044474D" w:rsidRPr="00C31587" w:rsidRDefault="0044474D" w:rsidP="0044474D">
            <w:pPr>
              <w:pStyle w:val="TableText"/>
              <w:jc w:val="left"/>
              <w:rPr>
                <w:sz w:val="20"/>
                <w:szCs w:val="20"/>
              </w:rPr>
            </w:pPr>
            <w:r w:rsidRPr="00C31587">
              <w:rPr>
                <w:sz w:val="20"/>
                <w:szCs w:val="20"/>
              </w:rPr>
              <w:t>% due to excess preterm birth (&lt;37 weeks)</w:t>
            </w:r>
          </w:p>
        </w:tc>
        <w:tc>
          <w:tcPr>
            <w:tcW w:w="263" w:type="pct"/>
            <w:noWrap/>
            <w:hideMark/>
          </w:tcPr>
          <w:p w14:paraId="362A83A4" w14:textId="77777777" w:rsidR="0044474D" w:rsidRPr="00C31587" w:rsidRDefault="0044474D" w:rsidP="0044474D">
            <w:pPr>
              <w:pStyle w:val="TableText"/>
              <w:rPr>
                <w:sz w:val="20"/>
                <w:szCs w:val="20"/>
              </w:rPr>
            </w:pPr>
          </w:p>
        </w:tc>
        <w:tc>
          <w:tcPr>
            <w:tcW w:w="300" w:type="pct"/>
            <w:hideMark/>
          </w:tcPr>
          <w:p w14:paraId="1808F822" w14:textId="77777777" w:rsidR="0044474D" w:rsidRPr="00C31587" w:rsidRDefault="0044474D" w:rsidP="0044474D">
            <w:pPr>
              <w:pStyle w:val="TableText"/>
              <w:rPr>
                <w:sz w:val="20"/>
                <w:szCs w:val="20"/>
              </w:rPr>
            </w:pPr>
          </w:p>
        </w:tc>
        <w:tc>
          <w:tcPr>
            <w:tcW w:w="81" w:type="pct"/>
            <w:hideMark/>
          </w:tcPr>
          <w:p w14:paraId="2B23E3C1" w14:textId="77777777" w:rsidR="0044474D" w:rsidRPr="00C31587" w:rsidRDefault="0044474D" w:rsidP="0044474D">
            <w:pPr>
              <w:pStyle w:val="TableText"/>
              <w:rPr>
                <w:sz w:val="20"/>
                <w:szCs w:val="20"/>
              </w:rPr>
            </w:pPr>
          </w:p>
        </w:tc>
        <w:tc>
          <w:tcPr>
            <w:tcW w:w="277" w:type="pct"/>
            <w:noWrap/>
            <w:hideMark/>
          </w:tcPr>
          <w:p w14:paraId="1AE52DD2" w14:textId="77777777" w:rsidR="0044474D" w:rsidRPr="00C31587" w:rsidRDefault="0044474D" w:rsidP="0044474D">
            <w:pPr>
              <w:pStyle w:val="TableText"/>
              <w:rPr>
                <w:sz w:val="20"/>
                <w:szCs w:val="20"/>
              </w:rPr>
            </w:pPr>
            <w:r w:rsidRPr="00C31587">
              <w:rPr>
                <w:sz w:val="20"/>
                <w:szCs w:val="20"/>
              </w:rPr>
              <w:t>57%</w:t>
            </w:r>
          </w:p>
        </w:tc>
        <w:tc>
          <w:tcPr>
            <w:tcW w:w="266" w:type="pct"/>
            <w:noWrap/>
            <w:hideMark/>
          </w:tcPr>
          <w:p w14:paraId="651B886F" w14:textId="77777777" w:rsidR="0044474D" w:rsidRPr="00C31587" w:rsidRDefault="0044474D" w:rsidP="0044474D">
            <w:pPr>
              <w:pStyle w:val="TableText"/>
              <w:rPr>
                <w:sz w:val="20"/>
                <w:szCs w:val="20"/>
              </w:rPr>
            </w:pPr>
            <w:r w:rsidRPr="00C31587">
              <w:rPr>
                <w:sz w:val="20"/>
                <w:szCs w:val="20"/>
              </w:rPr>
              <w:t>70%</w:t>
            </w:r>
          </w:p>
        </w:tc>
        <w:tc>
          <w:tcPr>
            <w:tcW w:w="267" w:type="pct"/>
            <w:noWrap/>
            <w:hideMark/>
          </w:tcPr>
          <w:p w14:paraId="6C4DFE89" w14:textId="77777777" w:rsidR="0044474D" w:rsidRPr="00C31587" w:rsidRDefault="0044474D" w:rsidP="0044474D">
            <w:pPr>
              <w:pStyle w:val="TableText"/>
              <w:rPr>
                <w:sz w:val="20"/>
                <w:szCs w:val="20"/>
              </w:rPr>
            </w:pPr>
            <w:r w:rsidRPr="00C31587">
              <w:rPr>
                <w:sz w:val="20"/>
                <w:szCs w:val="20"/>
              </w:rPr>
              <w:t>72%</w:t>
            </w:r>
          </w:p>
        </w:tc>
        <w:tc>
          <w:tcPr>
            <w:tcW w:w="269" w:type="pct"/>
            <w:noWrap/>
            <w:hideMark/>
          </w:tcPr>
          <w:p w14:paraId="072AC369" w14:textId="77777777" w:rsidR="0044474D" w:rsidRPr="00C31587" w:rsidRDefault="0044474D" w:rsidP="0044474D">
            <w:pPr>
              <w:pStyle w:val="TableText"/>
              <w:rPr>
                <w:sz w:val="20"/>
                <w:szCs w:val="20"/>
              </w:rPr>
            </w:pPr>
            <w:r w:rsidRPr="00C31587">
              <w:rPr>
                <w:sz w:val="20"/>
                <w:szCs w:val="20"/>
              </w:rPr>
              <w:t>37%</w:t>
            </w:r>
          </w:p>
        </w:tc>
        <w:tc>
          <w:tcPr>
            <w:tcW w:w="272" w:type="pct"/>
            <w:noWrap/>
            <w:hideMark/>
          </w:tcPr>
          <w:p w14:paraId="0E974D84" w14:textId="77777777" w:rsidR="0044474D" w:rsidRPr="00C31587" w:rsidRDefault="0044474D" w:rsidP="0044474D">
            <w:pPr>
              <w:pStyle w:val="TableText"/>
              <w:rPr>
                <w:sz w:val="20"/>
                <w:szCs w:val="20"/>
              </w:rPr>
            </w:pPr>
            <w:r w:rsidRPr="00C31587">
              <w:rPr>
                <w:sz w:val="20"/>
                <w:szCs w:val="20"/>
              </w:rPr>
              <w:t>51%</w:t>
            </w:r>
          </w:p>
        </w:tc>
        <w:tc>
          <w:tcPr>
            <w:tcW w:w="265" w:type="pct"/>
            <w:noWrap/>
            <w:hideMark/>
          </w:tcPr>
          <w:p w14:paraId="5D858789" w14:textId="77777777" w:rsidR="0044474D" w:rsidRPr="00C31587" w:rsidRDefault="0044474D" w:rsidP="0044474D">
            <w:pPr>
              <w:pStyle w:val="TableText"/>
              <w:rPr>
                <w:sz w:val="20"/>
                <w:szCs w:val="20"/>
              </w:rPr>
            </w:pPr>
            <w:r w:rsidRPr="00C31587">
              <w:rPr>
                <w:sz w:val="20"/>
                <w:szCs w:val="20"/>
              </w:rPr>
              <w:t>57%</w:t>
            </w:r>
          </w:p>
        </w:tc>
        <w:tc>
          <w:tcPr>
            <w:tcW w:w="263" w:type="pct"/>
            <w:noWrap/>
            <w:hideMark/>
          </w:tcPr>
          <w:p w14:paraId="66AD70A7" w14:textId="77777777" w:rsidR="0044474D" w:rsidRPr="00C31587" w:rsidRDefault="0044474D" w:rsidP="0044474D">
            <w:pPr>
              <w:pStyle w:val="TableText"/>
              <w:rPr>
                <w:sz w:val="20"/>
                <w:szCs w:val="20"/>
              </w:rPr>
            </w:pPr>
            <w:r w:rsidRPr="00C31587">
              <w:rPr>
                <w:sz w:val="20"/>
                <w:szCs w:val="20"/>
              </w:rPr>
              <w:t>68%</w:t>
            </w:r>
          </w:p>
        </w:tc>
        <w:tc>
          <w:tcPr>
            <w:tcW w:w="301" w:type="pct"/>
            <w:noWrap/>
            <w:hideMark/>
          </w:tcPr>
          <w:p w14:paraId="26C7A75D" w14:textId="77777777" w:rsidR="0044474D" w:rsidRPr="00C31587" w:rsidRDefault="0044474D" w:rsidP="0044474D">
            <w:pPr>
              <w:pStyle w:val="TableText"/>
              <w:rPr>
                <w:sz w:val="20"/>
                <w:szCs w:val="20"/>
              </w:rPr>
            </w:pPr>
            <w:r w:rsidRPr="00C31587">
              <w:rPr>
                <w:sz w:val="20"/>
                <w:szCs w:val="20"/>
              </w:rPr>
              <w:t>32%</w:t>
            </w:r>
          </w:p>
        </w:tc>
        <w:tc>
          <w:tcPr>
            <w:tcW w:w="81" w:type="pct"/>
            <w:noWrap/>
            <w:hideMark/>
          </w:tcPr>
          <w:p w14:paraId="546C5574" w14:textId="77777777" w:rsidR="0044474D" w:rsidRPr="00C31587" w:rsidRDefault="0044474D" w:rsidP="0044474D">
            <w:pPr>
              <w:pStyle w:val="TableText"/>
              <w:rPr>
                <w:sz w:val="20"/>
                <w:szCs w:val="20"/>
              </w:rPr>
            </w:pPr>
          </w:p>
        </w:tc>
        <w:tc>
          <w:tcPr>
            <w:tcW w:w="272" w:type="pct"/>
            <w:noWrap/>
            <w:hideMark/>
          </w:tcPr>
          <w:p w14:paraId="5B172598" w14:textId="77777777" w:rsidR="0044474D" w:rsidRPr="00C31587" w:rsidRDefault="0044474D" w:rsidP="0044474D">
            <w:pPr>
              <w:pStyle w:val="TableText"/>
              <w:rPr>
                <w:sz w:val="20"/>
                <w:szCs w:val="20"/>
              </w:rPr>
            </w:pPr>
            <w:r w:rsidRPr="00C31587">
              <w:rPr>
                <w:sz w:val="20"/>
                <w:szCs w:val="20"/>
              </w:rPr>
              <w:t>34%</w:t>
            </w:r>
          </w:p>
        </w:tc>
        <w:tc>
          <w:tcPr>
            <w:tcW w:w="264" w:type="pct"/>
            <w:noWrap/>
            <w:hideMark/>
          </w:tcPr>
          <w:p w14:paraId="220A2BFC" w14:textId="77777777" w:rsidR="0044474D" w:rsidRPr="00C31587" w:rsidRDefault="0044474D" w:rsidP="0044474D">
            <w:pPr>
              <w:pStyle w:val="TableText"/>
              <w:rPr>
                <w:sz w:val="20"/>
                <w:szCs w:val="20"/>
              </w:rPr>
            </w:pPr>
            <w:r w:rsidRPr="00C31587">
              <w:rPr>
                <w:sz w:val="20"/>
                <w:szCs w:val="20"/>
              </w:rPr>
              <w:t>61%</w:t>
            </w:r>
          </w:p>
        </w:tc>
        <w:tc>
          <w:tcPr>
            <w:tcW w:w="261" w:type="pct"/>
            <w:noWrap/>
            <w:hideMark/>
          </w:tcPr>
          <w:p w14:paraId="7B462E5F"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4E6DEBD2" w14:textId="77777777" w:rsidR="0044474D" w:rsidRPr="00C31587" w:rsidRDefault="0044474D" w:rsidP="0044474D">
            <w:pPr>
              <w:pStyle w:val="TableText"/>
              <w:rPr>
                <w:sz w:val="20"/>
                <w:szCs w:val="20"/>
              </w:rPr>
            </w:pPr>
            <w:r w:rsidRPr="00C31587">
              <w:rPr>
                <w:sz w:val="20"/>
                <w:szCs w:val="20"/>
              </w:rPr>
              <w:t>16%</w:t>
            </w:r>
          </w:p>
        </w:tc>
        <w:tc>
          <w:tcPr>
            <w:tcW w:w="276" w:type="pct"/>
            <w:noWrap/>
            <w:hideMark/>
          </w:tcPr>
          <w:p w14:paraId="69FCB41F" w14:textId="77777777" w:rsidR="0044474D" w:rsidRPr="00C31587" w:rsidRDefault="009E5B88" w:rsidP="0044474D">
            <w:pPr>
              <w:pStyle w:val="TableText"/>
              <w:rPr>
                <w:sz w:val="20"/>
                <w:szCs w:val="20"/>
              </w:rPr>
            </w:pPr>
            <w:r w:rsidRPr="00C31587">
              <w:rPr>
                <w:rFonts w:cs="Times New Roman"/>
                <w:sz w:val="20"/>
                <w:szCs w:val="20"/>
              </w:rPr>
              <w:t>−</w:t>
            </w:r>
          </w:p>
        </w:tc>
        <w:tc>
          <w:tcPr>
            <w:tcW w:w="83" w:type="pct"/>
            <w:noWrap/>
            <w:hideMark/>
          </w:tcPr>
          <w:p w14:paraId="1E970B7D" w14:textId="77777777" w:rsidR="0044474D" w:rsidRPr="00C31587" w:rsidRDefault="0044474D" w:rsidP="0044474D">
            <w:pPr>
              <w:pStyle w:val="TableText"/>
              <w:rPr>
                <w:sz w:val="20"/>
                <w:szCs w:val="20"/>
              </w:rPr>
            </w:pPr>
          </w:p>
        </w:tc>
        <w:tc>
          <w:tcPr>
            <w:tcW w:w="304" w:type="pct"/>
            <w:noWrap/>
            <w:hideMark/>
          </w:tcPr>
          <w:p w14:paraId="23A0886A" w14:textId="77777777" w:rsidR="0044474D" w:rsidRPr="00C31587" w:rsidRDefault="0044474D" w:rsidP="0044474D">
            <w:pPr>
              <w:pStyle w:val="TableText"/>
              <w:rPr>
                <w:sz w:val="20"/>
                <w:szCs w:val="20"/>
              </w:rPr>
            </w:pPr>
            <w:r w:rsidRPr="00C31587">
              <w:rPr>
                <w:sz w:val="20"/>
                <w:szCs w:val="20"/>
              </w:rPr>
              <w:t>59%</w:t>
            </w:r>
          </w:p>
        </w:tc>
      </w:tr>
      <w:tr w:rsidR="00845C41" w:rsidRPr="00C31587" w14:paraId="6659F515" w14:textId="77777777" w:rsidTr="00845C41">
        <w:trPr>
          <w:cantSplit/>
        </w:trPr>
        <w:tc>
          <w:tcPr>
            <w:tcW w:w="359" w:type="pct"/>
            <w:hideMark/>
          </w:tcPr>
          <w:p w14:paraId="28A6D867" w14:textId="77777777" w:rsidR="0044474D" w:rsidRPr="00C31587" w:rsidRDefault="009351B3" w:rsidP="0044474D">
            <w:pPr>
              <w:pStyle w:val="TableText"/>
              <w:jc w:val="left"/>
              <w:rPr>
                <w:sz w:val="20"/>
                <w:szCs w:val="20"/>
              </w:rPr>
            </w:pPr>
            <w:r w:rsidRPr="00C31587">
              <w:rPr>
                <w:sz w:val="20"/>
                <w:szCs w:val="20"/>
              </w:rPr>
              <w:tab/>
            </w:r>
            <w:r w:rsidR="0044474D" w:rsidRPr="00C31587">
              <w:rPr>
                <w:sz w:val="20"/>
                <w:szCs w:val="20"/>
              </w:rPr>
              <w:t>% due to excess early preterm birth (&lt;34 weeks)</w:t>
            </w:r>
          </w:p>
        </w:tc>
        <w:tc>
          <w:tcPr>
            <w:tcW w:w="263" w:type="pct"/>
            <w:noWrap/>
            <w:hideMark/>
          </w:tcPr>
          <w:p w14:paraId="23C8A0D1" w14:textId="77777777" w:rsidR="0044474D" w:rsidRPr="00C31587" w:rsidRDefault="0044474D" w:rsidP="0044474D">
            <w:pPr>
              <w:pStyle w:val="TableText"/>
              <w:rPr>
                <w:sz w:val="20"/>
                <w:szCs w:val="20"/>
              </w:rPr>
            </w:pPr>
          </w:p>
        </w:tc>
        <w:tc>
          <w:tcPr>
            <w:tcW w:w="300" w:type="pct"/>
            <w:hideMark/>
          </w:tcPr>
          <w:p w14:paraId="62CE2AA5" w14:textId="77777777" w:rsidR="0044474D" w:rsidRPr="00C31587" w:rsidRDefault="0044474D" w:rsidP="0044474D">
            <w:pPr>
              <w:pStyle w:val="TableText"/>
              <w:rPr>
                <w:sz w:val="20"/>
                <w:szCs w:val="20"/>
              </w:rPr>
            </w:pPr>
          </w:p>
        </w:tc>
        <w:tc>
          <w:tcPr>
            <w:tcW w:w="81" w:type="pct"/>
            <w:hideMark/>
          </w:tcPr>
          <w:p w14:paraId="1A46E90A" w14:textId="77777777" w:rsidR="0044474D" w:rsidRPr="00C31587" w:rsidRDefault="0044474D" w:rsidP="0044474D">
            <w:pPr>
              <w:pStyle w:val="TableText"/>
              <w:rPr>
                <w:sz w:val="20"/>
                <w:szCs w:val="20"/>
              </w:rPr>
            </w:pPr>
          </w:p>
        </w:tc>
        <w:tc>
          <w:tcPr>
            <w:tcW w:w="277" w:type="pct"/>
            <w:noWrap/>
            <w:hideMark/>
          </w:tcPr>
          <w:p w14:paraId="2D66EA18" w14:textId="77777777" w:rsidR="0044474D" w:rsidRPr="00C31587" w:rsidRDefault="0044474D" w:rsidP="0044474D">
            <w:pPr>
              <w:pStyle w:val="TableText"/>
              <w:rPr>
                <w:sz w:val="20"/>
                <w:szCs w:val="20"/>
              </w:rPr>
            </w:pPr>
            <w:r w:rsidRPr="00C31587">
              <w:rPr>
                <w:sz w:val="20"/>
                <w:szCs w:val="20"/>
              </w:rPr>
              <w:t>51%</w:t>
            </w:r>
          </w:p>
        </w:tc>
        <w:tc>
          <w:tcPr>
            <w:tcW w:w="266" w:type="pct"/>
            <w:noWrap/>
            <w:hideMark/>
          </w:tcPr>
          <w:p w14:paraId="602F5CCE" w14:textId="77777777" w:rsidR="0044474D" w:rsidRPr="00C31587" w:rsidRDefault="0044474D" w:rsidP="0044474D">
            <w:pPr>
              <w:pStyle w:val="TableText"/>
              <w:rPr>
                <w:sz w:val="20"/>
                <w:szCs w:val="20"/>
              </w:rPr>
            </w:pPr>
            <w:r w:rsidRPr="00C31587">
              <w:rPr>
                <w:sz w:val="20"/>
                <w:szCs w:val="20"/>
              </w:rPr>
              <w:t>63%</w:t>
            </w:r>
          </w:p>
        </w:tc>
        <w:tc>
          <w:tcPr>
            <w:tcW w:w="267" w:type="pct"/>
            <w:noWrap/>
            <w:hideMark/>
          </w:tcPr>
          <w:p w14:paraId="14082C9F" w14:textId="77777777" w:rsidR="0044474D" w:rsidRPr="00C31587" w:rsidRDefault="0044474D" w:rsidP="0044474D">
            <w:pPr>
              <w:pStyle w:val="TableText"/>
              <w:rPr>
                <w:sz w:val="20"/>
                <w:szCs w:val="20"/>
              </w:rPr>
            </w:pPr>
            <w:r w:rsidRPr="00C31587">
              <w:rPr>
                <w:sz w:val="20"/>
                <w:szCs w:val="20"/>
              </w:rPr>
              <w:t>65%</w:t>
            </w:r>
          </w:p>
        </w:tc>
        <w:tc>
          <w:tcPr>
            <w:tcW w:w="269" w:type="pct"/>
            <w:noWrap/>
            <w:hideMark/>
          </w:tcPr>
          <w:p w14:paraId="18A484D0" w14:textId="77777777" w:rsidR="0044474D" w:rsidRPr="00C31587" w:rsidRDefault="0044474D" w:rsidP="0044474D">
            <w:pPr>
              <w:pStyle w:val="TableText"/>
              <w:rPr>
                <w:sz w:val="20"/>
                <w:szCs w:val="20"/>
              </w:rPr>
            </w:pPr>
            <w:r w:rsidRPr="00C31587">
              <w:rPr>
                <w:sz w:val="20"/>
                <w:szCs w:val="20"/>
              </w:rPr>
              <w:t>21%</w:t>
            </w:r>
          </w:p>
        </w:tc>
        <w:tc>
          <w:tcPr>
            <w:tcW w:w="272" w:type="pct"/>
            <w:noWrap/>
            <w:hideMark/>
          </w:tcPr>
          <w:p w14:paraId="7A87EA1D" w14:textId="77777777" w:rsidR="0044474D" w:rsidRPr="00C31587" w:rsidRDefault="0044474D" w:rsidP="0044474D">
            <w:pPr>
              <w:pStyle w:val="TableText"/>
              <w:rPr>
                <w:sz w:val="20"/>
                <w:szCs w:val="20"/>
              </w:rPr>
            </w:pPr>
            <w:r w:rsidRPr="00C31587">
              <w:rPr>
                <w:sz w:val="20"/>
                <w:szCs w:val="20"/>
              </w:rPr>
              <w:t>43%</w:t>
            </w:r>
          </w:p>
        </w:tc>
        <w:tc>
          <w:tcPr>
            <w:tcW w:w="265" w:type="pct"/>
            <w:noWrap/>
            <w:hideMark/>
          </w:tcPr>
          <w:p w14:paraId="4B2D5079" w14:textId="77777777" w:rsidR="0044474D" w:rsidRPr="00C31587" w:rsidRDefault="0044474D" w:rsidP="0044474D">
            <w:pPr>
              <w:pStyle w:val="TableText"/>
              <w:rPr>
                <w:sz w:val="20"/>
                <w:szCs w:val="20"/>
              </w:rPr>
            </w:pPr>
            <w:r w:rsidRPr="00C31587">
              <w:rPr>
                <w:sz w:val="20"/>
                <w:szCs w:val="20"/>
              </w:rPr>
              <w:t>54%</w:t>
            </w:r>
          </w:p>
        </w:tc>
        <w:tc>
          <w:tcPr>
            <w:tcW w:w="263" w:type="pct"/>
            <w:noWrap/>
            <w:hideMark/>
          </w:tcPr>
          <w:p w14:paraId="24750834" w14:textId="77777777" w:rsidR="0044474D" w:rsidRPr="00C31587" w:rsidRDefault="0044474D" w:rsidP="0044474D">
            <w:pPr>
              <w:pStyle w:val="TableText"/>
              <w:rPr>
                <w:sz w:val="20"/>
                <w:szCs w:val="20"/>
              </w:rPr>
            </w:pPr>
            <w:r w:rsidRPr="00C31587">
              <w:rPr>
                <w:sz w:val="20"/>
                <w:szCs w:val="20"/>
              </w:rPr>
              <w:t>61%</w:t>
            </w:r>
          </w:p>
        </w:tc>
        <w:tc>
          <w:tcPr>
            <w:tcW w:w="301" w:type="pct"/>
            <w:noWrap/>
            <w:hideMark/>
          </w:tcPr>
          <w:p w14:paraId="38C868FD" w14:textId="77777777" w:rsidR="0044474D" w:rsidRPr="00C31587" w:rsidRDefault="0044474D" w:rsidP="0044474D">
            <w:pPr>
              <w:pStyle w:val="TableText"/>
              <w:rPr>
                <w:sz w:val="20"/>
                <w:szCs w:val="20"/>
              </w:rPr>
            </w:pPr>
            <w:r w:rsidRPr="00C31587">
              <w:rPr>
                <w:sz w:val="20"/>
                <w:szCs w:val="20"/>
              </w:rPr>
              <w:t>27%</w:t>
            </w:r>
          </w:p>
        </w:tc>
        <w:tc>
          <w:tcPr>
            <w:tcW w:w="81" w:type="pct"/>
            <w:noWrap/>
            <w:hideMark/>
          </w:tcPr>
          <w:p w14:paraId="7B70914A" w14:textId="77777777" w:rsidR="0044474D" w:rsidRPr="00C31587" w:rsidRDefault="0044474D" w:rsidP="0044474D">
            <w:pPr>
              <w:pStyle w:val="TableText"/>
              <w:rPr>
                <w:sz w:val="20"/>
                <w:szCs w:val="20"/>
              </w:rPr>
            </w:pPr>
          </w:p>
        </w:tc>
        <w:tc>
          <w:tcPr>
            <w:tcW w:w="272" w:type="pct"/>
            <w:noWrap/>
            <w:hideMark/>
          </w:tcPr>
          <w:p w14:paraId="2882CCDA" w14:textId="77777777" w:rsidR="0044474D" w:rsidRPr="00C31587" w:rsidRDefault="0044474D" w:rsidP="0044474D">
            <w:pPr>
              <w:pStyle w:val="TableText"/>
              <w:rPr>
                <w:sz w:val="20"/>
                <w:szCs w:val="20"/>
              </w:rPr>
            </w:pPr>
            <w:r w:rsidRPr="00C31587">
              <w:rPr>
                <w:sz w:val="20"/>
                <w:szCs w:val="20"/>
              </w:rPr>
              <w:t>28%</w:t>
            </w:r>
          </w:p>
        </w:tc>
        <w:tc>
          <w:tcPr>
            <w:tcW w:w="264" w:type="pct"/>
            <w:noWrap/>
            <w:hideMark/>
          </w:tcPr>
          <w:p w14:paraId="3CF9A289" w14:textId="77777777" w:rsidR="0044474D" w:rsidRPr="00C31587" w:rsidRDefault="0044474D" w:rsidP="0044474D">
            <w:pPr>
              <w:pStyle w:val="TableText"/>
              <w:rPr>
                <w:sz w:val="20"/>
                <w:szCs w:val="20"/>
              </w:rPr>
            </w:pPr>
            <w:r w:rsidRPr="00C31587">
              <w:rPr>
                <w:sz w:val="20"/>
                <w:szCs w:val="20"/>
              </w:rPr>
              <w:t>55%</w:t>
            </w:r>
          </w:p>
        </w:tc>
        <w:tc>
          <w:tcPr>
            <w:tcW w:w="261" w:type="pct"/>
            <w:noWrap/>
            <w:hideMark/>
          </w:tcPr>
          <w:p w14:paraId="4FDD255B"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71EEE7C0" w14:textId="77777777" w:rsidR="0044474D" w:rsidRPr="00C31587" w:rsidRDefault="0044474D" w:rsidP="0044474D">
            <w:pPr>
              <w:pStyle w:val="TableText"/>
              <w:rPr>
                <w:sz w:val="20"/>
                <w:szCs w:val="20"/>
              </w:rPr>
            </w:pPr>
            <w:r w:rsidRPr="00C31587">
              <w:rPr>
                <w:sz w:val="20"/>
                <w:szCs w:val="20"/>
              </w:rPr>
              <w:t>11%</w:t>
            </w:r>
          </w:p>
        </w:tc>
        <w:tc>
          <w:tcPr>
            <w:tcW w:w="276" w:type="pct"/>
            <w:noWrap/>
            <w:hideMark/>
          </w:tcPr>
          <w:p w14:paraId="753DACD4" w14:textId="77777777" w:rsidR="0044474D" w:rsidRPr="00C31587" w:rsidRDefault="009E5B88" w:rsidP="0044474D">
            <w:pPr>
              <w:pStyle w:val="TableText"/>
              <w:rPr>
                <w:sz w:val="20"/>
                <w:szCs w:val="20"/>
              </w:rPr>
            </w:pPr>
            <w:r w:rsidRPr="00C31587">
              <w:rPr>
                <w:rFonts w:cs="Times New Roman"/>
                <w:sz w:val="20"/>
                <w:szCs w:val="20"/>
              </w:rPr>
              <w:t>−</w:t>
            </w:r>
          </w:p>
        </w:tc>
        <w:tc>
          <w:tcPr>
            <w:tcW w:w="83" w:type="pct"/>
            <w:noWrap/>
            <w:hideMark/>
          </w:tcPr>
          <w:p w14:paraId="5A1C396D" w14:textId="77777777" w:rsidR="0044474D" w:rsidRPr="00C31587" w:rsidRDefault="0044474D" w:rsidP="0044474D">
            <w:pPr>
              <w:pStyle w:val="TableText"/>
              <w:rPr>
                <w:sz w:val="20"/>
                <w:szCs w:val="20"/>
              </w:rPr>
            </w:pPr>
          </w:p>
        </w:tc>
        <w:tc>
          <w:tcPr>
            <w:tcW w:w="304" w:type="pct"/>
            <w:noWrap/>
            <w:hideMark/>
          </w:tcPr>
          <w:p w14:paraId="07D3E08B" w14:textId="77777777" w:rsidR="0044474D" w:rsidRPr="00C31587" w:rsidRDefault="0044474D" w:rsidP="0044474D">
            <w:pPr>
              <w:pStyle w:val="TableText"/>
              <w:rPr>
                <w:sz w:val="20"/>
                <w:szCs w:val="20"/>
              </w:rPr>
            </w:pPr>
            <w:r w:rsidRPr="00C31587">
              <w:rPr>
                <w:sz w:val="20"/>
                <w:szCs w:val="20"/>
              </w:rPr>
              <w:t>51%</w:t>
            </w:r>
          </w:p>
        </w:tc>
      </w:tr>
      <w:tr w:rsidR="00845C41" w:rsidRPr="00C31587" w14:paraId="04C74067" w14:textId="77777777" w:rsidTr="00845C41">
        <w:trPr>
          <w:cantSplit/>
        </w:trPr>
        <w:tc>
          <w:tcPr>
            <w:tcW w:w="359" w:type="pct"/>
            <w:hideMark/>
          </w:tcPr>
          <w:p w14:paraId="241C1680" w14:textId="77777777" w:rsidR="0044474D" w:rsidRPr="00C31587" w:rsidRDefault="009351B3" w:rsidP="0044474D">
            <w:pPr>
              <w:pStyle w:val="TableText"/>
              <w:jc w:val="left"/>
              <w:rPr>
                <w:sz w:val="20"/>
                <w:szCs w:val="20"/>
              </w:rPr>
            </w:pPr>
            <w:r w:rsidRPr="00C31587">
              <w:rPr>
                <w:sz w:val="20"/>
                <w:szCs w:val="20"/>
              </w:rPr>
              <w:tab/>
            </w:r>
            <w:r w:rsidR="0044474D" w:rsidRPr="00C31587">
              <w:rPr>
                <w:sz w:val="20"/>
                <w:szCs w:val="20"/>
              </w:rPr>
              <w:t xml:space="preserve">% due to excess </w:t>
            </w:r>
            <w:r w:rsidRPr="00C31587">
              <w:rPr>
                <w:sz w:val="20"/>
                <w:szCs w:val="20"/>
              </w:rPr>
              <w:tab/>
            </w:r>
            <w:r w:rsidR="0044474D" w:rsidRPr="00C31587">
              <w:rPr>
                <w:sz w:val="20"/>
                <w:szCs w:val="20"/>
              </w:rPr>
              <w:t>late preterm birth (34</w:t>
            </w:r>
            <w:r w:rsidR="009E5B88" w:rsidRPr="00C31587">
              <w:rPr>
                <w:rFonts w:cs="Times New Roman"/>
                <w:sz w:val="20"/>
                <w:szCs w:val="20"/>
              </w:rPr>
              <w:t>−</w:t>
            </w:r>
            <w:r w:rsidR="0044474D" w:rsidRPr="00C31587">
              <w:rPr>
                <w:sz w:val="20"/>
                <w:szCs w:val="20"/>
              </w:rPr>
              <w:t>36 weeks)</w:t>
            </w:r>
          </w:p>
        </w:tc>
        <w:tc>
          <w:tcPr>
            <w:tcW w:w="263" w:type="pct"/>
            <w:noWrap/>
            <w:hideMark/>
          </w:tcPr>
          <w:p w14:paraId="6497E73E" w14:textId="77777777" w:rsidR="0044474D" w:rsidRPr="00C31587" w:rsidRDefault="0044474D" w:rsidP="0044474D">
            <w:pPr>
              <w:pStyle w:val="TableText"/>
              <w:rPr>
                <w:sz w:val="20"/>
                <w:szCs w:val="20"/>
              </w:rPr>
            </w:pPr>
          </w:p>
        </w:tc>
        <w:tc>
          <w:tcPr>
            <w:tcW w:w="300" w:type="pct"/>
            <w:hideMark/>
          </w:tcPr>
          <w:p w14:paraId="328F1EF3" w14:textId="77777777" w:rsidR="0044474D" w:rsidRPr="00C31587" w:rsidRDefault="0044474D" w:rsidP="0044474D">
            <w:pPr>
              <w:pStyle w:val="TableText"/>
              <w:rPr>
                <w:sz w:val="20"/>
                <w:szCs w:val="20"/>
              </w:rPr>
            </w:pPr>
          </w:p>
        </w:tc>
        <w:tc>
          <w:tcPr>
            <w:tcW w:w="81" w:type="pct"/>
            <w:hideMark/>
          </w:tcPr>
          <w:p w14:paraId="37A3198F" w14:textId="77777777" w:rsidR="0044474D" w:rsidRPr="00C31587" w:rsidRDefault="0044474D" w:rsidP="0044474D">
            <w:pPr>
              <w:pStyle w:val="TableText"/>
              <w:rPr>
                <w:sz w:val="20"/>
                <w:szCs w:val="20"/>
              </w:rPr>
            </w:pPr>
          </w:p>
        </w:tc>
        <w:tc>
          <w:tcPr>
            <w:tcW w:w="277" w:type="pct"/>
            <w:noWrap/>
            <w:hideMark/>
          </w:tcPr>
          <w:p w14:paraId="07184F28" w14:textId="77777777" w:rsidR="0044474D" w:rsidRPr="00C31587" w:rsidRDefault="0044474D" w:rsidP="0044474D">
            <w:pPr>
              <w:pStyle w:val="TableText"/>
              <w:rPr>
                <w:sz w:val="20"/>
                <w:szCs w:val="20"/>
              </w:rPr>
            </w:pPr>
            <w:r w:rsidRPr="00C31587">
              <w:rPr>
                <w:sz w:val="20"/>
                <w:szCs w:val="20"/>
              </w:rPr>
              <w:t>6%</w:t>
            </w:r>
          </w:p>
        </w:tc>
        <w:tc>
          <w:tcPr>
            <w:tcW w:w="266" w:type="pct"/>
            <w:noWrap/>
            <w:hideMark/>
          </w:tcPr>
          <w:p w14:paraId="4AA15A97" w14:textId="77777777" w:rsidR="0044474D" w:rsidRPr="00C31587" w:rsidRDefault="0044474D" w:rsidP="0044474D">
            <w:pPr>
              <w:pStyle w:val="TableText"/>
              <w:rPr>
                <w:sz w:val="20"/>
                <w:szCs w:val="20"/>
              </w:rPr>
            </w:pPr>
            <w:r w:rsidRPr="00C31587">
              <w:rPr>
                <w:sz w:val="20"/>
                <w:szCs w:val="20"/>
              </w:rPr>
              <w:t>7%</w:t>
            </w:r>
          </w:p>
        </w:tc>
        <w:tc>
          <w:tcPr>
            <w:tcW w:w="267" w:type="pct"/>
            <w:noWrap/>
            <w:hideMark/>
          </w:tcPr>
          <w:p w14:paraId="2B1D4160" w14:textId="77777777" w:rsidR="0044474D" w:rsidRPr="00C31587" w:rsidRDefault="0044474D" w:rsidP="0044474D">
            <w:pPr>
              <w:pStyle w:val="TableText"/>
              <w:rPr>
                <w:sz w:val="20"/>
                <w:szCs w:val="20"/>
              </w:rPr>
            </w:pPr>
            <w:r w:rsidRPr="00C31587">
              <w:rPr>
                <w:sz w:val="20"/>
                <w:szCs w:val="20"/>
              </w:rPr>
              <w:t>7%</w:t>
            </w:r>
          </w:p>
        </w:tc>
        <w:tc>
          <w:tcPr>
            <w:tcW w:w="269" w:type="pct"/>
            <w:noWrap/>
            <w:hideMark/>
          </w:tcPr>
          <w:p w14:paraId="1C61D6A5" w14:textId="77777777" w:rsidR="0044474D" w:rsidRPr="00C31587" w:rsidRDefault="0044474D" w:rsidP="0044474D">
            <w:pPr>
              <w:pStyle w:val="TableText"/>
              <w:rPr>
                <w:sz w:val="20"/>
                <w:szCs w:val="20"/>
              </w:rPr>
            </w:pPr>
            <w:r w:rsidRPr="00C31587">
              <w:rPr>
                <w:sz w:val="20"/>
                <w:szCs w:val="20"/>
              </w:rPr>
              <w:t>16%</w:t>
            </w:r>
          </w:p>
        </w:tc>
        <w:tc>
          <w:tcPr>
            <w:tcW w:w="272" w:type="pct"/>
            <w:noWrap/>
            <w:hideMark/>
          </w:tcPr>
          <w:p w14:paraId="70743874" w14:textId="77777777" w:rsidR="0044474D" w:rsidRPr="00C31587" w:rsidRDefault="0044474D" w:rsidP="0044474D">
            <w:pPr>
              <w:pStyle w:val="TableText"/>
              <w:rPr>
                <w:sz w:val="20"/>
                <w:szCs w:val="20"/>
              </w:rPr>
            </w:pPr>
            <w:r w:rsidRPr="00C31587">
              <w:rPr>
                <w:sz w:val="20"/>
                <w:szCs w:val="20"/>
              </w:rPr>
              <w:t>8%</w:t>
            </w:r>
          </w:p>
        </w:tc>
        <w:tc>
          <w:tcPr>
            <w:tcW w:w="265" w:type="pct"/>
            <w:noWrap/>
            <w:hideMark/>
          </w:tcPr>
          <w:p w14:paraId="35A6A30B" w14:textId="77777777" w:rsidR="0044474D" w:rsidRPr="00C31587" w:rsidRDefault="0044474D" w:rsidP="0044474D">
            <w:pPr>
              <w:pStyle w:val="TableText"/>
              <w:rPr>
                <w:sz w:val="20"/>
                <w:szCs w:val="20"/>
              </w:rPr>
            </w:pPr>
            <w:r w:rsidRPr="00C31587">
              <w:rPr>
                <w:sz w:val="20"/>
                <w:szCs w:val="20"/>
              </w:rPr>
              <w:t>2%</w:t>
            </w:r>
          </w:p>
        </w:tc>
        <w:tc>
          <w:tcPr>
            <w:tcW w:w="263" w:type="pct"/>
            <w:noWrap/>
            <w:hideMark/>
          </w:tcPr>
          <w:p w14:paraId="54C99BDC" w14:textId="77777777" w:rsidR="0044474D" w:rsidRPr="00C31587" w:rsidRDefault="0044474D" w:rsidP="0044474D">
            <w:pPr>
              <w:pStyle w:val="TableText"/>
              <w:rPr>
                <w:sz w:val="20"/>
                <w:szCs w:val="20"/>
              </w:rPr>
            </w:pPr>
            <w:r w:rsidRPr="00C31587">
              <w:rPr>
                <w:sz w:val="20"/>
                <w:szCs w:val="20"/>
              </w:rPr>
              <w:t>8%</w:t>
            </w:r>
          </w:p>
        </w:tc>
        <w:tc>
          <w:tcPr>
            <w:tcW w:w="301" w:type="pct"/>
            <w:noWrap/>
            <w:hideMark/>
          </w:tcPr>
          <w:p w14:paraId="556D2FF8" w14:textId="77777777" w:rsidR="0044474D" w:rsidRPr="00C31587" w:rsidRDefault="0044474D" w:rsidP="0044474D">
            <w:pPr>
              <w:pStyle w:val="TableText"/>
              <w:rPr>
                <w:sz w:val="20"/>
                <w:szCs w:val="20"/>
              </w:rPr>
            </w:pPr>
            <w:r w:rsidRPr="00C31587">
              <w:rPr>
                <w:sz w:val="20"/>
                <w:szCs w:val="20"/>
              </w:rPr>
              <w:t>5%</w:t>
            </w:r>
          </w:p>
        </w:tc>
        <w:tc>
          <w:tcPr>
            <w:tcW w:w="81" w:type="pct"/>
            <w:noWrap/>
            <w:hideMark/>
          </w:tcPr>
          <w:p w14:paraId="58D63042" w14:textId="77777777" w:rsidR="0044474D" w:rsidRPr="00C31587" w:rsidRDefault="0044474D" w:rsidP="0044474D">
            <w:pPr>
              <w:pStyle w:val="TableText"/>
              <w:rPr>
                <w:sz w:val="20"/>
                <w:szCs w:val="20"/>
              </w:rPr>
            </w:pPr>
          </w:p>
        </w:tc>
        <w:tc>
          <w:tcPr>
            <w:tcW w:w="272" w:type="pct"/>
            <w:noWrap/>
            <w:hideMark/>
          </w:tcPr>
          <w:p w14:paraId="2C0634C9" w14:textId="77777777" w:rsidR="0044474D" w:rsidRPr="00C31587" w:rsidRDefault="0044474D" w:rsidP="0044474D">
            <w:pPr>
              <w:pStyle w:val="TableText"/>
              <w:rPr>
                <w:sz w:val="20"/>
                <w:szCs w:val="20"/>
              </w:rPr>
            </w:pPr>
            <w:r w:rsidRPr="00C31587">
              <w:rPr>
                <w:sz w:val="20"/>
                <w:szCs w:val="20"/>
              </w:rPr>
              <w:t>6%</w:t>
            </w:r>
          </w:p>
        </w:tc>
        <w:tc>
          <w:tcPr>
            <w:tcW w:w="264" w:type="pct"/>
            <w:noWrap/>
            <w:hideMark/>
          </w:tcPr>
          <w:p w14:paraId="0523D093" w14:textId="77777777" w:rsidR="0044474D" w:rsidRPr="00C31587" w:rsidRDefault="0044474D" w:rsidP="0044474D">
            <w:pPr>
              <w:pStyle w:val="TableText"/>
              <w:rPr>
                <w:sz w:val="20"/>
                <w:szCs w:val="20"/>
              </w:rPr>
            </w:pPr>
            <w:r w:rsidRPr="00C31587">
              <w:rPr>
                <w:sz w:val="20"/>
                <w:szCs w:val="20"/>
              </w:rPr>
              <w:t>7%</w:t>
            </w:r>
          </w:p>
        </w:tc>
        <w:tc>
          <w:tcPr>
            <w:tcW w:w="261" w:type="pct"/>
            <w:noWrap/>
            <w:hideMark/>
          </w:tcPr>
          <w:p w14:paraId="4A054ACE" w14:textId="77777777" w:rsidR="0044474D" w:rsidRPr="00C31587" w:rsidRDefault="0044474D" w:rsidP="0044474D">
            <w:pPr>
              <w:pStyle w:val="TableText"/>
              <w:rPr>
                <w:sz w:val="20"/>
                <w:szCs w:val="20"/>
              </w:rPr>
            </w:pPr>
          </w:p>
        </w:tc>
        <w:tc>
          <w:tcPr>
            <w:tcW w:w="272" w:type="pct"/>
            <w:noWrap/>
            <w:hideMark/>
          </w:tcPr>
          <w:p w14:paraId="48138B8A" w14:textId="77777777" w:rsidR="0044474D" w:rsidRPr="00C31587" w:rsidRDefault="0044474D" w:rsidP="0044474D">
            <w:pPr>
              <w:pStyle w:val="TableText"/>
              <w:rPr>
                <w:sz w:val="20"/>
                <w:szCs w:val="20"/>
              </w:rPr>
            </w:pPr>
            <w:r w:rsidRPr="00C31587">
              <w:rPr>
                <w:sz w:val="20"/>
                <w:szCs w:val="20"/>
              </w:rPr>
              <w:t>5%</w:t>
            </w:r>
          </w:p>
        </w:tc>
        <w:tc>
          <w:tcPr>
            <w:tcW w:w="276" w:type="pct"/>
            <w:noWrap/>
            <w:hideMark/>
          </w:tcPr>
          <w:p w14:paraId="30DD0AA5" w14:textId="77777777" w:rsidR="0044474D" w:rsidRPr="00C31587" w:rsidRDefault="0044474D" w:rsidP="0044474D">
            <w:pPr>
              <w:pStyle w:val="TableText"/>
              <w:rPr>
                <w:sz w:val="20"/>
                <w:szCs w:val="20"/>
              </w:rPr>
            </w:pPr>
          </w:p>
        </w:tc>
        <w:tc>
          <w:tcPr>
            <w:tcW w:w="83" w:type="pct"/>
            <w:noWrap/>
            <w:hideMark/>
          </w:tcPr>
          <w:p w14:paraId="2AEE29CB" w14:textId="77777777" w:rsidR="0044474D" w:rsidRPr="00C31587" w:rsidRDefault="0044474D" w:rsidP="0044474D">
            <w:pPr>
              <w:pStyle w:val="TableText"/>
              <w:rPr>
                <w:sz w:val="20"/>
                <w:szCs w:val="20"/>
              </w:rPr>
            </w:pPr>
          </w:p>
        </w:tc>
        <w:tc>
          <w:tcPr>
            <w:tcW w:w="304" w:type="pct"/>
            <w:noWrap/>
            <w:hideMark/>
          </w:tcPr>
          <w:p w14:paraId="0DC62006" w14:textId="77777777" w:rsidR="0044474D" w:rsidRPr="00C31587" w:rsidRDefault="0044474D" w:rsidP="0044474D">
            <w:pPr>
              <w:pStyle w:val="TableText"/>
              <w:rPr>
                <w:sz w:val="20"/>
                <w:szCs w:val="20"/>
              </w:rPr>
            </w:pPr>
            <w:r w:rsidRPr="00C31587">
              <w:rPr>
                <w:sz w:val="20"/>
                <w:szCs w:val="20"/>
              </w:rPr>
              <w:t>8%</w:t>
            </w:r>
          </w:p>
        </w:tc>
      </w:tr>
      <w:tr w:rsidR="00845C41" w:rsidRPr="00C31587" w14:paraId="12622039" w14:textId="77777777" w:rsidTr="00845C41">
        <w:trPr>
          <w:cantSplit/>
        </w:trPr>
        <w:tc>
          <w:tcPr>
            <w:tcW w:w="359" w:type="pct"/>
            <w:hideMark/>
          </w:tcPr>
          <w:p w14:paraId="6AFE6810" w14:textId="77777777" w:rsidR="0044474D" w:rsidRPr="00C31587" w:rsidRDefault="0044474D" w:rsidP="0044474D">
            <w:pPr>
              <w:pStyle w:val="TableText"/>
              <w:jc w:val="left"/>
              <w:rPr>
                <w:sz w:val="20"/>
                <w:szCs w:val="20"/>
              </w:rPr>
            </w:pPr>
            <w:r w:rsidRPr="00C31587">
              <w:rPr>
                <w:sz w:val="20"/>
                <w:szCs w:val="20"/>
              </w:rPr>
              <w:lastRenderedPageBreak/>
              <w:t>% due to excess early term birth (37</w:t>
            </w:r>
            <w:r w:rsidR="009E5B88" w:rsidRPr="00C31587">
              <w:rPr>
                <w:rFonts w:cs="Times New Roman"/>
                <w:sz w:val="20"/>
                <w:szCs w:val="20"/>
              </w:rPr>
              <w:t>−</w:t>
            </w:r>
            <w:r w:rsidRPr="00C31587">
              <w:rPr>
                <w:sz w:val="20"/>
                <w:szCs w:val="20"/>
              </w:rPr>
              <w:t>38 weeks)</w:t>
            </w:r>
          </w:p>
        </w:tc>
        <w:tc>
          <w:tcPr>
            <w:tcW w:w="263" w:type="pct"/>
            <w:noWrap/>
            <w:hideMark/>
          </w:tcPr>
          <w:p w14:paraId="3CEB13F1" w14:textId="77777777" w:rsidR="0044474D" w:rsidRPr="00C31587" w:rsidRDefault="0044474D" w:rsidP="0044474D">
            <w:pPr>
              <w:pStyle w:val="TableText"/>
              <w:rPr>
                <w:sz w:val="20"/>
                <w:szCs w:val="20"/>
              </w:rPr>
            </w:pPr>
          </w:p>
        </w:tc>
        <w:tc>
          <w:tcPr>
            <w:tcW w:w="300" w:type="pct"/>
            <w:hideMark/>
          </w:tcPr>
          <w:p w14:paraId="2168CE35" w14:textId="77777777" w:rsidR="0044474D" w:rsidRPr="00C31587" w:rsidRDefault="0044474D" w:rsidP="0044474D">
            <w:pPr>
              <w:pStyle w:val="TableText"/>
              <w:rPr>
                <w:sz w:val="20"/>
                <w:szCs w:val="20"/>
              </w:rPr>
            </w:pPr>
          </w:p>
        </w:tc>
        <w:tc>
          <w:tcPr>
            <w:tcW w:w="81" w:type="pct"/>
            <w:hideMark/>
          </w:tcPr>
          <w:p w14:paraId="4CBB8FEF" w14:textId="77777777" w:rsidR="0044474D" w:rsidRPr="00C31587" w:rsidRDefault="0044474D" w:rsidP="0044474D">
            <w:pPr>
              <w:pStyle w:val="TableText"/>
              <w:rPr>
                <w:sz w:val="20"/>
                <w:szCs w:val="20"/>
              </w:rPr>
            </w:pPr>
          </w:p>
        </w:tc>
        <w:tc>
          <w:tcPr>
            <w:tcW w:w="277" w:type="pct"/>
            <w:noWrap/>
            <w:hideMark/>
          </w:tcPr>
          <w:p w14:paraId="528DA501" w14:textId="77777777" w:rsidR="0044474D" w:rsidRPr="00C31587" w:rsidRDefault="0044474D" w:rsidP="0044474D">
            <w:pPr>
              <w:pStyle w:val="TableText"/>
              <w:rPr>
                <w:sz w:val="20"/>
                <w:szCs w:val="20"/>
              </w:rPr>
            </w:pPr>
            <w:r w:rsidRPr="00C31587">
              <w:rPr>
                <w:sz w:val="20"/>
                <w:szCs w:val="20"/>
              </w:rPr>
              <w:t>7%</w:t>
            </w:r>
          </w:p>
        </w:tc>
        <w:tc>
          <w:tcPr>
            <w:tcW w:w="266" w:type="pct"/>
            <w:noWrap/>
            <w:hideMark/>
          </w:tcPr>
          <w:p w14:paraId="1F0007C2" w14:textId="77777777" w:rsidR="0044474D" w:rsidRPr="00C31587" w:rsidRDefault="0044474D" w:rsidP="0044474D">
            <w:pPr>
              <w:pStyle w:val="TableText"/>
              <w:rPr>
                <w:sz w:val="20"/>
                <w:szCs w:val="20"/>
              </w:rPr>
            </w:pPr>
            <w:r w:rsidRPr="00C31587">
              <w:rPr>
                <w:sz w:val="20"/>
                <w:szCs w:val="20"/>
              </w:rPr>
              <w:t>12%</w:t>
            </w:r>
          </w:p>
        </w:tc>
        <w:tc>
          <w:tcPr>
            <w:tcW w:w="267" w:type="pct"/>
            <w:noWrap/>
            <w:hideMark/>
          </w:tcPr>
          <w:p w14:paraId="5F3662A2" w14:textId="77777777" w:rsidR="0044474D" w:rsidRPr="00C31587" w:rsidRDefault="0044474D" w:rsidP="0044474D">
            <w:pPr>
              <w:pStyle w:val="TableText"/>
              <w:rPr>
                <w:sz w:val="20"/>
                <w:szCs w:val="20"/>
              </w:rPr>
            </w:pPr>
            <w:r w:rsidRPr="00C31587">
              <w:rPr>
                <w:sz w:val="20"/>
                <w:szCs w:val="20"/>
              </w:rPr>
              <w:t>9%</w:t>
            </w:r>
          </w:p>
        </w:tc>
        <w:tc>
          <w:tcPr>
            <w:tcW w:w="269" w:type="pct"/>
            <w:noWrap/>
            <w:hideMark/>
          </w:tcPr>
          <w:p w14:paraId="4472D3CB" w14:textId="77777777" w:rsidR="0044474D" w:rsidRPr="00C31587" w:rsidRDefault="0044474D" w:rsidP="0044474D">
            <w:pPr>
              <w:pStyle w:val="TableText"/>
              <w:rPr>
                <w:sz w:val="20"/>
                <w:szCs w:val="20"/>
              </w:rPr>
            </w:pPr>
            <w:r w:rsidRPr="00C31587">
              <w:rPr>
                <w:sz w:val="20"/>
                <w:szCs w:val="20"/>
              </w:rPr>
              <w:t>18%</w:t>
            </w:r>
          </w:p>
        </w:tc>
        <w:tc>
          <w:tcPr>
            <w:tcW w:w="272" w:type="pct"/>
            <w:noWrap/>
            <w:hideMark/>
          </w:tcPr>
          <w:p w14:paraId="0433DEA7" w14:textId="77777777" w:rsidR="0044474D" w:rsidRPr="00C31587" w:rsidRDefault="0044474D" w:rsidP="0044474D">
            <w:pPr>
              <w:pStyle w:val="TableText"/>
              <w:rPr>
                <w:sz w:val="20"/>
                <w:szCs w:val="20"/>
              </w:rPr>
            </w:pPr>
            <w:r w:rsidRPr="00C31587">
              <w:rPr>
                <w:sz w:val="20"/>
                <w:szCs w:val="20"/>
              </w:rPr>
              <w:t>7%</w:t>
            </w:r>
          </w:p>
        </w:tc>
        <w:tc>
          <w:tcPr>
            <w:tcW w:w="265" w:type="pct"/>
            <w:noWrap/>
            <w:hideMark/>
          </w:tcPr>
          <w:p w14:paraId="54F16038" w14:textId="77777777" w:rsidR="0044474D" w:rsidRPr="00C31587" w:rsidRDefault="0044474D" w:rsidP="0044474D">
            <w:pPr>
              <w:pStyle w:val="TableText"/>
              <w:rPr>
                <w:sz w:val="20"/>
                <w:szCs w:val="20"/>
              </w:rPr>
            </w:pPr>
            <w:r w:rsidRPr="00C31587">
              <w:rPr>
                <w:sz w:val="20"/>
                <w:szCs w:val="20"/>
              </w:rPr>
              <w:t>0%</w:t>
            </w:r>
          </w:p>
        </w:tc>
        <w:tc>
          <w:tcPr>
            <w:tcW w:w="263" w:type="pct"/>
            <w:noWrap/>
            <w:hideMark/>
          </w:tcPr>
          <w:p w14:paraId="4B051CFC" w14:textId="77777777" w:rsidR="0044474D" w:rsidRPr="00C31587" w:rsidRDefault="0044474D" w:rsidP="0044474D">
            <w:pPr>
              <w:pStyle w:val="TableText"/>
              <w:rPr>
                <w:sz w:val="20"/>
                <w:szCs w:val="20"/>
              </w:rPr>
            </w:pPr>
            <w:r w:rsidRPr="00C31587">
              <w:rPr>
                <w:sz w:val="20"/>
                <w:szCs w:val="20"/>
              </w:rPr>
              <w:t>6%</w:t>
            </w:r>
          </w:p>
        </w:tc>
        <w:tc>
          <w:tcPr>
            <w:tcW w:w="301" w:type="pct"/>
            <w:noWrap/>
            <w:hideMark/>
          </w:tcPr>
          <w:p w14:paraId="1E35C4D1" w14:textId="77777777" w:rsidR="0044474D" w:rsidRPr="00C31587" w:rsidRDefault="0044474D" w:rsidP="0044474D">
            <w:pPr>
              <w:pStyle w:val="TableText"/>
              <w:rPr>
                <w:sz w:val="20"/>
                <w:szCs w:val="20"/>
              </w:rPr>
            </w:pPr>
            <w:r w:rsidRPr="00C31587">
              <w:rPr>
                <w:sz w:val="20"/>
                <w:szCs w:val="20"/>
              </w:rPr>
              <w:t>6%</w:t>
            </w:r>
          </w:p>
        </w:tc>
        <w:tc>
          <w:tcPr>
            <w:tcW w:w="81" w:type="pct"/>
            <w:noWrap/>
            <w:hideMark/>
          </w:tcPr>
          <w:p w14:paraId="0FCC5487" w14:textId="77777777" w:rsidR="0044474D" w:rsidRPr="00C31587" w:rsidRDefault="0044474D" w:rsidP="0044474D">
            <w:pPr>
              <w:pStyle w:val="TableText"/>
              <w:rPr>
                <w:sz w:val="20"/>
                <w:szCs w:val="20"/>
              </w:rPr>
            </w:pPr>
          </w:p>
        </w:tc>
        <w:tc>
          <w:tcPr>
            <w:tcW w:w="272" w:type="pct"/>
            <w:noWrap/>
            <w:hideMark/>
          </w:tcPr>
          <w:p w14:paraId="2CD38746" w14:textId="77777777" w:rsidR="0044474D" w:rsidRPr="00C31587" w:rsidRDefault="0044474D" w:rsidP="0044474D">
            <w:pPr>
              <w:pStyle w:val="TableText"/>
              <w:rPr>
                <w:sz w:val="20"/>
                <w:szCs w:val="20"/>
              </w:rPr>
            </w:pPr>
            <w:r w:rsidRPr="00C31587">
              <w:rPr>
                <w:sz w:val="20"/>
                <w:szCs w:val="20"/>
              </w:rPr>
              <w:t>9%</w:t>
            </w:r>
          </w:p>
        </w:tc>
        <w:tc>
          <w:tcPr>
            <w:tcW w:w="264" w:type="pct"/>
            <w:noWrap/>
            <w:hideMark/>
          </w:tcPr>
          <w:p w14:paraId="49F9662A" w14:textId="77777777" w:rsidR="0044474D" w:rsidRPr="00C31587" w:rsidRDefault="0044474D" w:rsidP="0044474D">
            <w:pPr>
              <w:pStyle w:val="TableText"/>
              <w:rPr>
                <w:sz w:val="20"/>
                <w:szCs w:val="20"/>
              </w:rPr>
            </w:pPr>
            <w:r w:rsidRPr="00C31587">
              <w:rPr>
                <w:sz w:val="20"/>
                <w:szCs w:val="20"/>
              </w:rPr>
              <w:t>10%</w:t>
            </w:r>
          </w:p>
        </w:tc>
        <w:tc>
          <w:tcPr>
            <w:tcW w:w="261" w:type="pct"/>
            <w:noWrap/>
            <w:hideMark/>
          </w:tcPr>
          <w:p w14:paraId="7FD13C02"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18F8285E" w14:textId="77777777" w:rsidR="0044474D" w:rsidRPr="00C31587" w:rsidRDefault="0044474D" w:rsidP="0044474D">
            <w:pPr>
              <w:pStyle w:val="TableText"/>
              <w:rPr>
                <w:sz w:val="20"/>
                <w:szCs w:val="20"/>
              </w:rPr>
            </w:pPr>
            <w:r w:rsidRPr="00C31587">
              <w:rPr>
                <w:sz w:val="20"/>
                <w:szCs w:val="20"/>
              </w:rPr>
              <w:t>8%</w:t>
            </w:r>
          </w:p>
        </w:tc>
        <w:tc>
          <w:tcPr>
            <w:tcW w:w="276" w:type="pct"/>
            <w:noWrap/>
            <w:hideMark/>
          </w:tcPr>
          <w:p w14:paraId="03315992" w14:textId="77777777" w:rsidR="0044474D" w:rsidRPr="00C31587" w:rsidRDefault="009E5B88" w:rsidP="0044474D">
            <w:pPr>
              <w:pStyle w:val="TableText"/>
              <w:rPr>
                <w:sz w:val="20"/>
                <w:szCs w:val="20"/>
              </w:rPr>
            </w:pPr>
            <w:r w:rsidRPr="00C31587">
              <w:rPr>
                <w:rFonts w:cs="Times New Roman"/>
                <w:sz w:val="20"/>
                <w:szCs w:val="20"/>
              </w:rPr>
              <w:t>−</w:t>
            </w:r>
          </w:p>
        </w:tc>
        <w:tc>
          <w:tcPr>
            <w:tcW w:w="83" w:type="pct"/>
            <w:noWrap/>
            <w:hideMark/>
          </w:tcPr>
          <w:p w14:paraId="1745EB17" w14:textId="77777777" w:rsidR="0044474D" w:rsidRPr="00C31587" w:rsidRDefault="0044474D" w:rsidP="0044474D">
            <w:pPr>
              <w:pStyle w:val="TableText"/>
              <w:rPr>
                <w:sz w:val="20"/>
                <w:szCs w:val="20"/>
              </w:rPr>
            </w:pPr>
          </w:p>
        </w:tc>
        <w:tc>
          <w:tcPr>
            <w:tcW w:w="304" w:type="pct"/>
            <w:noWrap/>
            <w:hideMark/>
          </w:tcPr>
          <w:p w14:paraId="70589BE9" w14:textId="77777777" w:rsidR="0044474D" w:rsidRPr="00C31587" w:rsidRDefault="0044474D" w:rsidP="0044474D">
            <w:pPr>
              <w:pStyle w:val="TableText"/>
              <w:rPr>
                <w:sz w:val="20"/>
                <w:szCs w:val="20"/>
              </w:rPr>
            </w:pPr>
            <w:r w:rsidRPr="00C31587">
              <w:rPr>
                <w:sz w:val="20"/>
                <w:szCs w:val="20"/>
              </w:rPr>
              <w:t>11%</w:t>
            </w:r>
          </w:p>
        </w:tc>
      </w:tr>
      <w:tr w:rsidR="00845C41" w:rsidRPr="00C31587" w14:paraId="0D495482" w14:textId="77777777" w:rsidTr="00845C41">
        <w:trPr>
          <w:cantSplit/>
        </w:trPr>
        <w:tc>
          <w:tcPr>
            <w:tcW w:w="359" w:type="pct"/>
            <w:hideMark/>
          </w:tcPr>
          <w:p w14:paraId="597AF7CF" w14:textId="77777777" w:rsidR="0044474D" w:rsidRPr="00C31587" w:rsidRDefault="0044474D" w:rsidP="0044474D">
            <w:pPr>
              <w:pStyle w:val="TableText"/>
              <w:jc w:val="left"/>
              <w:rPr>
                <w:sz w:val="20"/>
                <w:szCs w:val="20"/>
              </w:rPr>
            </w:pPr>
            <w:r w:rsidRPr="00C31587">
              <w:rPr>
                <w:sz w:val="20"/>
                <w:szCs w:val="20"/>
              </w:rPr>
              <w:t>% due to higher mortality among preterm infants</w:t>
            </w:r>
          </w:p>
        </w:tc>
        <w:tc>
          <w:tcPr>
            <w:tcW w:w="263" w:type="pct"/>
            <w:noWrap/>
            <w:hideMark/>
          </w:tcPr>
          <w:p w14:paraId="5D819684" w14:textId="77777777" w:rsidR="0044474D" w:rsidRPr="00C31587" w:rsidRDefault="0044474D" w:rsidP="0044474D">
            <w:pPr>
              <w:pStyle w:val="TableText"/>
              <w:rPr>
                <w:sz w:val="20"/>
                <w:szCs w:val="20"/>
              </w:rPr>
            </w:pPr>
          </w:p>
        </w:tc>
        <w:tc>
          <w:tcPr>
            <w:tcW w:w="300" w:type="pct"/>
            <w:hideMark/>
          </w:tcPr>
          <w:p w14:paraId="4F782962" w14:textId="77777777" w:rsidR="0044474D" w:rsidRPr="00C31587" w:rsidRDefault="0044474D" w:rsidP="0044474D">
            <w:pPr>
              <w:pStyle w:val="TableText"/>
              <w:rPr>
                <w:sz w:val="20"/>
                <w:szCs w:val="20"/>
              </w:rPr>
            </w:pPr>
          </w:p>
        </w:tc>
        <w:tc>
          <w:tcPr>
            <w:tcW w:w="81" w:type="pct"/>
            <w:hideMark/>
          </w:tcPr>
          <w:p w14:paraId="4FD86FDD" w14:textId="77777777" w:rsidR="0044474D" w:rsidRPr="00C31587" w:rsidRDefault="0044474D" w:rsidP="0044474D">
            <w:pPr>
              <w:pStyle w:val="TableText"/>
              <w:rPr>
                <w:sz w:val="20"/>
                <w:szCs w:val="20"/>
              </w:rPr>
            </w:pPr>
          </w:p>
        </w:tc>
        <w:tc>
          <w:tcPr>
            <w:tcW w:w="277" w:type="pct"/>
            <w:noWrap/>
            <w:hideMark/>
          </w:tcPr>
          <w:p w14:paraId="3D485444" w14:textId="77777777" w:rsidR="0044474D" w:rsidRPr="00C31587" w:rsidRDefault="0044474D" w:rsidP="0044474D">
            <w:pPr>
              <w:pStyle w:val="TableText"/>
              <w:rPr>
                <w:sz w:val="20"/>
                <w:szCs w:val="20"/>
              </w:rPr>
            </w:pPr>
            <w:r w:rsidRPr="00C31587">
              <w:rPr>
                <w:sz w:val="20"/>
                <w:szCs w:val="20"/>
              </w:rPr>
              <w:t>5%</w:t>
            </w:r>
          </w:p>
        </w:tc>
        <w:tc>
          <w:tcPr>
            <w:tcW w:w="266" w:type="pct"/>
            <w:noWrap/>
            <w:hideMark/>
          </w:tcPr>
          <w:p w14:paraId="1AD58C86" w14:textId="77777777" w:rsidR="0044474D" w:rsidRPr="00C31587" w:rsidRDefault="0044474D" w:rsidP="0044474D">
            <w:pPr>
              <w:pStyle w:val="TableText"/>
              <w:rPr>
                <w:sz w:val="20"/>
                <w:szCs w:val="20"/>
              </w:rPr>
            </w:pPr>
            <w:r w:rsidRPr="00C31587">
              <w:rPr>
                <w:sz w:val="20"/>
                <w:szCs w:val="20"/>
              </w:rPr>
              <w:t>10%</w:t>
            </w:r>
          </w:p>
        </w:tc>
        <w:tc>
          <w:tcPr>
            <w:tcW w:w="267" w:type="pct"/>
            <w:noWrap/>
            <w:hideMark/>
          </w:tcPr>
          <w:p w14:paraId="0D7C9FAA" w14:textId="77777777" w:rsidR="0044474D" w:rsidRPr="00C31587" w:rsidRDefault="0044474D" w:rsidP="0044474D">
            <w:pPr>
              <w:pStyle w:val="TableText"/>
              <w:rPr>
                <w:sz w:val="20"/>
                <w:szCs w:val="20"/>
              </w:rPr>
            </w:pPr>
            <w:r w:rsidRPr="00C31587">
              <w:rPr>
                <w:sz w:val="20"/>
                <w:szCs w:val="20"/>
              </w:rPr>
              <w:t>6%</w:t>
            </w:r>
          </w:p>
        </w:tc>
        <w:tc>
          <w:tcPr>
            <w:tcW w:w="269" w:type="pct"/>
            <w:noWrap/>
            <w:hideMark/>
          </w:tcPr>
          <w:p w14:paraId="0105EBF8" w14:textId="77777777" w:rsidR="0044474D" w:rsidRPr="00C31587" w:rsidRDefault="00323A95" w:rsidP="0044474D">
            <w:pPr>
              <w:pStyle w:val="TableText"/>
              <w:rPr>
                <w:sz w:val="20"/>
                <w:szCs w:val="20"/>
              </w:rPr>
            </w:pPr>
            <w:r w:rsidRPr="00C31587">
              <w:rPr>
                <w:rFonts w:cs="Times New Roman"/>
                <w:sz w:val="20"/>
                <w:szCs w:val="20"/>
              </w:rPr>
              <w:t>−</w:t>
            </w:r>
            <w:r w:rsidR="0044474D" w:rsidRPr="00C31587">
              <w:rPr>
                <w:sz w:val="20"/>
                <w:szCs w:val="20"/>
              </w:rPr>
              <w:t>34%</w:t>
            </w:r>
          </w:p>
        </w:tc>
        <w:tc>
          <w:tcPr>
            <w:tcW w:w="272" w:type="pct"/>
            <w:noWrap/>
            <w:hideMark/>
          </w:tcPr>
          <w:p w14:paraId="5B3A26D7" w14:textId="77777777" w:rsidR="0044474D" w:rsidRPr="00C31587" w:rsidRDefault="0044474D" w:rsidP="0044474D">
            <w:pPr>
              <w:pStyle w:val="TableText"/>
              <w:rPr>
                <w:sz w:val="20"/>
                <w:szCs w:val="20"/>
              </w:rPr>
            </w:pPr>
            <w:r w:rsidRPr="00C31587">
              <w:rPr>
                <w:sz w:val="20"/>
                <w:szCs w:val="20"/>
              </w:rPr>
              <w:t>14%</w:t>
            </w:r>
          </w:p>
        </w:tc>
        <w:tc>
          <w:tcPr>
            <w:tcW w:w="265" w:type="pct"/>
            <w:noWrap/>
            <w:hideMark/>
          </w:tcPr>
          <w:p w14:paraId="60F0E437" w14:textId="77777777" w:rsidR="0044474D" w:rsidRPr="00C31587" w:rsidRDefault="0044474D" w:rsidP="0044474D">
            <w:pPr>
              <w:pStyle w:val="TableText"/>
              <w:rPr>
                <w:sz w:val="20"/>
                <w:szCs w:val="20"/>
              </w:rPr>
            </w:pPr>
            <w:r w:rsidRPr="00C31587">
              <w:rPr>
                <w:sz w:val="20"/>
                <w:szCs w:val="20"/>
              </w:rPr>
              <w:t>18%</w:t>
            </w:r>
          </w:p>
        </w:tc>
        <w:tc>
          <w:tcPr>
            <w:tcW w:w="263" w:type="pct"/>
            <w:noWrap/>
            <w:hideMark/>
          </w:tcPr>
          <w:p w14:paraId="146FFCAE" w14:textId="77777777" w:rsidR="0044474D" w:rsidRPr="00C31587" w:rsidRDefault="00323A95" w:rsidP="0044474D">
            <w:pPr>
              <w:pStyle w:val="TableText"/>
              <w:rPr>
                <w:sz w:val="20"/>
                <w:szCs w:val="20"/>
              </w:rPr>
            </w:pPr>
            <w:r w:rsidRPr="00C31587">
              <w:rPr>
                <w:rFonts w:cs="Times New Roman"/>
                <w:sz w:val="20"/>
                <w:szCs w:val="20"/>
              </w:rPr>
              <w:t>−</w:t>
            </w:r>
            <w:r w:rsidR="0044474D" w:rsidRPr="00C31587">
              <w:rPr>
                <w:sz w:val="20"/>
                <w:szCs w:val="20"/>
              </w:rPr>
              <w:t>2%</w:t>
            </w:r>
          </w:p>
        </w:tc>
        <w:tc>
          <w:tcPr>
            <w:tcW w:w="301" w:type="pct"/>
            <w:noWrap/>
            <w:hideMark/>
          </w:tcPr>
          <w:p w14:paraId="273D6BDD" w14:textId="77777777" w:rsidR="0044474D" w:rsidRPr="00C31587" w:rsidRDefault="0044474D" w:rsidP="0044474D">
            <w:pPr>
              <w:pStyle w:val="TableText"/>
              <w:rPr>
                <w:sz w:val="20"/>
                <w:szCs w:val="20"/>
              </w:rPr>
            </w:pPr>
            <w:r w:rsidRPr="00C31587">
              <w:rPr>
                <w:sz w:val="20"/>
                <w:szCs w:val="20"/>
              </w:rPr>
              <w:t>16%</w:t>
            </w:r>
          </w:p>
        </w:tc>
        <w:tc>
          <w:tcPr>
            <w:tcW w:w="81" w:type="pct"/>
            <w:noWrap/>
            <w:hideMark/>
          </w:tcPr>
          <w:p w14:paraId="7A5FD027" w14:textId="77777777" w:rsidR="0044474D" w:rsidRPr="00C31587" w:rsidRDefault="0044474D" w:rsidP="0044474D">
            <w:pPr>
              <w:pStyle w:val="TableText"/>
              <w:rPr>
                <w:sz w:val="20"/>
                <w:szCs w:val="20"/>
              </w:rPr>
            </w:pPr>
          </w:p>
        </w:tc>
        <w:tc>
          <w:tcPr>
            <w:tcW w:w="272" w:type="pct"/>
            <w:noWrap/>
            <w:hideMark/>
          </w:tcPr>
          <w:p w14:paraId="48C16453" w14:textId="77777777" w:rsidR="0044474D" w:rsidRPr="00C31587" w:rsidRDefault="0044474D" w:rsidP="0044474D">
            <w:pPr>
              <w:pStyle w:val="TableText"/>
              <w:rPr>
                <w:sz w:val="20"/>
                <w:szCs w:val="20"/>
              </w:rPr>
            </w:pPr>
            <w:r w:rsidRPr="00C31587">
              <w:rPr>
                <w:sz w:val="20"/>
                <w:szCs w:val="20"/>
              </w:rPr>
              <w:t>-10%</w:t>
            </w:r>
          </w:p>
        </w:tc>
        <w:tc>
          <w:tcPr>
            <w:tcW w:w="264" w:type="pct"/>
            <w:noWrap/>
            <w:hideMark/>
          </w:tcPr>
          <w:p w14:paraId="3E329D3E" w14:textId="77777777" w:rsidR="0044474D" w:rsidRPr="00C31587" w:rsidRDefault="0044474D" w:rsidP="0044474D">
            <w:pPr>
              <w:pStyle w:val="TableText"/>
              <w:rPr>
                <w:sz w:val="20"/>
                <w:szCs w:val="20"/>
              </w:rPr>
            </w:pPr>
            <w:r w:rsidRPr="00C31587">
              <w:rPr>
                <w:sz w:val="20"/>
                <w:szCs w:val="20"/>
              </w:rPr>
              <w:t>-13%</w:t>
            </w:r>
          </w:p>
        </w:tc>
        <w:tc>
          <w:tcPr>
            <w:tcW w:w="261" w:type="pct"/>
            <w:noWrap/>
            <w:hideMark/>
          </w:tcPr>
          <w:p w14:paraId="36C72C3D"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11F8FC66" w14:textId="77777777" w:rsidR="0044474D" w:rsidRPr="00C31587" w:rsidRDefault="0044474D" w:rsidP="0044474D">
            <w:pPr>
              <w:pStyle w:val="TableText"/>
              <w:rPr>
                <w:sz w:val="20"/>
                <w:szCs w:val="20"/>
              </w:rPr>
            </w:pPr>
            <w:r w:rsidRPr="00C31587">
              <w:rPr>
                <w:sz w:val="20"/>
                <w:szCs w:val="20"/>
              </w:rPr>
              <w:t>24%</w:t>
            </w:r>
          </w:p>
        </w:tc>
        <w:tc>
          <w:tcPr>
            <w:tcW w:w="276" w:type="pct"/>
            <w:noWrap/>
            <w:hideMark/>
          </w:tcPr>
          <w:p w14:paraId="17F79F89" w14:textId="77777777" w:rsidR="0044474D" w:rsidRPr="00C31587" w:rsidRDefault="009E5B88" w:rsidP="0044474D">
            <w:pPr>
              <w:pStyle w:val="TableText"/>
              <w:rPr>
                <w:sz w:val="20"/>
                <w:szCs w:val="20"/>
              </w:rPr>
            </w:pPr>
            <w:r w:rsidRPr="00C31587">
              <w:rPr>
                <w:rFonts w:cs="Times New Roman"/>
                <w:sz w:val="20"/>
                <w:szCs w:val="20"/>
              </w:rPr>
              <w:t>−</w:t>
            </w:r>
          </w:p>
        </w:tc>
        <w:tc>
          <w:tcPr>
            <w:tcW w:w="83" w:type="pct"/>
            <w:noWrap/>
            <w:hideMark/>
          </w:tcPr>
          <w:p w14:paraId="11B01361" w14:textId="77777777" w:rsidR="0044474D" w:rsidRPr="00C31587" w:rsidRDefault="0044474D" w:rsidP="0044474D">
            <w:pPr>
              <w:pStyle w:val="TableText"/>
              <w:rPr>
                <w:sz w:val="20"/>
                <w:szCs w:val="20"/>
              </w:rPr>
            </w:pPr>
          </w:p>
        </w:tc>
        <w:tc>
          <w:tcPr>
            <w:tcW w:w="304" w:type="pct"/>
            <w:noWrap/>
            <w:hideMark/>
          </w:tcPr>
          <w:p w14:paraId="2AE42417" w14:textId="77777777" w:rsidR="0044474D" w:rsidRPr="00C31587" w:rsidRDefault="0044474D" w:rsidP="0044474D">
            <w:pPr>
              <w:pStyle w:val="TableText"/>
              <w:rPr>
                <w:sz w:val="20"/>
                <w:szCs w:val="20"/>
              </w:rPr>
            </w:pPr>
            <w:r w:rsidRPr="00C31587">
              <w:rPr>
                <w:sz w:val="20"/>
                <w:szCs w:val="20"/>
              </w:rPr>
              <w:t>-3%</w:t>
            </w:r>
          </w:p>
        </w:tc>
      </w:tr>
      <w:tr w:rsidR="00845C41" w:rsidRPr="00C31587" w14:paraId="2F7852F8" w14:textId="77777777" w:rsidTr="00845C41">
        <w:trPr>
          <w:cantSplit/>
        </w:trPr>
        <w:tc>
          <w:tcPr>
            <w:tcW w:w="359" w:type="pct"/>
            <w:hideMark/>
          </w:tcPr>
          <w:p w14:paraId="513BC403" w14:textId="77777777" w:rsidR="0044474D" w:rsidRPr="00C31587" w:rsidRDefault="0044474D" w:rsidP="0044474D">
            <w:pPr>
              <w:pStyle w:val="TableText"/>
              <w:jc w:val="left"/>
              <w:rPr>
                <w:sz w:val="20"/>
                <w:szCs w:val="20"/>
              </w:rPr>
            </w:pPr>
            <w:r w:rsidRPr="00C31587">
              <w:rPr>
                <w:sz w:val="20"/>
                <w:szCs w:val="20"/>
              </w:rPr>
              <w:t>% due to higher mortality among term infants</w:t>
            </w:r>
          </w:p>
        </w:tc>
        <w:tc>
          <w:tcPr>
            <w:tcW w:w="263" w:type="pct"/>
            <w:noWrap/>
            <w:hideMark/>
          </w:tcPr>
          <w:p w14:paraId="7CDB772F" w14:textId="77777777" w:rsidR="0044474D" w:rsidRPr="00C31587" w:rsidRDefault="0044474D" w:rsidP="0044474D">
            <w:pPr>
              <w:pStyle w:val="TableText"/>
              <w:rPr>
                <w:sz w:val="20"/>
                <w:szCs w:val="20"/>
              </w:rPr>
            </w:pPr>
          </w:p>
        </w:tc>
        <w:tc>
          <w:tcPr>
            <w:tcW w:w="300" w:type="pct"/>
            <w:hideMark/>
          </w:tcPr>
          <w:p w14:paraId="0A784CF3" w14:textId="77777777" w:rsidR="0044474D" w:rsidRPr="00C31587" w:rsidRDefault="0044474D" w:rsidP="0044474D">
            <w:pPr>
              <w:pStyle w:val="TableText"/>
              <w:rPr>
                <w:sz w:val="20"/>
                <w:szCs w:val="20"/>
              </w:rPr>
            </w:pPr>
          </w:p>
        </w:tc>
        <w:tc>
          <w:tcPr>
            <w:tcW w:w="81" w:type="pct"/>
            <w:hideMark/>
          </w:tcPr>
          <w:p w14:paraId="442CB7F4" w14:textId="77777777" w:rsidR="0044474D" w:rsidRPr="00C31587" w:rsidRDefault="0044474D" w:rsidP="0044474D">
            <w:pPr>
              <w:pStyle w:val="TableText"/>
              <w:rPr>
                <w:sz w:val="20"/>
                <w:szCs w:val="20"/>
              </w:rPr>
            </w:pPr>
          </w:p>
        </w:tc>
        <w:tc>
          <w:tcPr>
            <w:tcW w:w="277" w:type="pct"/>
            <w:noWrap/>
            <w:hideMark/>
          </w:tcPr>
          <w:p w14:paraId="0299F5E5" w14:textId="77777777" w:rsidR="0044474D" w:rsidRPr="00C31587" w:rsidRDefault="0044474D" w:rsidP="0044474D">
            <w:pPr>
              <w:pStyle w:val="TableText"/>
              <w:rPr>
                <w:sz w:val="20"/>
                <w:szCs w:val="20"/>
              </w:rPr>
            </w:pPr>
            <w:r w:rsidRPr="00C31587">
              <w:rPr>
                <w:sz w:val="20"/>
                <w:szCs w:val="20"/>
              </w:rPr>
              <w:t>30%</w:t>
            </w:r>
          </w:p>
        </w:tc>
        <w:tc>
          <w:tcPr>
            <w:tcW w:w="266" w:type="pct"/>
            <w:noWrap/>
            <w:hideMark/>
          </w:tcPr>
          <w:p w14:paraId="677AF508" w14:textId="77777777" w:rsidR="0044474D" w:rsidRPr="00C31587" w:rsidRDefault="0044474D" w:rsidP="0044474D">
            <w:pPr>
              <w:pStyle w:val="TableText"/>
              <w:rPr>
                <w:sz w:val="20"/>
                <w:szCs w:val="20"/>
              </w:rPr>
            </w:pPr>
            <w:r w:rsidRPr="00C31587">
              <w:rPr>
                <w:sz w:val="20"/>
                <w:szCs w:val="20"/>
              </w:rPr>
              <w:t>7%</w:t>
            </w:r>
          </w:p>
        </w:tc>
        <w:tc>
          <w:tcPr>
            <w:tcW w:w="267" w:type="pct"/>
            <w:noWrap/>
            <w:hideMark/>
          </w:tcPr>
          <w:p w14:paraId="73171F81" w14:textId="77777777" w:rsidR="0044474D" w:rsidRPr="00C31587" w:rsidRDefault="0044474D" w:rsidP="0044474D">
            <w:pPr>
              <w:pStyle w:val="TableText"/>
              <w:rPr>
                <w:sz w:val="20"/>
                <w:szCs w:val="20"/>
              </w:rPr>
            </w:pPr>
            <w:r w:rsidRPr="00C31587">
              <w:rPr>
                <w:sz w:val="20"/>
                <w:szCs w:val="20"/>
              </w:rPr>
              <w:t>14%</w:t>
            </w:r>
          </w:p>
        </w:tc>
        <w:tc>
          <w:tcPr>
            <w:tcW w:w="269" w:type="pct"/>
            <w:noWrap/>
            <w:hideMark/>
          </w:tcPr>
          <w:p w14:paraId="59208269" w14:textId="77777777" w:rsidR="0044474D" w:rsidRPr="00C31587" w:rsidRDefault="0044474D" w:rsidP="0044474D">
            <w:pPr>
              <w:pStyle w:val="TableText"/>
              <w:rPr>
                <w:sz w:val="20"/>
                <w:szCs w:val="20"/>
              </w:rPr>
            </w:pPr>
            <w:r w:rsidRPr="00C31587">
              <w:rPr>
                <w:sz w:val="20"/>
                <w:szCs w:val="20"/>
              </w:rPr>
              <w:t>79%</w:t>
            </w:r>
          </w:p>
        </w:tc>
        <w:tc>
          <w:tcPr>
            <w:tcW w:w="272" w:type="pct"/>
            <w:noWrap/>
            <w:hideMark/>
          </w:tcPr>
          <w:p w14:paraId="4F37DB5F" w14:textId="77777777" w:rsidR="0044474D" w:rsidRPr="00C31587" w:rsidRDefault="0044474D" w:rsidP="0044474D">
            <w:pPr>
              <w:pStyle w:val="TableText"/>
              <w:rPr>
                <w:sz w:val="20"/>
                <w:szCs w:val="20"/>
              </w:rPr>
            </w:pPr>
            <w:r w:rsidRPr="00C31587">
              <w:rPr>
                <w:sz w:val="20"/>
                <w:szCs w:val="20"/>
              </w:rPr>
              <w:t>29%</w:t>
            </w:r>
          </w:p>
        </w:tc>
        <w:tc>
          <w:tcPr>
            <w:tcW w:w="265" w:type="pct"/>
            <w:noWrap/>
            <w:hideMark/>
          </w:tcPr>
          <w:p w14:paraId="2CE7B490" w14:textId="77777777" w:rsidR="0044474D" w:rsidRPr="00C31587" w:rsidRDefault="0044474D" w:rsidP="0044474D">
            <w:pPr>
              <w:pStyle w:val="TableText"/>
              <w:rPr>
                <w:sz w:val="20"/>
                <w:szCs w:val="20"/>
              </w:rPr>
            </w:pPr>
            <w:r w:rsidRPr="00C31587">
              <w:rPr>
                <w:sz w:val="20"/>
                <w:szCs w:val="20"/>
              </w:rPr>
              <w:t>25%</w:t>
            </w:r>
          </w:p>
        </w:tc>
        <w:tc>
          <w:tcPr>
            <w:tcW w:w="263" w:type="pct"/>
            <w:noWrap/>
            <w:hideMark/>
          </w:tcPr>
          <w:p w14:paraId="5006C51D" w14:textId="77777777" w:rsidR="0044474D" w:rsidRPr="00C31587" w:rsidRDefault="0044474D" w:rsidP="0044474D">
            <w:pPr>
              <w:pStyle w:val="TableText"/>
              <w:rPr>
                <w:sz w:val="20"/>
                <w:szCs w:val="20"/>
              </w:rPr>
            </w:pPr>
            <w:r w:rsidRPr="00C31587">
              <w:rPr>
                <w:sz w:val="20"/>
                <w:szCs w:val="20"/>
              </w:rPr>
              <w:t>27%</w:t>
            </w:r>
          </w:p>
        </w:tc>
        <w:tc>
          <w:tcPr>
            <w:tcW w:w="301" w:type="pct"/>
            <w:noWrap/>
            <w:hideMark/>
          </w:tcPr>
          <w:p w14:paraId="2EC4CA58" w14:textId="77777777" w:rsidR="0044474D" w:rsidRPr="00C31587" w:rsidRDefault="0044474D" w:rsidP="0044474D">
            <w:pPr>
              <w:pStyle w:val="TableText"/>
              <w:rPr>
                <w:sz w:val="20"/>
                <w:szCs w:val="20"/>
              </w:rPr>
            </w:pPr>
            <w:r w:rsidRPr="00C31587">
              <w:rPr>
                <w:sz w:val="20"/>
                <w:szCs w:val="20"/>
              </w:rPr>
              <w:t>46%</w:t>
            </w:r>
          </w:p>
        </w:tc>
        <w:tc>
          <w:tcPr>
            <w:tcW w:w="81" w:type="pct"/>
            <w:noWrap/>
            <w:hideMark/>
          </w:tcPr>
          <w:p w14:paraId="4E935F85" w14:textId="77777777" w:rsidR="0044474D" w:rsidRPr="00C31587" w:rsidRDefault="0044474D" w:rsidP="0044474D">
            <w:pPr>
              <w:pStyle w:val="TableText"/>
              <w:rPr>
                <w:sz w:val="20"/>
                <w:szCs w:val="20"/>
              </w:rPr>
            </w:pPr>
          </w:p>
        </w:tc>
        <w:tc>
          <w:tcPr>
            <w:tcW w:w="272" w:type="pct"/>
            <w:noWrap/>
            <w:hideMark/>
          </w:tcPr>
          <w:p w14:paraId="06C44B16" w14:textId="77777777" w:rsidR="0044474D" w:rsidRPr="00C31587" w:rsidRDefault="0044474D" w:rsidP="0044474D">
            <w:pPr>
              <w:pStyle w:val="TableText"/>
              <w:rPr>
                <w:sz w:val="20"/>
                <w:szCs w:val="20"/>
              </w:rPr>
            </w:pPr>
            <w:r w:rsidRPr="00C31587">
              <w:rPr>
                <w:sz w:val="20"/>
                <w:szCs w:val="20"/>
              </w:rPr>
              <w:t>67%</w:t>
            </w:r>
          </w:p>
        </w:tc>
        <w:tc>
          <w:tcPr>
            <w:tcW w:w="264" w:type="pct"/>
            <w:noWrap/>
            <w:hideMark/>
          </w:tcPr>
          <w:p w14:paraId="33812F55" w14:textId="77777777" w:rsidR="0044474D" w:rsidRPr="00C31587" w:rsidRDefault="0044474D" w:rsidP="0044474D">
            <w:pPr>
              <w:pStyle w:val="TableText"/>
              <w:rPr>
                <w:sz w:val="20"/>
                <w:szCs w:val="20"/>
              </w:rPr>
            </w:pPr>
            <w:r w:rsidRPr="00C31587">
              <w:rPr>
                <w:sz w:val="20"/>
                <w:szCs w:val="20"/>
              </w:rPr>
              <w:t>41%</w:t>
            </w:r>
          </w:p>
        </w:tc>
        <w:tc>
          <w:tcPr>
            <w:tcW w:w="261" w:type="pct"/>
            <w:noWrap/>
            <w:hideMark/>
          </w:tcPr>
          <w:p w14:paraId="7E01AD63"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2165A32E" w14:textId="77777777" w:rsidR="0044474D" w:rsidRPr="00C31587" w:rsidRDefault="0044474D" w:rsidP="0044474D">
            <w:pPr>
              <w:pStyle w:val="TableText"/>
              <w:rPr>
                <w:sz w:val="20"/>
                <w:szCs w:val="20"/>
              </w:rPr>
            </w:pPr>
            <w:r w:rsidRPr="00C31587">
              <w:rPr>
                <w:sz w:val="20"/>
                <w:szCs w:val="20"/>
              </w:rPr>
              <w:t>52%</w:t>
            </w:r>
          </w:p>
        </w:tc>
        <w:tc>
          <w:tcPr>
            <w:tcW w:w="276" w:type="pct"/>
            <w:noWrap/>
            <w:hideMark/>
          </w:tcPr>
          <w:p w14:paraId="5331EB0F" w14:textId="77777777" w:rsidR="0044474D" w:rsidRPr="00C31587" w:rsidRDefault="009E5B88" w:rsidP="0044474D">
            <w:pPr>
              <w:pStyle w:val="TableText"/>
              <w:rPr>
                <w:sz w:val="20"/>
                <w:szCs w:val="20"/>
              </w:rPr>
            </w:pPr>
            <w:r w:rsidRPr="00C31587">
              <w:rPr>
                <w:rFonts w:cs="Times New Roman"/>
                <w:sz w:val="20"/>
                <w:szCs w:val="20"/>
              </w:rPr>
              <w:t>−</w:t>
            </w:r>
          </w:p>
        </w:tc>
        <w:tc>
          <w:tcPr>
            <w:tcW w:w="83" w:type="pct"/>
            <w:noWrap/>
            <w:hideMark/>
          </w:tcPr>
          <w:p w14:paraId="3D138600" w14:textId="77777777" w:rsidR="0044474D" w:rsidRPr="00C31587" w:rsidRDefault="0044474D" w:rsidP="0044474D">
            <w:pPr>
              <w:pStyle w:val="TableText"/>
              <w:rPr>
                <w:sz w:val="20"/>
                <w:szCs w:val="20"/>
              </w:rPr>
            </w:pPr>
          </w:p>
        </w:tc>
        <w:tc>
          <w:tcPr>
            <w:tcW w:w="304" w:type="pct"/>
            <w:noWrap/>
            <w:hideMark/>
          </w:tcPr>
          <w:p w14:paraId="310888E4" w14:textId="77777777" w:rsidR="0044474D" w:rsidRPr="00C31587" w:rsidRDefault="0044474D" w:rsidP="0044474D">
            <w:pPr>
              <w:pStyle w:val="TableText"/>
              <w:rPr>
                <w:sz w:val="20"/>
                <w:szCs w:val="20"/>
              </w:rPr>
            </w:pPr>
            <w:r w:rsidRPr="00C31587">
              <w:rPr>
                <w:sz w:val="20"/>
                <w:szCs w:val="20"/>
              </w:rPr>
              <w:t>33%</w:t>
            </w:r>
          </w:p>
        </w:tc>
      </w:tr>
      <w:tr w:rsidR="00845C41" w:rsidRPr="00C31587" w14:paraId="1714899F" w14:textId="77777777" w:rsidTr="00845C41">
        <w:trPr>
          <w:cantSplit/>
        </w:trPr>
        <w:tc>
          <w:tcPr>
            <w:tcW w:w="359" w:type="pct"/>
            <w:noWrap/>
            <w:hideMark/>
          </w:tcPr>
          <w:p w14:paraId="3613BA27" w14:textId="77777777" w:rsidR="0044474D" w:rsidRPr="00C31587" w:rsidRDefault="0044474D" w:rsidP="0044474D">
            <w:pPr>
              <w:pStyle w:val="TableText"/>
              <w:jc w:val="left"/>
              <w:rPr>
                <w:sz w:val="20"/>
                <w:szCs w:val="20"/>
              </w:rPr>
            </w:pPr>
          </w:p>
        </w:tc>
        <w:tc>
          <w:tcPr>
            <w:tcW w:w="263" w:type="pct"/>
            <w:noWrap/>
            <w:hideMark/>
          </w:tcPr>
          <w:p w14:paraId="2DD93DA4" w14:textId="77777777" w:rsidR="0044474D" w:rsidRPr="00C31587" w:rsidRDefault="0044474D" w:rsidP="0044474D">
            <w:pPr>
              <w:pStyle w:val="TableText"/>
              <w:rPr>
                <w:sz w:val="20"/>
                <w:szCs w:val="20"/>
              </w:rPr>
            </w:pPr>
          </w:p>
        </w:tc>
        <w:tc>
          <w:tcPr>
            <w:tcW w:w="300" w:type="pct"/>
            <w:noWrap/>
            <w:hideMark/>
          </w:tcPr>
          <w:p w14:paraId="021E7D65" w14:textId="77777777" w:rsidR="0044474D" w:rsidRPr="00C31587" w:rsidRDefault="0044474D" w:rsidP="0044474D">
            <w:pPr>
              <w:pStyle w:val="TableText"/>
              <w:rPr>
                <w:sz w:val="20"/>
                <w:szCs w:val="20"/>
              </w:rPr>
            </w:pPr>
          </w:p>
        </w:tc>
        <w:tc>
          <w:tcPr>
            <w:tcW w:w="81" w:type="pct"/>
            <w:noWrap/>
            <w:hideMark/>
          </w:tcPr>
          <w:p w14:paraId="66BD43BC" w14:textId="77777777" w:rsidR="0044474D" w:rsidRPr="00C31587" w:rsidRDefault="0044474D" w:rsidP="0044474D">
            <w:pPr>
              <w:pStyle w:val="TableText"/>
              <w:rPr>
                <w:sz w:val="20"/>
                <w:szCs w:val="20"/>
              </w:rPr>
            </w:pPr>
          </w:p>
        </w:tc>
        <w:tc>
          <w:tcPr>
            <w:tcW w:w="277" w:type="pct"/>
            <w:noWrap/>
            <w:hideMark/>
          </w:tcPr>
          <w:p w14:paraId="05DC7E69" w14:textId="77777777" w:rsidR="0044474D" w:rsidRPr="00C31587" w:rsidRDefault="0044474D" w:rsidP="0044474D">
            <w:pPr>
              <w:pStyle w:val="TableText"/>
              <w:rPr>
                <w:sz w:val="20"/>
                <w:szCs w:val="20"/>
              </w:rPr>
            </w:pPr>
          </w:p>
        </w:tc>
        <w:tc>
          <w:tcPr>
            <w:tcW w:w="266" w:type="pct"/>
            <w:noWrap/>
            <w:hideMark/>
          </w:tcPr>
          <w:p w14:paraId="76EA36F7" w14:textId="77777777" w:rsidR="0044474D" w:rsidRPr="00C31587" w:rsidRDefault="0044474D" w:rsidP="0044474D">
            <w:pPr>
              <w:pStyle w:val="TableText"/>
              <w:rPr>
                <w:sz w:val="20"/>
                <w:szCs w:val="20"/>
              </w:rPr>
            </w:pPr>
          </w:p>
        </w:tc>
        <w:tc>
          <w:tcPr>
            <w:tcW w:w="267" w:type="pct"/>
            <w:noWrap/>
            <w:hideMark/>
          </w:tcPr>
          <w:p w14:paraId="124BA41C" w14:textId="77777777" w:rsidR="0044474D" w:rsidRPr="00C31587" w:rsidRDefault="0044474D" w:rsidP="0044474D">
            <w:pPr>
              <w:pStyle w:val="TableText"/>
              <w:rPr>
                <w:sz w:val="20"/>
                <w:szCs w:val="20"/>
              </w:rPr>
            </w:pPr>
          </w:p>
        </w:tc>
        <w:tc>
          <w:tcPr>
            <w:tcW w:w="269" w:type="pct"/>
            <w:noWrap/>
            <w:hideMark/>
          </w:tcPr>
          <w:p w14:paraId="7AE37BBE" w14:textId="77777777" w:rsidR="0044474D" w:rsidRPr="00C31587" w:rsidRDefault="0044474D" w:rsidP="0044474D">
            <w:pPr>
              <w:pStyle w:val="TableText"/>
              <w:rPr>
                <w:sz w:val="20"/>
                <w:szCs w:val="20"/>
              </w:rPr>
            </w:pPr>
          </w:p>
        </w:tc>
        <w:tc>
          <w:tcPr>
            <w:tcW w:w="272" w:type="pct"/>
            <w:noWrap/>
            <w:hideMark/>
          </w:tcPr>
          <w:p w14:paraId="040F235C" w14:textId="77777777" w:rsidR="0044474D" w:rsidRPr="00C31587" w:rsidRDefault="0044474D" w:rsidP="0044474D">
            <w:pPr>
              <w:pStyle w:val="TableText"/>
              <w:rPr>
                <w:sz w:val="20"/>
                <w:szCs w:val="20"/>
              </w:rPr>
            </w:pPr>
          </w:p>
        </w:tc>
        <w:tc>
          <w:tcPr>
            <w:tcW w:w="265" w:type="pct"/>
            <w:noWrap/>
            <w:hideMark/>
          </w:tcPr>
          <w:p w14:paraId="53CC334C" w14:textId="77777777" w:rsidR="0044474D" w:rsidRPr="00C31587" w:rsidRDefault="0044474D" w:rsidP="0044474D">
            <w:pPr>
              <w:pStyle w:val="TableText"/>
              <w:rPr>
                <w:sz w:val="20"/>
                <w:szCs w:val="20"/>
              </w:rPr>
            </w:pPr>
          </w:p>
        </w:tc>
        <w:tc>
          <w:tcPr>
            <w:tcW w:w="263" w:type="pct"/>
            <w:noWrap/>
            <w:hideMark/>
          </w:tcPr>
          <w:p w14:paraId="5BD8D142" w14:textId="77777777" w:rsidR="0044474D" w:rsidRPr="00C31587" w:rsidRDefault="0044474D" w:rsidP="0044474D">
            <w:pPr>
              <w:pStyle w:val="TableText"/>
              <w:rPr>
                <w:sz w:val="20"/>
                <w:szCs w:val="20"/>
              </w:rPr>
            </w:pPr>
          </w:p>
        </w:tc>
        <w:tc>
          <w:tcPr>
            <w:tcW w:w="301" w:type="pct"/>
            <w:noWrap/>
            <w:hideMark/>
          </w:tcPr>
          <w:p w14:paraId="27E0CB56" w14:textId="77777777" w:rsidR="0044474D" w:rsidRPr="00C31587" w:rsidRDefault="0044474D" w:rsidP="0044474D">
            <w:pPr>
              <w:pStyle w:val="TableText"/>
              <w:rPr>
                <w:sz w:val="20"/>
                <w:szCs w:val="20"/>
              </w:rPr>
            </w:pPr>
          </w:p>
        </w:tc>
        <w:tc>
          <w:tcPr>
            <w:tcW w:w="81" w:type="pct"/>
            <w:noWrap/>
            <w:hideMark/>
          </w:tcPr>
          <w:p w14:paraId="75E56D78" w14:textId="77777777" w:rsidR="0044474D" w:rsidRPr="00C31587" w:rsidRDefault="0044474D" w:rsidP="0044474D">
            <w:pPr>
              <w:pStyle w:val="TableText"/>
              <w:rPr>
                <w:sz w:val="20"/>
                <w:szCs w:val="20"/>
              </w:rPr>
            </w:pPr>
          </w:p>
        </w:tc>
        <w:tc>
          <w:tcPr>
            <w:tcW w:w="272" w:type="pct"/>
            <w:noWrap/>
            <w:hideMark/>
          </w:tcPr>
          <w:p w14:paraId="7DA57C84" w14:textId="77777777" w:rsidR="0044474D" w:rsidRPr="00C31587" w:rsidRDefault="0044474D" w:rsidP="0044474D">
            <w:pPr>
              <w:pStyle w:val="TableText"/>
              <w:rPr>
                <w:sz w:val="20"/>
                <w:szCs w:val="20"/>
              </w:rPr>
            </w:pPr>
          </w:p>
        </w:tc>
        <w:tc>
          <w:tcPr>
            <w:tcW w:w="264" w:type="pct"/>
            <w:noWrap/>
            <w:hideMark/>
          </w:tcPr>
          <w:p w14:paraId="50A6D1C2" w14:textId="77777777" w:rsidR="0044474D" w:rsidRPr="00C31587" w:rsidRDefault="0044474D" w:rsidP="0044474D">
            <w:pPr>
              <w:pStyle w:val="TableText"/>
              <w:rPr>
                <w:sz w:val="20"/>
                <w:szCs w:val="20"/>
              </w:rPr>
            </w:pPr>
          </w:p>
        </w:tc>
        <w:tc>
          <w:tcPr>
            <w:tcW w:w="261" w:type="pct"/>
            <w:noWrap/>
            <w:hideMark/>
          </w:tcPr>
          <w:p w14:paraId="2AC9D86B" w14:textId="77777777" w:rsidR="0044474D" w:rsidRPr="00C31587" w:rsidRDefault="0044474D" w:rsidP="0044474D">
            <w:pPr>
              <w:pStyle w:val="TableText"/>
              <w:rPr>
                <w:sz w:val="20"/>
                <w:szCs w:val="20"/>
              </w:rPr>
            </w:pPr>
          </w:p>
        </w:tc>
        <w:tc>
          <w:tcPr>
            <w:tcW w:w="272" w:type="pct"/>
            <w:noWrap/>
            <w:hideMark/>
          </w:tcPr>
          <w:p w14:paraId="1C804BA7" w14:textId="77777777" w:rsidR="0044474D" w:rsidRPr="00C31587" w:rsidRDefault="0044474D" w:rsidP="0044474D">
            <w:pPr>
              <w:pStyle w:val="TableText"/>
              <w:rPr>
                <w:sz w:val="20"/>
                <w:szCs w:val="20"/>
              </w:rPr>
            </w:pPr>
          </w:p>
        </w:tc>
        <w:tc>
          <w:tcPr>
            <w:tcW w:w="276" w:type="pct"/>
            <w:noWrap/>
            <w:hideMark/>
          </w:tcPr>
          <w:p w14:paraId="00E303CA" w14:textId="77777777" w:rsidR="0044474D" w:rsidRPr="00C31587" w:rsidRDefault="0044474D" w:rsidP="0044474D">
            <w:pPr>
              <w:pStyle w:val="TableText"/>
              <w:rPr>
                <w:sz w:val="20"/>
                <w:szCs w:val="20"/>
              </w:rPr>
            </w:pPr>
          </w:p>
        </w:tc>
        <w:tc>
          <w:tcPr>
            <w:tcW w:w="83" w:type="pct"/>
            <w:noWrap/>
            <w:hideMark/>
          </w:tcPr>
          <w:p w14:paraId="2014FFC0" w14:textId="77777777" w:rsidR="0044474D" w:rsidRPr="00C31587" w:rsidRDefault="0044474D" w:rsidP="0044474D">
            <w:pPr>
              <w:pStyle w:val="TableText"/>
              <w:rPr>
                <w:sz w:val="20"/>
                <w:szCs w:val="20"/>
              </w:rPr>
            </w:pPr>
          </w:p>
        </w:tc>
        <w:tc>
          <w:tcPr>
            <w:tcW w:w="304" w:type="pct"/>
            <w:noWrap/>
            <w:hideMark/>
          </w:tcPr>
          <w:p w14:paraId="60A43866" w14:textId="77777777" w:rsidR="0044474D" w:rsidRPr="00C31587" w:rsidRDefault="0044474D" w:rsidP="0044474D">
            <w:pPr>
              <w:pStyle w:val="TableText"/>
              <w:rPr>
                <w:sz w:val="20"/>
                <w:szCs w:val="20"/>
              </w:rPr>
            </w:pPr>
          </w:p>
        </w:tc>
      </w:tr>
      <w:tr w:rsidR="00845C41" w:rsidRPr="00C31587" w14:paraId="6289F341" w14:textId="77777777" w:rsidTr="00845C41">
        <w:trPr>
          <w:cantSplit/>
        </w:trPr>
        <w:tc>
          <w:tcPr>
            <w:tcW w:w="5000" w:type="pct"/>
            <w:gridSpan w:val="20"/>
            <w:noWrap/>
            <w:hideMark/>
          </w:tcPr>
          <w:p w14:paraId="09F04B6B" w14:textId="77777777" w:rsidR="009A5E05" w:rsidRPr="00C31587" w:rsidRDefault="009A5E05" w:rsidP="009A5E05">
            <w:pPr>
              <w:pStyle w:val="TableText"/>
              <w:jc w:val="left"/>
              <w:rPr>
                <w:sz w:val="20"/>
                <w:szCs w:val="20"/>
              </w:rPr>
            </w:pPr>
            <w:r w:rsidRPr="00C31587">
              <w:rPr>
                <w:b/>
                <w:bCs/>
                <w:sz w:val="20"/>
                <w:szCs w:val="20"/>
              </w:rPr>
              <w:t xml:space="preserve">Non-Hispanic </w:t>
            </w:r>
            <w:r w:rsidR="009E5B88" w:rsidRPr="00C31587">
              <w:rPr>
                <w:b/>
                <w:bCs/>
                <w:sz w:val="20"/>
                <w:szCs w:val="20"/>
              </w:rPr>
              <w:t>w</w:t>
            </w:r>
            <w:r w:rsidRPr="00C31587">
              <w:rPr>
                <w:b/>
                <w:bCs/>
                <w:sz w:val="20"/>
                <w:szCs w:val="20"/>
              </w:rPr>
              <w:t>hite</w:t>
            </w:r>
          </w:p>
        </w:tc>
      </w:tr>
      <w:tr w:rsidR="00845C41" w:rsidRPr="00C31587" w14:paraId="76E9CC28" w14:textId="77777777" w:rsidTr="00845C41">
        <w:trPr>
          <w:cantSplit/>
        </w:trPr>
        <w:tc>
          <w:tcPr>
            <w:tcW w:w="359" w:type="pct"/>
            <w:noWrap/>
            <w:hideMark/>
          </w:tcPr>
          <w:p w14:paraId="6145E4F8" w14:textId="77777777" w:rsidR="0044474D" w:rsidRPr="00C31587" w:rsidRDefault="0044474D" w:rsidP="0044474D">
            <w:pPr>
              <w:pStyle w:val="TableText"/>
              <w:jc w:val="left"/>
              <w:rPr>
                <w:sz w:val="20"/>
                <w:szCs w:val="20"/>
              </w:rPr>
            </w:pPr>
            <w:r w:rsidRPr="00C31587">
              <w:rPr>
                <w:sz w:val="20"/>
                <w:szCs w:val="20"/>
              </w:rPr>
              <w:t xml:space="preserve">Proportion of </w:t>
            </w:r>
            <w:r w:rsidR="009E5B88" w:rsidRPr="00C31587">
              <w:rPr>
                <w:sz w:val="20"/>
                <w:szCs w:val="20"/>
              </w:rPr>
              <w:t>b</w:t>
            </w:r>
            <w:r w:rsidRPr="00C31587">
              <w:rPr>
                <w:sz w:val="20"/>
                <w:szCs w:val="20"/>
              </w:rPr>
              <w:t>irths</w:t>
            </w:r>
          </w:p>
        </w:tc>
        <w:tc>
          <w:tcPr>
            <w:tcW w:w="263" w:type="pct"/>
            <w:noWrap/>
            <w:hideMark/>
          </w:tcPr>
          <w:p w14:paraId="516DEE8F" w14:textId="77777777" w:rsidR="0044474D" w:rsidRPr="00C31587" w:rsidRDefault="0044474D" w:rsidP="0044474D">
            <w:pPr>
              <w:pStyle w:val="TableText"/>
              <w:rPr>
                <w:sz w:val="20"/>
                <w:szCs w:val="20"/>
              </w:rPr>
            </w:pPr>
          </w:p>
        </w:tc>
        <w:tc>
          <w:tcPr>
            <w:tcW w:w="300" w:type="pct"/>
            <w:noWrap/>
            <w:hideMark/>
          </w:tcPr>
          <w:p w14:paraId="0165D672" w14:textId="77777777" w:rsidR="0044474D" w:rsidRPr="00C31587" w:rsidRDefault="0044474D" w:rsidP="0044474D">
            <w:pPr>
              <w:pStyle w:val="TableText"/>
              <w:rPr>
                <w:sz w:val="20"/>
                <w:szCs w:val="20"/>
              </w:rPr>
            </w:pPr>
          </w:p>
        </w:tc>
        <w:tc>
          <w:tcPr>
            <w:tcW w:w="81" w:type="pct"/>
            <w:noWrap/>
            <w:hideMark/>
          </w:tcPr>
          <w:p w14:paraId="3AE07582" w14:textId="77777777" w:rsidR="0044474D" w:rsidRPr="00C31587" w:rsidRDefault="0044474D" w:rsidP="0044474D">
            <w:pPr>
              <w:pStyle w:val="TableText"/>
              <w:rPr>
                <w:sz w:val="20"/>
                <w:szCs w:val="20"/>
              </w:rPr>
            </w:pPr>
          </w:p>
        </w:tc>
        <w:tc>
          <w:tcPr>
            <w:tcW w:w="277" w:type="pct"/>
            <w:noWrap/>
            <w:hideMark/>
          </w:tcPr>
          <w:p w14:paraId="5008C881" w14:textId="77777777" w:rsidR="0044474D" w:rsidRPr="00C31587" w:rsidRDefault="0044474D" w:rsidP="0044474D">
            <w:pPr>
              <w:pStyle w:val="TableText"/>
              <w:rPr>
                <w:sz w:val="20"/>
                <w:szCs w:val="20"/>
              </w:rPr>
            </w:pPr>
          </w:p>
        </w:tc>
        <w:tc>
          <w:tcPr>
            <w:tcW w:w="266" w:type="pct"/>
            <w:noWrap/>
            <w:hideMark/>
          </w:tcPr>
          <w:p w14:paraId="7C00DEB7" w14:textId="77777777" w:rsidR="0044474D" w:rsidRPr="00C31587" w:rsidRDefault="0044474D" w:rsidP="0044474D">
            <w:pPr>
              <w:pStyle w:val="TableText"/>
              <w:rPr>
                <w:sz w:val="20"/>
                <w:szCs w:val="20"/>
              </w:rPr>
            </w:pPr>
          </w:p>
        </w:tc>
        <w:tc>
          <w:tcPr>
            <w:tcW w:w="267" w:type="pct"/>
            <w:noWrap/>
            <w:hideMark/>
          </w:tcPr>
          <w:p w14:paraId="486D1B39" w14:textId="77777777" w:rsidR="0044474D" w:rsidRPr="00C31587" w:rsidRDefault="0044474D" w:rsidP="0044474D">
            <w:pPr>
              <w:pStyle w:val="TableText"/>
              <w:rPr>
                <w:sz w:val="20"/>
                <w:szCs w:val="20"/>
              </w:rPr>
            </w:pPr>
          </w:p>
        </w:tc>
        <w:tc>
          <w:tcPr>
            <w:tcW w:w="269" w:type="pct"/>
            <w:noWrap/>
            <w:hideMark/>
          </w:tcPr>
          <w:p w14:paraId="1CBA4695" w14:textId="77777777" w:rsidR="0044474D" w:rsidRPr="00C31587" w:rsidRDefault="0044474D" w:rsidP="0044474D">
            <w:pPr>
              <w:pStyle w:val="TableText"/>
              <w:rPr>
                <w:sz w:val="20"/>
                <w:szCs w:val="20"/>
              </w:rPr>
            </w:pPr>
          </w:p>
        </w:tc>
        <w:tc>
          <w:tcPr>
            <w:tcW w:w="272" w:type="pct"/>
            <w:noWrap/>
            <w:hideMark/>
          </w:tcPr>
          <w:p w14:paraId="313272AF" w14:textId="77777777" w:rsidR="0044474D" w:rsidRPr="00C31587" w:rsidRDefault="0044474D" w:rsidP="0044474D">
            <w:pPr>
              <w:pStyle w:val="TableText"/>
              <w:rPr>
                <w:sz w:val="20"/>
                <w:szCs w:val="20"/>
              </w:rPr>
            </w:pPr>
          </w:p>
        </w:tc>
        <w:tc>
          <w:tcPr>
            <w:tcW w:w="265" w:type="pct"/>
            <w:noWrap/>
            <w:hideMark/>
          </w:tcPr>
          <w:p w14:paraId="77667205" w14:textId="77777777" w:rsidR="0044474D" w:rsidRPr="00C31587" w:rsidRDefault="0044474D" w:rsidP="0044474D">
            <w:pPr>
              <w:pStyle w:val="TableText"/>
              <w:rPr>
                <w:sz w:val="20"/>
                <w:szCs w:val="20"/>
              </w:rPr>
            </w:pPr>
          </w:p>
        </w:tc>
        <w:tc>
          <w:tcPr>
            <w:tcW w:w="263" w:type="pct"/>
            <w:noWrap/>
            <w:hideMark/>
          </w:tcPr>
          <w:p w14:paraId="303130D7" w14:textId="77777777" w:rsidR="0044474D" w:rsidRPr="00C31587" w:rsidRDefault="0044474D" w:rsidP="0044474D">
            <w:pPr>
              <w:pStyle w:val="TableText"/>
              <w:rPr>
                <w:sz w:val="20"/>
                <w:szCs w:val="20"/>
              </w:rPr>
            </w:pPr>
          </w:p>
        </w:tc>
        <w:tc>
          <w:tcPr>
            <w:tcW w:w="301" w:type="pct"/>
            <w:noWrap/>
            <w:hideMark/>
          </w:tcPr>
          <w:p w14:paraId="6A2B67DE" w14:textId="77777777" w:rsidR="0044474D" w:rsidRPr="00C31587" w:rsidRDefault="0044474D" w:rsidP="0044474D">
            <w:pPr>
              <w:pStyle w:val="TableText"/>
              <w:rPr>
                <w:sz w:val="20"/>
                <w:szCs w:val="20"/>
              </w:rPr>
            </w:pPr>
          </w:p>
        </w:tc>
        <w:tc>
          <w:tcPr>
            <w:tcW w:w="81" w:type="pct"/>
            <w:noWrap/>
            <w:hideMark/>
          </w:tcPr>
          <w:p w14:paraId="1E3C9F98" w14:textId="77777777" w:rsidR="0044474D" w:rsidRPr="00C31587" w:rsidRDefault="0044474D" w:rsidP="0044474D">
            <w:pPr>
              <w:pStyle w:val="TableText"/>
              <w:rPr>
                <w:sz w:val="20"/>
                <w:szCs w:val="20"/>
              </w:rPr>
            </w:pPr>
          </w:p>
        </w:tc>
        <w:tc>
          <w:tcPr>
            <w:tcW w:w="272" w:type="pct"/>
            <w:noWrap/>
            <w:hideMark/>
          </w:tcPr>
          <w:p w14:paraId="16C34BEF" w14:textId="77777777" w:rsidR="0044474D" w:rsidRPr="00C31587" w:rsidRDefault="0044474D" w:rsidP="0044474D">
            <w:pPr>
              <w:pStyle w:val="TableText"/>
              <w:rPr>
                <w:sz w:val="20"/>
                <w:szCs w:val="20"/>
              </w:rPr>
            </w:pPr>
          </w:p>
        </w:tc>
        <w:tc>
          <w:tcPr>
            <w:tcW w:w="264" w:type="pct"/>
            <w:noWrap/>
            <w:hideMark/>
          </w:tcPr>
          <w:p w14:paraId="5D44CEC3" w14:textId="77777777" w:rsidR="0044474D" w:rsidRPr="00C31587" w:rsidRDefault="0044474D" w:rsidP="0044474D">
            <w:pPr>
              <w:pStyle w:val="TableText"/>
              <w:rPr>
                <w:sz w:val="20"/>
                <w:szCs w:val="20"/>
              </w:rPr>
            </w:pPr>
          </w:p>
        </w:tc>
        <w:tc>
          <w:tcPr>
            <w:tcW w:w="261" w:type="pct"/>
            <w:noWrap/>
            <w:hideMark/>
          </w:tcPr>
          <w:p w14:paraId="33BCFEDC" w14:textId="77777777" w:rsidR="0044474D" w:rsidRPr="00C31587" w:rsidRDefault="0044474D" w:rsidP="0044474D">
            <w:pPr>
              <w:pStyle w:val="TableText"/>
              <w:rPr>
                <w:sz w:val="20"/>
                <w:szCs w:val="20"/>
              </w:rPr>
            </w:pPr>
          </w:p>
        </w:tc>
        <w:tc>
          <w:tcPr>
            <w:tcW w:w="272" w:type="pct"/>
            <w:noWrap/>
            <w:hideMark/>
          </w:tcPr>
          <w:p w14:paraId="748A0699" w14:textId="77777777" w:rsidR="0044474D" w:rsidRPr="00C31587" w:rsidRDefault="0044474D" w:rsidP="0044474D">
            <w:pPr>
              <w:pStyle w:val="TableText"/>
              <w:rPr>
                <w:sz w:val="20"/>
                <w:szCs w:val="20"/>
              </w:rPr>
            </w:pPr>
          </w:p>
        </w:tc>
        <w:tc>
          <w:tcPr>
            <w:tcW w:w="276" w:type="pct"/>
            <w:noWrap/>
            <w:hideMark/>
          </w:tcPr>
          <w:p w14:paraId="6E2C2320" w14:textId="77777777" w:rsidR="0044474D" w:rsidRPr="00C31587" w:rsidRDefault="0044474D" w:rsidP="0044474D">
            <w:pPr>
              <w:pStyle w:val="TableText"/>
              <w:rPr>
                <w:sz w:val="20"/>
                <w:szCs w:val="20"/>
              </w:rPr>
            </w:pPr>
          </w:p>
        </w:tc>
        <w:tc>
          <w:tcPr>
            <w:tcW w:w="83" w:type="pct"/>
            <w:noWrap/>
            <w:hideMark/>
          </w:tcPr>
          <w:p w14:paraId="2E4C7318" w14:textId="77777777" w:rsidR="0044474D" w:rsidRPr="00C31587" w:rsidRDefault="0044474D" w:rsidP="0044474D">
            <w:pPr>
              <w:pStyle w:val="TableText"/>
              <w:rPr>
                <w:sz w:val="20"/>
                <w:szCs w:val="20"/>
              </w:rPr>
            </w:pPr>
          </w:p>
        </w:tc>
        <w:tc>
          <w:tcPr>
            <w:tcW w:w="304" w:type="pct"/>
            <w:noWrap/>
            <w:hideMark/>
          </w:tcPr>
          <w:p w14:paraId="45E82BEC" w14:textId="77777777" w:rsidR="0044474D" w:rsidRPr="00C31587" w:rsidRDefault="0044474D" w:rsidP="0044474D">
            <w:pPr>
              <w:pStyle w:val="TableText"/>
              <w:rPr>
                <w:sz w:val="20"/>
                <w:szCs w:val="20"/>
              </w:rPr>
            </w:pPr>
          </w:p>
        </w:tc>
      </w:tr>
      <w:tr w:rsidR="00845C41" w:rsidRPr="00C31587" w14:paraId="77750C55" w14:textId="77777777" w:rsidTr="00845C41">
        <w:trPr>
          <w:cantSplit/>
        </w:trPr>
        <w:tc>
          <w:tcPr>
            <w:tcW w:w="359" w:type="pct"/>
            <w:noWrap/>
            <w:hideMark/>
          </w:tcPr>
          <w:p w14:paraId="024A090E" w14:textId="77777777" w:rsidR="0044474D" w:rsidRPr="00C31587" w:rsidRDefault="0044474D" w:rsidP="0044474D">
            <w:pPr>
              <w:pStyle w:val="TableText"/>
              <w:jc w:val="left"/>
              <w:rPr>
                <w:sz w:val="20"/>
                <w:szCs w:val="20"/>
              </w:rPr>
            </w:pPr>
            <w:r w:rsidRPr="00C31587">
              <w:rPr>
                <w:sz w:val="20"/>
                <w:szCs w:val="20"/>
              </w:rPr>
              <w:t>Preterm</w:t>
            </w:r>
          </w:p>
        </w:tc>
        <w:tc>
          <w:tcPr>
            <w:tcW w:w="263" w:type="pct"/>
            <w:noWrap/>
            <w:hideMark/>
          </w:tcPr>
          <w:p w14:paraId="6D4A0E90" w14:textId="77777777" w:rsidR="0044474D" w:rsidRPr="00C31587" w:rsidRDefault="0044474D" w:rsidP="0044474D">
            <w:pPr>
              <w:pStyle w:val="TableText"/>
              <w:rPr>
                <w:sz w:val="20"/>
                <w:szCs w:val="20"/>
              </w:rPr>
            </w:pPr>
            <w:r w:rsidRPr="00C31587">
              <w:rPr>
                <w:sz w:val="20"/>
                <w:szCs w:val="20"/>
              </w:rPr>
              <w:t>&lt;37 weeks</w:t>
            </w:r>
          </w:p>
        </w:tc>
        <w:tc>
          <w:tcPr>
            <w:tcW w:w="300" w:type="pct"/>
            <w:hideMark/>
          </w:tcPr>
          <w:p w14:paraId="4D1D9829" w14:textId="77777777" w:rsidR="0044474D" w:rsidRPr="00C31587" w:rsidRDefault="0044474D" w:rsidP="0044474D">
            <w:pPr>
              <w:pStyle w:val="TableText"/>
              <w:rPr>
                <w:sz w:val="20"/>
                <w:szCs w:val="20"/>
              </w:rPr>
            </w:pPr>
            <w:r w:rsidRPr="00C31587">
              <w:rPr>
                <w:sz w:val="20"/>
                <w:szCs w:val="20"/>
              </w:rPr>
              <w:t>9.7%</w:t>
            </w:r>
          </w:p>
        </w:tc>
        <w:tc>
          <w:tcPr>
            <w:tcW w:w="81" w:type="pct"/>
            <w:hideMark/>
          </w:tcPr>
          <w:p w14:paraId="03633264" w14:textId="77777777" w:rsidR="0044474D" w:rsidRPr="00C31587" w:rsidRDefault="0044474D" w:rsidP="0044474D">
            <w:pPr>
              <w:pStyle w:val="TableText"/>
              <w:rPr>
                <w:sz w:val="20"/>
                <w:szCs w:val="20"/>
              </w:rPr>
            </w:pPr>
          </w:p>
        </w:tc>
        <w:tc>
          <w:tcPr>
            <w:tcW w:w="277" w:type="pct"/>
            <w:hideMark/>
          </w:tcPr>
          <w:p w14:paraId="0F90E379" w14:textId="77777777" w:rsidR="0044474D" w:rsidRPr="00C31587" w:rsidRDefault="0044474D" w:rsidP="0044474D">
            <w:pPr>
              <w:pStyle w:val="TableText"/>
              <w:rPr>
                <w:b/>
                <w:bCs/>
                <w:sz w:val="20"/>
                <w:szCs w:val="20"/>
              </w:rPr>
            </w:pPr>
            <w:r w:rsidRPr="00C31587">
              <w:rPr>
                <w:b/>
                <w:bCs/>
                <w:sz w:val="20"/>
                <w:szCs w:val="20"/>
              </w:rPr>
              <w:t>12.5%</w:t>
            </w:r>
          </w:p>
        </w:tc>
        <w:tc>
          <w:tcPr>
            <w:tcW w:w="266" w:type="pct"/>
            <w:hideMark/>
          </w:tcPr>
          <w:p w14:paraId="447354D3" w14:textId="77777777" w:rsidR="0044474D" w:rsidRPr="00C31587" w:rsidRDefault="0044474D" w:rsidP="0044474D">
            <w:pPr>
              <w:pStyle w:val="TableText"/>
              <w:rPr>
                <w:b/>
                <w:bCs/>
                <w:sz w:val="20"/>
                <w:szCs w:val="20"/>
              </w:rPr>
            </w:pPr>
            <w:r w:rsidRPr="00C31587">
              <w:rPr>
                <w:b/>
                <w:bCs/>
                <w:sz w:val="20"/>
                <w:szCs w:val="20"/>
              </w:rPr>
              <w:t>10.4%</w:t>
            </w:r>
          </w:p>
        </w:tc>
        <w:tc>
          <w:tcPr>
            <w:tcW w:w="267" w:type="pct"/>
            <w:hideMark/>
          </w:tcPr>
          <w:p w14:paraId="178A0184" w14:textId="77777777" w:rsidR="0044474D" w:rsidRPr="00C31587" w:rsidRDefault="0044474D" w:rsidP="0044474D">
            <w:pPr>
              <w:pStyle w:val="TableText"/>
              <w:rPr>
                <w:b/>
                <w:bCs/>
                <w:sz w:val="20"/>
                <w:szCs w:val="20"/>
              </w:rPr>
            </w:pPr>
            <w:r w:rsidRPr="00C31587">
              <w:rPr>
                <w:b/>
                <w:bCs/>
                <w:sz w:val="20"/>
                <w:szCs w:val="20"/>
              </w:rPr>
              <w:t>11.1%</w:t>
            </w:r>
          </w:p>
        </w:tc>
        <w:tc>
          <w:tcPr>
            <w:tcW w:w="269" w:type="pct"/>
            <w:hideMark/>
          </w:tcPr>
          <w:p w14:paraId="2468D6C8" w14:textId="77777777" w:rsidR="0044474D" w:rsidRPr="00C31587" w:rsidRDefault="0044474D" w:rsidP="0044474D">
            <w:pPr>
              <w:pStyle w:val="TableText"/>
              <w:rPr>
                <w:b/>
                <w:bCs/>
                <w:sz w:val="20"/>
                <w:szCs w:val="20"/>
              </w:rPr>
            </w:pPr>
            <w:r w:rsidRPr="00C31587">
              <w:rPr>
                <w:b/>
                <w:bCs/>
                <w:sz w:val="20"/>
                <w:szCs w:val="20"/>
              </w:rPr>
              <w:t>12.5%</w:t>
            </w:r>
          </w:p>
        </w:tc>
        <w:tc>
          <w:tcPr>
            <w:tcW w:w="272" w:type="pct"/>
            <w:hideMark/>
          </w:tcPr>
          <w:p w14:paraId="6504887A" w14:textId="77777777" w:rsidR="0044474D" w:rsidRPr="00C31587" w:rsidRDefault="0044474D" w:rsidP="0044474D">
            <w:pPr>
              <w:pStyle w:val="TableText"/>
              <w:rPr>
                <w:b/>
                <w:bCs/>
                <w:sz w:val="20"/>
                <w:szCs w:val="20"/>
              </w:rPr>
            </w:pPr>
            <w:r w:rsidRPr="00C31587">
              <w:rPr>
                <w:b/>
                <w:bCs/>
                <w:sz w:val="20"/>
                <w:szCs w:val="20"/>
              </w:rPr>
              <w:t>13.4%</w:t>
            </w:r>
          </w:p>
        </w:tc>
        <w:tc>
          <w:tcPr>
            <w:tcW w:w="265" w:type="pct"/>
            <w:hideMark/>
          </w:tcPr>
          <w:p w14:paraId="79F497A5" w14:textId="77777777" w:rsidR="0044474D" w:rsidRPr="00C31587" w:rsidRDefault="0044474D" w:rsidP="0044474D">
            <w:pPr>
              <w:pStyle w:val="TableText"/>
              <w:rPr>
                <w:b/>
                <w:bCs/>
                <w:sz w:val="20"/>
                <w:szCs w:val="20"/>
              </w:rPr>
            </w:pPr>
            <w:r w:rsidRPr="00C31587">
              <w:rPr>
                <w:b/>
                <w:bCs/>
                <w:sz w:val="20"/>
                <w:szCs w:val="20"/>
              </w:rPr>
              <w:t>10.4%</w:t>
            </w:r>
          </w:p>
        </w:tc>
        <w:tc>
          <w:tcPr>
            <w:tcW w:w="263" w:type="pct"/>
            <w:hideMark/>
          </w:tcPr>
          <w:p w14:paraId="376A814A" w14:textId="77777777" w:rsidR="0044474D" w:rsidRPr="00C31587" w:rsidRDefault="0044474D" w:rsidP="0044474D">
            <w:pPr>
              <w:pStyle w:val="TableText"/>
              <w:rPr>
                <w:b/>
                <w:bCs/>
                <w:sz w:val="20"/>
                <w:szCs w:val="20"/>
              </w:rPr>
            </w:pPr>
            <w:r w:rsidRPr="00C31587">
              <w:rPr>
                <w:b/>
                <w:bCs/>
                <w:sz w:val="20"/>
                <w:szCs w:val="20"/>
              </w:rPr>
              <w:t>11.2%</w:t>
            </w:r>
          </w:p>
        </w:tc>
        <w:tc>
          <w:tcPr>
            <w:tcW w:w="301" w:type="pct"/>
            <w:hideMark/>
          </w:tcPr>
          <w:p w14:paraId="0BEEC08A" w14:textId="77777777" w:rsidR="0044474D" w:rsidRPr="00C31587" w:rsidRDefault="0044474D" w:rsidP="0044474D">
            <w:pPr>
              <w:pStyle w:val="TableText"/>
              <w:rPr>
                <w:b/>
                <w:bCs/>
                <w:sz w:val="20"/>
                <w:szCs w:val="20"/>
              </w:rPr>
            </w:pPr>
            <w:r w:rsidRPr="00C31587">
              <w:rPr>
                <w:b/>
                <w:bCs/>
                <w:sz w:val="20"/>
                <w:szCs w:val="20"/>
              </w:rPr>
              <w:t>11.4%</w:t>
            </w:r>
          </w:p>
        </w:tc>
        <w:tc>
          <w:tcPr>
            <w:tcW w:w="81" w:type="pct"/>
            <w:noWrap/>
            <w:hideMark/>
          </w:tcPr>
          <w:p w14:paraId="615D1AA3" w14:textId="77777777" w:rsidR="0044474D" w:rsidRPr="00C31587" w:rsidRDefault="0044474D" w:rsidP="0044474D">
            <w:pPr>
              <w:pStyle w:val="TableText"/>
              <w:rPr>
                <w:sz w:val="20"/>
                <w:szCs w:val="20"/>
              </w:rPr>
            </w:pPr>
          </w:p>
        </w:tc>
        <w:tc>
          <w:tcPr>
            <w:tcW w:w="272" w:type="pct"/>
            <w:hideMark/>
          </w:tcPr>
          <w:p w14:paraId="4BD3DB5F" w14:textId="77777777" w:rsidR="0044474D" w:rsidRPr="00C31587" w:rsidRDefault="0044474D" w:rsidP="0044474D">
            <w:pPr>
              <w:pStyle w:val="TableText"/>
              <w:rPr>
                <w:b/>
                <w:bCs/>
                <w:sz w:val="20"/>
                <w:szCs w:val="20"/>
              </w:rPr>
            </w:pPr>
            <w:r w:rsidRPr="00C31587">
              <w:rPr>
                <w:b/>
                <w:bCs/>
                <w:sz w:val="20"/>
                <w:szCs w:val="20"/>
              </w:rPr>
              <w:t>11.4%</w:t>
            </w:r>
          </w:p>
        </w:tc>
        <w:tc>
          <w:tcPr>
            <w:tcW w:w="264" w:type="pct"/>
            <w:hideMark/>
          </w:tcPr>
          <w:p w14:paraId="1993A487" w14:textId="77777777" w:rsidR="0044474D" w:rsidRPr="00C31587" w:rsidRDefault="0044474D" w:rsidP="0044474D">
            <w:pPr>
              <w:pStyle w:val="TableText"/>
              <w:rPr>
                <w:b/>
                <w:bCs/>
                <w:sz w:val="20"/>
                <w:szCs w:val="20"/>
              </w:rPr>
            </w:pPr>
            <w:r w:rsidRPr="00C31587">
              <w:rPr>
                <w:b/>
                <w:bCs/>
                <w:sz w:val="20"/>
                <w:szCs w:val="20"/>
              </w:rPr>
              <w:t>11.7%</w:t>
            </w:r>
          </w:p>
        </w:tc>
        <w:tc>
          <w:tcPr>
            <w:tcW w:w="261" w:type="pct"/>
            <w:hideMark/>
          </w:tcPr>
          <w:p w14:paraId="501BA0CA" w14:textId="77777777" w:rsidR="0044474D" w:rsidRPr="00C31587" w:rsidRDefault="0044474D" w:rsidP="0044474D">
            <w:pPr>
              <w:pStyle w:val="TableText"/>
              <w:rPr>
                <w:b/>
                <w:bCs/>
                <w:sz w:val="20"/>
                <w:szCs w:val="20"/>
              </w:rPr>
            </w:pPr>
            <w:r w:rsidRPr="00C31587">
              <w:rPr>
                <w:b/>
                <w:bCs/>
                <w:sz w:val="20"/>
                <w:szCs w:val="20"/>
              </w:rPr>
              <w:t>10.4%</w:t>
            </w:r>
          </w:p>
        </w:tc>
        <w:tc>
          <w:tcPr>
            <w:tcW w:w="272" w:type="pct"/>
            <w:hideMark/>
          </w:tcPr>
          <w:p w14:paraId="4EF445BD" w14:textId="77777777" w:rsidR="0044474D" w:rsidRPr="00C31587" w:rsidRDefault="0044474D" w:rsidP="0044474D">
            <w:pPr>
              <w:pStyle w:val="TableText"/>
              <w:rPr>
                <w:b/>
                <w:bCs/>
                <w:sz w:val="20"/>
                <w:szCs w:val="20"/>
              </w:rPr>
            </w:pPr>
            <w:r w:rsidRPr="00C31587">
              <w:rPr>
                <w:b/>
                <w:bCs/>
                <w:sz w:val="20"/>
                <w:szCs w:val="20"/>
              </w:rPr>
              <w:t>11.8%</w:t>
            </w:r>
          </w:p>
        </w:tc>
        <w:tc>
          <w:tcPr>
            <w:tcW w:w="276" w:type="pct"/>
            <w:hideMark/>
          </w:tcPr>
          <w:p w14:paraId="0C245422" w14:textId="77777777" w:rsidR="0044474D" w:rsidRPr="00C31587" w:rsidRDefault="0044474D" w:rsidP="0044474D">
            <w:pPr>
              <w:pStyle w:val="TableText"/>
              <w:rPr>
                <w:b/>
                <w:bCs/>
                <w:sz w:val="20"/>
                <w:szCs w:val="20"/>
              </w:rPr>
            </w:pPr>
            <w:r w:rsidRPr="00C31587">
              <w:rPr>
                <w:b/>
                <w:bCs/>
                <w:sz w:val="20"/>
                <w:szCs w:val="20"/>
              </w:rPr>
              <w:t>11.4%</w:t>
            </w:r>
          </w:p>
        </w:tc>
        <w:tc>
          <w:tcPr>
            <w:tcW w:w="83" w:type="pct"/>
            <w:noWrap/>
            <w:hideMark/>
          </w:tcPr>
          <w:p w14:paraId="68BC421D" w14:textId="77777777" w:rsidR="0044474D" w:rsidRPr="00C31587" w:rsidRDefault="0044474D" w:rsidP="0044474D">
            <w:pPr>
              <w:pStyle w:val="TableText"/>
              <w:rPr>
                <w:sz w:val="20"/>
                <w:szCs w:val="20"/>
              </w:rPr>
            </w:pPr>
          </w:p>
        </w:tc>
        <w:tc>
          <w:tcPr>
            <w:tcW w:w="304" w:type="pct"/>
            <w:noWrap/>
            <w:hideMark/>
          </w:tcPr>
          <w:p w14:paraId="1941415B" w14:textId="77777777" w:rsidR="0044474D" w:rsidRPr="00C31587" w:rsidRDefault="0044474D" w:rsidP="0044474D">
            <w:pPr>
              <w:pStyle w:val="TableText"/>
              <w:rPr>
                <w:b/>
                <w:bCs/>
                <w:sz w:val="20"/>
                <w:szCs w:val="20"/>
              </w:rPr>
            </w:pPr>
            <w:r w:rsidRPr="00C31587">
              <w:rPr>
                <w:b/>
                <w:bCs/>
                <w:sz w:val="20"/>
                <w:szCs w:val="20"/>
              </w:rPr>
              <w:t>11.3%</w:t>
            </w:r>
          </w:p>
        </w:tc>
      </w:tr>
      <w:tr w:rsidR="00845C41" w:rsidRPr="00C31587" w14:paraId="44DF6D14" w14:textId="77777777" w:rsidTr="00845C41">
        <w:trPr>
          <w:cantSplit/>
        </w:trPr>
        <w:tc>
          <w:tcPr>
            <w:tcW w:w="359" w:type="pct"/>
            <w:noWrap/>
            <w:hideMark/>
          </w:tcPr>
          <w:p w14:paraId="606715A2" w14:textId="77777777" w:rsidR="0044474D" w:rsidRPr="00C31587" w:rsidRDefault="009351B3" w:rsidP="0044474D">
            <w:pPr>
              <w:pStyle w:val="TableText"/>
              <w:jc w:val="left"/>
              <w:rPr>
                <w:sz w:val="20"/>
                <w:szCs w:val="20"/>
              </w:rPr>
            </w:pPr>
            <w:r w:rsidRPr="00C31587">
              <w:rPr>
                <w:sz w:val="20"/>
                <w:szCs w:val="20"/>
              </w:rPr>
              <w:tab/>
            </w:r>
            <w:r w:rsidR="0044474D" w:rsidRPr="00C31587">
              <w:rPr>
                <w:sz w:val="20"/>
                <w:szCs w:val="20"/>
              </w:rPr>
              <w:t xml:space="preserve">Early </w:t>
            </w:r>
            <w:r w:rsidR="009E5B88" w:rsidRPr="00C31587">
              <w:rPr>
                <w:sz w:val="20"/>
                <w:szCs w:val="20"/>
              </w:rPr>
              <w:t>p</w:t>
            </w:r>
            <w:r w:rsidR="0044474D" w:rsidRPr="00C31587">
              <w:rPr>
                <w:sz w:val="20"/>
                <w:szCs w:val="20"/>
              </w:rPr>
              <w:t>reterm</w:t>
            </w:r>
          </w:p>
        </w:tc>
        <w:tc>
          <w:tcPr>
            <w:tcW w:w="263" w:type="pct"/>
            <w:noWrap/>
            <w:hideMark/>
          </w:tcPr>
          <w:p w14:paraId="6DB5D252" w14:textId="77777777" w:rsidR="0044474D" w:rsidRPr="00C31587" w:rsidRDefault="0044474D" w:rsidP="0044474D">
            <w:pPr>
              <w:pStyle w:val="TableText"/>
              <w:rPr>
                <w:sz w:val="20"/>
                <w:szCs w:val="20"/>
              </w:rPr>
            </w:pPr>
            <w:r w:rsidRPr="00C31587">
              <w:rPr>
                <w:sz w:val="20"/>
                <w:szCs w:val="20"/>
              </w:rPr>
              <w:t>&lt;34 weeks</w:t>
            </w:r>
          </w:p>
        </w:tc>
        <w:tc>
          <w:tcPr>
            <w:tcW w:w="300" w:type="pct"/>
            <w:hideMark/>
          </w:tcPr>
          <w:p w14:paraId="73529842" w14:textId="77777777" w:rsidR="0044474D" w:rsidRPr="00C31587" w:rsidRDefault="0044474D" w:rsidP="0044474D">
            <w:pPr>
              <w:pStyle w:val="TableText"/>
              <w:rPr>
                <w:sz w:val="20"/>
                <w:szCs w:val="20"/>
              </w:rPr>
            </w:pPr>
            <w:r w:rsidRPr="00C31587">
              <w:rPr>
                <w:sz w:val="20"/>
                <w:szCs w:val="20"/>
              </w:rPr>
              <w:t>2.4%</w:t>
            </w:r>
          </w:p>
        </w:tc>
        <w:tc>
          <w:tcPr>
            <w:tcW w:w="81" w:type="pct"/>
            <w:hideMark/>
          </w:tcPr>
          <w:p w14:paraId="42A82193" w14:textId="77777777" w:rsidR="0044474D" w:rsidRPr="00C31587" w:rsidRDefault="0044474D" w:rsidP="0044474D">
            <w:pPr>
              <w:pStyle w:val="TableText"/>
              <w:rPr>
                <w:sz w:val="20"/>
                <w:szCs w:val="20"/>
              </w:rPr>
            </w:pPr>
          </w:p>
        </w:tc>
        <w:tc>
          <w:tcPr>
            <w:tcW w:w="277" w:type="pct"/>
            <w:hideMark/>
          </w:tcPr>
          <w:p w14:paraId="471CD925" w14:textId="77777777" w:rsidR="0044474D" w:rsidRPr="00C31587" w:rsidRDefault="0044474D" w:rsidP="0044474D">
            <w:pPr>
              <w:pStyle w:val="TableText"/>
              <w:rPr>
                <w:b/>
                <w:bCs/>
                <w:sz w:val="20"/>
                <w:szCs w:val="20"/>
              </w:rPr>
            </w:pPr>
            <w:r w:rsidRPr="00C31587">
              <w:rPr>
                <w:b/>
                <w:bCs/>
                <w:sz w:val="20"/>
                <w:szCs w:val="20"/>
              </w:rPr>
              <w:t>3.0%</w:t>
            </w:r>
          </w:p>
        </w:tc>
        <w:tc>
          <w:tcPr>
            <w:tcW w:w="266" w:type="pct"/>
            <w:hideMark/>
          </w:tcPr>
          <w:p w14:paraId="38C34AFD" w14:textId="77777777" w:rsidR="0044474D" w:rsidRPr="00C31587" w:rsidRDefault="0044474D" w:rsidP="0044474D">
            <w:pPr>
              <w:pStyle w:val="TableText"/>
              <w:rPr>
                <w:b/>
                <w:bCs/>
                <w:sz w:val="20"/>
                <w:szCs w:val="20"/>
              </w:rPr>
            </w:pPr>
            <w:r w:rsidRPr="00C31587">
              <w:rPr>
                <w:b/>
                <w:bCs/>
                <w:sz w:val="20"/>
                <w:szCs w:val="20"/>
              </w:rPr>
              <w:t>2.5%</w:t>
            </w:r>
          </w:p>
        </w:tc>
        <w:tc>
          <w:tcPr>
            <w:tcW w:w="267" w:type="pct"/>
            <w:hideMark/>
          </w:tcPr>
          <w:p w14:paraId="3720B0FD" w14:textId="77777777" w:rsidR="0044474D" w:rsidRPr="00C31587" w:rsidRDefault="0044474D" w:rsidP="0044474D">
            <w:pPr>
              <w:pStyle w:val="TableText"/>
              <w:rPr>
                <w:b/>
                <w:bCs/>
                <w:sz w:val="20"/>
                <w:szCs w:val="20"/>
              </w:rPr>
            </w:pPr>
            <w:r w:rsidRPr="00C31587">
              <w:rPr>
                <w:b/>
                <w:bCs/>
                <w:sz w:val="20"/>
                <w:szCs w:val="20"/>
              </w:rPr>
              <w:t>2.5%</w:t>
            </w:r>
          </w:p>
        </w:tc>
        <w:tc>
          <w:tcPr>
            <w:tcW w:w="269" w:type="pct"/>
            <w:hideMark/>
          </w:tcPr>
          <w:p w14:paraId="7C32B505" w14:textId="77777777" w:rsidR="0044474D" w:rsidRPr="00C31587" w:rsidRDefault="0044474D" w:rsidP="0044474D">
            <w:pPr>
              <w:pStyle w:val="TableText"/>
              <w:rPr>
                <w:b/>
                <w:bCs/>
                <w:sz w:val="20"/>
                <w:szCs w:val="20"/>
              </w:rPr>
            </w:pPr>
            <w:r w:rsidRPr="00C31587">
              <w:rPr>
                <w:b/>
                <w:bCs/>
                <w:sz w:val="20"/>
                <w:szCs w:val="20"/>
              </w:rPr>
              <w:t>2.8%</w:t>
            </w:r>
          </w:p>
        </w:tc>
        <w:tc>
          <w:tcPr>
            <w:tcW w:w="272" w:type="pct"/>
            <w:hideMark/>
          </w:tcPr>
          <w:p w14:paraId="40577C39" w14:textId="77777777" w:rsidR="0044474D" w:rsidRPr="00C31587" w:rsidRDefault="0044474D" w:rsidP="0044474D">
            <w:pPr>
              <w:pStyle w:val="TableText"/>
              <w:rPr>
                <w:b/>
                <w:bCs/>
                <w:sz w:val="20"/>
                <w:szCs w:val="20"/>
              </w:rPr>
            </w:pPr>
            <w:r w:rsidRPr="00C31587">
              <w:rPr>
                <w:b/>
                <w:bCs/>
                <w:sz w:val="20"/>
                <w:szCs w:val="20"/>
              </w:rPr>
              <w:t>2.9%</w:t>
            </w:r>
          </w:p>
        </w:tc>
        <w:tc>
          <w:tcPr>
            <w:tcW w:w="265" w:type="pct"/>
            <w:hideMark/>
          </w:tcPr>
          <w:p w14:paraId="774576D6" w14:textId="77777777" w:rsidR="0044474D" w:rsidRPr="00C31587" w:rsidRDefault="0044474D" w:rsidP="0044474D">
            <w:pPr>
              <w:pStyle w:val="TableText"/>
              <w:rPr>
                <w:b/>
                <w:bCs/>
                <w:sz w:val="20"/>
                <w:szCs w:val="20"/>
              </w:rPr>
            </w:pPr>
            <w:r w:rsidRPr="00C31587">
              <w:rPr>
                <w:b/>
                <w:bCs/>
                <w:sz w:val="20"/>
                <w:szCs w:val="20"/>
              </w:rPr>
              <w:t>2.8%</w:t>
            </w:r>
          </w:p>
        </w:tc>
        <w:tc>
          <w:tcPr>
            <w:tcW w:w="263" w:type="pct"/>
            <w:hideMark/>
          </w:tcPr>
          <w:p w14:paraId="3EECF1AB" w14:textId="77777777" w:rsidR="0044474D" w:rsidRPr="00C31587" w:rsidRDefault="0044474D" w:rsidP="0044474D">
            <w:pPr>
              <w:pStyle w:val="TableText"/>
              <w:rPr>
                <w:b/>
                <w:bCs/>
                <w:sz w:val="20"/>
                <w:szCs w:val="20"/>
              </w:rPr>
            </w:pPr>
            <w:r w:rsidRPr="00C31587">
              <w:rPr>
                <w:b/>
                <w:bCs/>
                <w:sz w:val="20"/>
                <w:szCs w:val="20"/>
              </w:rPr>
              <w:t>2.7%</w:t>
            </w:r>
          </w:p>
        </w:tc>
        <w:tc>
          <w:tcPr>
            <w:tcW w:w="301" w:type="pct"/>
            <w:hideMark/>
          </w:tcPr>
          <w:p w14:paraId="230005C3" w14:textId="77777777" w:rsidR="0044474D" w:rsidRPr="00C31587" w:rsidRDefault="0044474D" w:rsidP="0044474D">
            <w:pPr>
              <w:pStyle w:val="TableText"/>
              <w:rPr>
                <w:b/>
                <w:bCs/>
                <w:sz w:val="20"/>
                <w:szCs w:val="20"/>
              </w:rPr>
            </w:pPr>
            <w:r w:rsidRPr="00C31587">
              <w:rPr>
                <w:b/>
                <w:bCs/>
                <w:sz w:val="20"/>
                <w:szCs w:val="20"/>
              </w:rPr>
              <w:t>2.6%</w:t>
            </w:r>
          </w:p>
        </w:tc>
        <w:tc>
          <w:tcPr>
            <w:tcW w:w="81" w:type="pct"/>
            <w:noWrap/>
            <w:hideMark/>
          </w:tcPr>
          <w:p w14:paraId="52E9DF1B" w14:textId="77777777" w:rsidR="0044474D" w:rsidRPr="00C31587" w:rsidRDefault="0044474D" w:rsidP="0044474D">
            <w:pPr>
              <w:pStyle w:val="TableText"/>
              <w:rPr>
                <w:sz w:val="20"/>
                <w:szCs w:val="20"/>
              </w:rPr>
            </w:pPr>
          </w:p>
        </w:tc>
        <w:tc>
          <w:tcPr>
            <w:tcW w:w="272" w:type="pct"/>
            <w:hideMark/>
          </w:tcPr>
          <w:p w14:paraId="712103C5" w14:textId="77777777" w:rsidR="0044474D" w:rsidRPr="00C31587" w:rsidRDefault="0044474D" w:rsidP="0044474D">
            <w:pPr>
              <w:pStyle w:val="TableText"/>
              <w:rPr>
                <w:b/>
                <w:bCs/>
                <w:sz w:val="20"/>
                <w:szCs w:val="20"/>
              </w:rPr>
            </w:pPr>
            <w:r w:rsidRPr="00C31587">
              <w:rPr>
                <w:b/>
                <w:bCs/>
                <w:sz w:val="20"/>
                <w:szCs w:val="20"/>
              </w:rPr>
              <w:t>2.8%</w:t>
            </w:r>
          </w:p>
        </w:tc>
        <w:tc>
          <w:tcPr>
            <w:tcW w:w="264" w:type="pct"/>
            <w:hideMark/>
          </w:tcPr>
          <w:p w14:paraId="1A9A8B2A" w14:textId="77777777" w:rsidR="0044474D" w:rsidRPr="00C31587" w:rsidRDefault="0044474D" w:rsidP="0044474D">
            <w:pPr>
              <w:pStyle w:val="TableText"/>
              <w:rPr>
                <w:b/>
                <w:bCs/>
                <w:sz w:val="20"/>
                <w:szCs w:val="20"/>
              </w:rPr>
            </w:pPr>
            <w:r w:rsidRPr="00C31587">
              <w:rPr>
                <w:b/>
                <w:bCs/>
                <w:sz w:val="20"/>
                <w:szCs w:val="20"/>
              </w:rPr>
              <w:t>2.7%</w:t>
            </w:r>
          </w:p>
        </w:tc>
        <w:tc>
          <w:tcPr>
            <w:tcW w:w="261" w:type="pct"/>
            <w:hideMark/>
          </w:tcPr>
          <w:p w14:paraId="35D981A1" w14:textId="77777777" w:rsidR="0044474D" w:rsidRPr="00C31587" w:rsidRDefault="0044474D" w:rsidP="0044474D">
            <w:pPr>
              <w:pStyle w:val="TableText"/>
              <w:rPr>
                <w:sz w:val="20"/>
                <w:szCs w:val="20"/>
              </w:rPr>
            </w:pPr>
            <w:r w:rsidRPr="00C31587">
              <w:rPr>
                <w:sz w:val="20"/>
                <w:szCs w:val="20"/>
              </w:rPr>
              <w:t>2.5%</w:t>
            </w:r>
          </w:p>
        </w:tc>
        <w:tc>
          <w:tcPr>
            <w:tcW w:w="272" w:type="pct"/>
            <w:hideMark/>
          </w:tcPr>
          <w:p w14:paraId="744EE03E" w14:textId="77777777" w:rsidR="0044474D" w:rsidRPr="00C31587" w:rsidRDefault="0044474D" w:rsidP="0044474D">
            <w:pPr>
              <w:pStyle w:val="TableText"/>
              <w:rPr>
                <w:b/>
                <w:bCs/>
                <w:sz w:val="20"/>
                <w:szCs w:val="20"/>
              </w:rPr>
            </w:pPr>
            <w:r w:rsidRPr="00C31587">
              <w:rPr>
                <w:b/>
                <w:bCs/>
                <w:sz w:val="20"/>
                <w:szCs w:val="20"/>
              </w:rPr>
              <w:t>2.7%</w:t>
            </w:r>
          </w:p>
        </w:tc>
        <w:tc>
          <w:tcPr>
            <w:tcW w:w="276" w:type="pct"/>
            <w:hideMark/>
          </w:tcPr>
          <w:p w14:paraId="10FD93CD" w14:textId="77777777" w:rsidR="0044474D" w:rsidRPr="00C31587" w:rsidRDefault="0044474D" w:rsidP="0044474D">
            <w:pPr>
              <w:pStyle w:val="TableText"/>
              <w:rPr>
                <w:b/>
                <w:bCs/>
                <w:sz w:val="20"/>
                <w:szCs w:val="20"/>
              </w:rPr>
            </w:pPr>
            <w:r w:rsidRPr="00C31587">
              <w:rPr>
                <w:b/>
                <w:bCs/>
                <w:sz w:val="20"/>
                <w:szCs w:val="20"/>
              </w:rPr>
              <w:t>2.7%</w:t>
            </w:r>
          </w:p>
        </w:tc>
        <w:tc>
          <w:tcPr>
            <w:tcW w:w="83" w:type="pct"/>
            <w:noWrap/>
            <w:hideMark/>
          </w:tcPr>
          <w:p w14:paraId="6B1BDAE3" w14:textId="77777777" w:rsidR="0044474D" w:rsidRPr="00C31587" w:rsidRDefault="0044474D" w:rsidP="0044474D">
            <w:pPr>
              <w:pStyle w:val="TableText"/>
              <w:rPr>
                <w:sz w:val="20"/>
                <w:szCs w:val="20"/>
              </w:rPr>
            </w:pPr>
          </w:p>
        </w:tc>
        <w:tc>
          <w:tcPr>
            <w:tcW w:w="304" w:type="pct"/>
            <w:hideMark/>
          </w:tcPr>
          <w:p w14:paraId="26A9383E" w14:textId="77777777" w:rsidR="0044474D" w:rsidRPr="00C31587" w:rsidRDefault="0044474D" w:rsidP="0044474D">
            <w:pPr>
              <w:pStyle w:val="TableText"/>
              <w:rPr>
                <w:b/>
                <w:bCs/>
                <w:sz w:val="20"/>
                <w:szCs w:val="20"/>
              </w:rPr>
            </w:pPr>
            <w:r w:rsidRPr="00C31587">
              <w:rPr>
                <w:b/>
                <w:bCs/>
                <w:sz w:val="20"/>
                <w:szCs w:val="20"/>
              </w:rPr>
              <w:t>2.7%</w:t>
            </w:r>
          </w:p>
        </w:tc>
      </w:tr>
      <w:tr w:rsidR="00845C41" w:rsidRPr="00C31587" w14:paraId="043D562A" w14:textId="77777777" w:rsidTr="00845C41">
        <w:trPr>
          <w:cantSplit/>
        </w:trPr>
        <w:tc>
          <w:tcPr>
            <w:tcW w:w="359" w:type="pct"/>
            <w:noWrap/>
            <w:hideMark/>
          </w:tcPr>
          <w:p w14:paraId="4A6867D7" w14:textId="77777777" w:rsidR="0044474D" w:rsidRPr="00C31587" w:rsidRDefault="009351B3" w:rsidP="0044474D">
            <w:pPr>
              <w:pStyle w:val="TableText"/>
              <w:jc w:val="left"/>
              <w:rPr>
                <w:sz w:val="20"/>
                <w:szCs w:val="20"/>
              </w:rPr>
            </w:pPr>
            <w:r w:rsidRPr="00C31587">
              <w:rPr>
                <w:sz w:val="20"/>
                <w:szCs w:val="20"/>
              </w:rPr>
              <w:tab/>
            </w:r>
            <w:r w:rsidR="0044474D" w:rsidRPr="00C31587">
              <w:rPr>
                <w:sz w:val="20"/>
                <w:szCs w:val="20"/>
              </w:rPr>
              <w:t xml:space="preserve">Late </w:t>
            </w:r>
            <w:r w:rsidR="009E5B88" w:rsidRPr="00C31587">
              <w:rPr>
                <w:sz w:val="20"/>
                <w:szCs w:val="20"/>
              </w:rPr>
              <w:t>p</w:t>
            </w:r>
            <w:r w:rsidR="0044474D" w:rsidRPr="00C31587">
              <w:rPr>
                <w:sz w:val="20"/>
                <w:szCs w:val="20"/>
              </w:rPr>
              <w:t>reterm</w:t>
            </w:r>
          </w:p>
        </w:tc>
        <w:tc>
          <w:tcPr>
            <w:tcW w:w="263" w:type="pct"/>
            <w:noWrap/>
            <w:hideMark/>
          </w:tcPr>
          <w:p w14:paraId="22647933" w14:textId="77777777" w:rsidR="0044474D" w:rsidRPr="00C31587" w:rsidRDefault="0044474D" w:rsidP="0044474D">
            <w:pPr>
              <w:pStyle w:val="TableText"/>
              <w:rPr>
                <w:sz w:val="20"/>
                <w:szCs w:val="20"/>
              </w:rPr>
            </w:pPr>
            <w:r w:rsidRPr="00C31587">
              <w:rPr>
                <w:sz w:val="20"/>
                <w:szCs w:val="20"/>
              </w:rPr>
              <w:t>34</w:t>
            </w:r>
            <w:r w:rsidR="009E5B88" w:rsidRPr="00C31587">
              <w:rPr>
                <w:rFonts w:cs="Times New Roman"/>
                <w:sz w:val="20"/>
                <w:szCs w:val="20"/>
              </w:rPr>
              <w:t>−</w:t>
            </w:r>
            <w:r w:rsidRPr="00C31587">
              <w:rPr>
                <w:sz w:val="20"/>
                <w:szCs w:val="20"/>
              </w:rPr>
              <w:t>36 weeks</w:t>
            </w:r>
          </w:p>
        </w:tc>
        <w:tc>
          <w:tcPr>
            <w:tcW w:w="300" w:type="pct"/>
            <w:hideMark/>
          </w:tcPr>
          <w:p w14:paraId="038A680E" w14:textId="77777777" w:rsidR="0044474D" w:rsidRPr="00C31587" w:rsidRDefault="0044474D" w:rsidP="0044474D">
            <w:pPr>
              <w:pStyle w:val="TableText"/>
              <w:rPr>
                <w:sz w:val="20"/>
                <w:szCs w:val="20"/>
              </w:rPr>
            </w:pPr>
            <w:r w:rsidRPr="00C31587">
              <w:rPr>
                <w:sz w:val="20"/>
                <w:szCs w:val="20"/>
              </w:rPr>
              <w:t>7.3%</w:t>
            </w:r>
          </w:p>
        </w:tc>
        <w:tc>
          <w:tcPr>
            <w:tcW w:w="81" w:type="pct"/>
            <w:hideMark/>
          </w:tcPr>
          <w:p w14:paraId="6FC6A259" w14:textId="77777777" w:rsidR="0044474D" w:rsidRPr="00C31587" w:rsidRDefault="0044474D" w:rsidP="0044474D">
            <w:pPr>
              <w:pStyle w:val="TableText"/>
              <w:rPr>
                <w:sz w:val="20"/>
                <w:szCs w:val="20"/>
              </w:rPr>
            </w:pPr>
          </w:p>
        </w:tc>
        <w:tc>
          <w:tcPr>
            <w:tcW w:w="277" w:type="pct"/>
            <w:hideMark/>
          </w:tcPr>
          <w:p w14:paraId="324F1231" w14:textId="77777777" w:rsidR="0044474D" w:rsidRPr="00C31587" w:rsidRDefault="0044474D" w:rsidP="0044474D">
            <w:pPr>
              <w:pStyle w:val="TableText"/>
              <w:rPr>
                <w:b/>
                <w:bCs/>
                <w:sz w:val="20"/>
                <w:szCs w:val="20"/>
              </w:rPr>
            </w:pPr>
            <w:r w:rsidRPr="00C31587">
              <w:rPr>
                <w:b/>
                <w:bCs/>
                <w:sz w:val="20"/>
                <w:szCs w:val="20"/>
              </w:rPr>
              <w:t>9.5%</w:t>
            </w:r>
          </w:p>
        </w:tc>
        <w:tc>
          <w:tcPr>
            <w:tcW w:w="266" w:type="pct"/>
            <w:hideMark/>
          </w:tcPr>
          <w:p w14:paraId="1E799DF8" w14:textId="77777777" w:rsidR="0044474D" w:rsidRPr="00C31587" w:rsidRDefault="0044474D" w:rsidP="0044474D">
            <w:pPr>
              <w:pStyle w:val="TableText"/>
              <w:rPr>
                <w:b/>
                <w:bCs/>
                <w:sz w:val="20"/>
                <w:szCs w:val="20"/>
              </w:rPr>
            </w:pPr>
            <w:r w:rsidRPr="00C31587">
              <w:rPr>
                <w:b/>
                <w:bCs/>
                <w:sz w:val="20"/>
                <w:szCs w:val="20"/>
              </w:rPr>
              <w:t>7.9%</w:t>
            </w:r>
          </w:p>
        </w:tc>
        <w:tc>
          <w:tcPr>
            <w:tcW w:w="267" w:type="pct"/>
            <w:hideMark/>
          </w:tcPr>
          <w:p w14:paraId="3AAE0777" w14:textId="77777777" w:rsidR="0044474D" w:rsidRPr="00C31587" w:rsidRDefault="0044474D" w:rsidP="0044474D">
            <w:pPr>
              <w:pStyle w:val="TableText"/>
              <w:rPr>
                <w:b/>
                <w:bCs/>
                <w:sz w:val="20"/>
                <w:szCs w:val="20"/>
              </w:rPr>
            </w:pPr>
            <w:r w:rsidRPr="00C31587">
              <w:rPr>
                <w:b/>
                <w:bCs/>
                <w:sz w:val="20"/>
                <w:szCs w:val="20"/>
              </w:rPr>
              <w:t>8.5%</w:t>
            </w:r>
          </w:p>
        </w:tc>
        <w:tc>
          <w:tcPr>
            <w:tcW w:w="269" w:type="pct"/>
            <w:hideMark/>
          </w:tcPr>
          <w:p w14:paraId="416127F0" w14:textId="77777777" w:rsidR="0044474D" w:rsidRPr="00C31587" w:rsidRDefault="0044474D" w:rsidP="0044474D">
            <w:pPr>
              <w:pStyle w:val="TableText"/>
              <w:rPr>
                <w:b/>
                <w:bCs/>
                <w:sz w:val="20"/>
                <w:szCs w:val="20"/>
              </w:rPr>
            </w:pPr>
            <w:r w:rsidRPr="00C31587">
              <w:rPr>
                <w:b/>
                <w:bCs/>
                <w:sz w:val="20"/>
                <w:szCs w:val="20"/>
              </w:rPr>
              <w:t>9.6%</w:t>
            </w:r>
          </w:p>
        </w:tc>
        <w:tc>
          <w:tcPr>
            <w:tcW w:w="272" w:type="pct"/>
            <w:hideMark/>
          </w:tcPr>
          <w:p w14:paraId="4745F582" w14:textId="77777777" w:rsidR="0044474D" w:rsidRPr="00C31587" w:rsidRDefault="0044474D" w:rsidP="0044474D">
            <w:pPr>
              <w:pStyle w:val="TableText"/>
              <w:rPr>
                <w:b/>
                <w:bCs/>
                <w:sz w:val="20"/>
                <w:szCs w:val="20"/>
              </w:rPr>
            </w:pPr>
            <w:r w:rsidRPr="00C31587">
              <w:rPr>
                <w:b/>
                <w:bCs/>
                <w:sz w:val="20"/>
                <w:szCs w:val="20"/>
              </w:rPr>
              <w:t>10.5%</w:t>
            </w:r>
          </w:p>
        </w:tc>
        <w:tc>
          <w:tcPr>
            <w:tcW w:w="265" w:type="pct"/>
            <w:hideMark/>
          </w:tcPr>
          <w:p w14:paraId="61E85577" w14:textId="77777777" w:rsidR="0044474D" w:rsidRPr="00C31587" w:rsidRDefault="0044474D" w:rsidP="0044474D">
            <w:pPr>
              <w:pStyle w:val="TableText"/>
              <w:rPr>
                <w:b/>
                <w:bCs/>
                <w:sz w:val="20"/>
                <w:szCs w:val="20"/>
              </w:rPr>
            </w:pPr>
            <w:r w:rsidRPr="00C31587">
              <w:rPr>
                <w:b/>
                <w:bCs/>
                <w:sz w:val="20"/>
                <w:szCs w:val="20"/>
              </w:rPr>
              <w:t>7.7%</w:t>
            </w:r>
          </w:p>
        </w:tc>
        <w:tc>
          <w:tcPr>
            <w:tcW w:w="263" w:type="pct"/>
            <w:hideMark/>
          </w:tcPr>
          <w:p w14:paraId="29239CE2" w14:textId="77777777" w:rsidR="0044474D" w:rsidRPr="00C31587" w:rsidRDefault="0044474D" w:rsidP="0044474D">
            <w:pPr>
              <w:pStyle w:val="TableText"/>
              <w:rPr>
                <w:b/>
                <w:bCs/>
                <w:sz w:val="20"/>
                <w:szCs w:val="20"/>
              </w:rPr>
            </w:pPr>
            <w:r w:rsidRPr="00C31587">
              <w:rPr>
                <w:b/>
                <w:bCs/>
                <w:sz w:val="20"/>
                <w:szCs w:val="20"/>
              </w:rPr>
              <w:t>8.5%</w:t>
            </w:r>
          </w:p>
        </w:tc>
        <w:tc>
          <w:tcPr>
            <w:tcW w:w="301" w:type="pct"/>
            <w:hideMark/>
          </w:tcPr>
          <w:p w14:paraId="56465E18" w14:textId="77777777" w:rsidR="0044474D" w:rsidRPr="00C31587" w:rsidRDefault="0044474D" w:rsidP="0044474D">
            <w:pPr>
              <w:pStyle w:val="TableText"/>
              <w:rPr>
                <w:b/>
                <w:bCs/>
                <w:sz w:val="20"/>
                <w:szCs w:val="20"/>
              </w:rPr>
            </w:pPr>
            <w:r w:rsidRPr="00C31587">
              <w:rPr>
                <w:b/>
                <w:bCs/>
                <w:sz w:val="20"/>
                <w:szCs w:val="20"/>
              </w:rPr>
              <w:t>8.7%</w:t>
            </w:r>
          </w:p>
        </w:tc>
        <w:tc>
          <w:tcPr>
            <w:tcW w:w="81" w:type="pct"/>
            <w:noWrap/>
            <w:hideMark/>
          </w:tcPr>
          <w:p w14:paraId="6494B04F" w14:textId="77777777" w:rsidR="0044474D" w:rsidRPr="00C31587" w:rsidRDefault="0044474D" w:rsidP="0044474D">
            <w:pPr>
              <w:pStyle w:val="TableText"/>
              <w:rPr>
                <w:sz w:val="20"/>
                <w:szCs w:val="20"/>
              </w:rPr>
            </w:pPr>
          </w:p>
        </w:tc>
        <w:tc>
          <w:tcPr>
            <w:tcW w:w="272" w:type="pct"/>
            <w:hideMark/>
          </w:tcPr>
          <w:p w14:paraId="373CAEA0" w14:textId="77777777" w:rsidR="0044474D" w:rsidRPr="00C31587" w:rsidRDefault="0044474D" w:rsidP="0044474D">
            <w:pPr>
              <w:pStyle w:val="TableText"/>
              <w:rPr>
                <w:b/>
                <w:bCs/>
                <w:sz w:val="20"/>
                <w:szCs w:val="20"/>
              </w:rPr>
            </w:pPr>
            <w:r w:rsidRPr="00C31587">
              <w:rPr>
                <w:b/>
                <w:bCs/>
                <w:sz w:val="20"/>
                <w:szCs w:val="20"/>
              </w:rPr>
              <w:t>8.6%</w:t>
            </w:r>
          </w:p>
        </w:tc>
        <w:tc>
          <w:tcPr>
            <w:tcW w:w="264" w:type="pct"/>
            <w:hideMark/>
          </w:tcPr>
          <w:p w14:paraId="2E04077E" w14:textId="77777777" w:rsidR="0044474D" w:rsidRPr="00C31587" w:rsidRDefault="0044474D" w:rsidP="0044474D">
            <w:pPr>
              <w:pStyle w:val="TableText"/>
              <w:rPr>
                <w:b/>
                <w:bCs/>
                <w:sz w:val="20"/>
                <w:szCs w:val="20"/>
              </w:rPr>
            </w:pPr>
            <w:r w:rsidRPr="00C31587">
              <w:rPr>
                <w:b/>
                <w:bCs/>
                <w:sz w:val="20"/>
                <w:szCs w:val="20"/>
              </w:rPr>
              <w:t>9.0%</w:t>
            </w:r>
          </w:p>
        </w:tc>
        <w:tc>
          <w:tcPr>
            <w:tcW w:w="261" w:type="pct"/>
            <w:hideMark/>
          </w:tcPr>
          <w:p w14:paraId="6BA03EAB" w14:textId="77777777" w:rsidR="0044474D" w:rsidRPr="00C31587" w:rsidRDefault="0044474D" w:rsidP="0044474D">
            <w:pPr>
              <w:pStyle w:val="TableText"/>
              <w:rPr>
                <w:b/>
                <w:bCs/>
                <w:sz w:val="20"/>
                <w:szCs w:val="20"/>
              </w:rPr>
            </w:pPr>
            <w:r w:rsidRPr="00C31587">
              <w:rPr>
                <w:b/>
                <w:bCs/>
                <w:sz w:val="20"/>
                <w:szCs w:val="20"/>
              </w:rPr>
              <w:t>8.0%</w:t>
            </w:r>
          </w:p>
        </w:tc>
        <w:tc>
          <w:tcPr>
            <w:tcW w:w="272" w:type="pct"/>
            <w:hideMark/>
          </w:tcPr>
          <w:p w14:paraId="7D911469" w14:textId="77777777" w:rsidR="0044474D" w:rsidRPr="00C31587" w:rsidRDefault="0044474D" w:rsidP="0044474D">
            <w:pPr>
              <w:pStyle w:val="TableText"/>
              <w:rPr>
                <w:b/>
                <w:bCs/>
                <w:sz w:val="20"/>
                <w:szCs w:val="20"/>
              </w:rPr>
            </w:pPr>
            <w:r w:rsidRPr="00C31587">
              <w:rPr>
                <w:b/>
                <w:bCs/>
                <w:sz w:val="20"/>
                <w:szCs w:val="20"/>
              </w:rPr>
              <w:t>9.1%</w:t>
            </w:r>
          </w:p>
        </w:tc>
        <w:tc>
          <w:tcPr>
            <w:tcW w:w="276" w:type="pct"/>
            <w:hideMark/>
          </w:tcPr>
          <w:p w14:paraId="41C90EBC" w14:textId="77777777" w:rsidR="0044474D" w:rsidRPr="00C31587" w:rsidRDefault="0044474D" w:rsidP="0044474D">
            <w:pPr>
              <w:pStyle w:val="TableText"/>
              <w:rPr>
                <w:b/>
                <w:bCs/>
                <w:sz w:val="20"/>
                <w:szCs w:val="20"/>
              </w:rPr>
            </w:pPr>
            <w:r w:rsidRPr="00C31587">
              <w:rPr>
                <w:b/>
                <w:bCs/>
                <w:sz w:val="20"/>
                <w:szCs w:val="20"/>
              </w:rPr>
              <w:t>8.6%</w:t>
            </w:r>
          </w:p>
        </w:tc>
        <w:tc>
          <w:tcPr>
            <w:tcW w:w="83" w:type="pct"/>
            <w:noWrap/>
            <w:hideMark/>
          </w:tcPr>
          <w:p w14:paraId="59470F3F" w14:textId="77777777" w:rsidR="0044474D" w:rsidRPr="00C31587" w:rsidRDefault="0044474D" w:rsidP="0044474D">
            <w:pPr>
              <w:pStyle w:val="TableText"/>
              <w:rPr>
                <w:sz w:val="20"/>
                <w:szCs w:val="20"/>
              </w:rPr>
            </w:pPr>
          </w:p>
        </w:tc>
        <w:tc>
          <w:tcPr>
            <w:tcW w:w="304" w:type="pct"/>
            <w:noWrap/>
            <w:hideMark/>
          </w:tcPr>
          <w:p w14:paraId="1620D2A2" w14:textId="77777777" w:rsidR="0044474D" w:rsidRPr="00C31587" w:rsidRDefault="0044474D" w:rsidP="0044474D">
            <w:pPr>
              <w:pStyle w:val="TableText"/>
              <w:rPr>
                <w:b/>
                <w:bCs/>
                <w:sz w:val="20"/>
                <w:szCs w:val="20"/>
              </w:rPr>
            </w:pPr>
            <w:r w:rsidRPr="00C31587">
              <w:rPr>
                <w:b/>
                <w:bCs/>
                <w:sz w:val="20"/>
                <w:szCs w:val="20"/>
              </w:rPr>
              <w:t>8.6%</w:t>
            </w:r>
          </w:p>
        </w:tc>
      </w:tr>
      <w:tr w:rsidR="00845C41" w:rsidRPr="00C31587" w14:paraId="366A5356" w14:textId="77777777" w:rsidTr="00845C41">
        <w:trPr>
          <w:cantSplit/>
        </w:trPr>
        <w:tc>
          <w:tcPr>
            <w:tcW w:w="359" w:type="pct"/>
            <w:noWrap/>
            <w:hideMark/>
          </w:tcPr>
          <w:p w14:paraId="401F3D69" w14:textId="77777777" w:rsidR="0044474D" w:rsidRPr="00C31587" w:rsidRDefault="0044474D" w:rsidP="0044474D">
            <w:pPr>
              <w:pStyle w:val="TableText"/>
              <w:jc w:val="left"/>
              <w:rPr>
                <w:sz w:val="20"/>
                <w:szCs w:val="20"/>
              </w:rPr>
            </w:pPr>
            <w:r w:rsidRPr="00C31587">
              <w:rPr>
                <w:sz w:val="20"/>
                <w:szCs w:val="20"/>
              </w:rPr>
              <w:t xml:space="preserve">Early </w:t>
            </w:r>
            <w:r w:rsidR="009E5B88" w:rsidRPr="00C31587">
              <w:rPr>
                <w:sz w:val="20"/>
                <w:szCs w:val="20"/>
              </w:rPr>
              <w:t>t</w:t>
            </w:r>
            <w:r w:rsidRPr="00C31587">
              <w:rPr>
                <w:sz w:val="20"/>
                <w:szCs w:val="20"/>
              </w:rPr>
              <w:t>erm</w:t>
            </w:r>
          </w:p>
        </w:tc>
        <w:tc>
          <w:tcPr>
            <w:tcW w:w="263" w:type="pct"/>
            <w:noWrap/>
            <w:hideMark/>
          </w:tcPr>
          <w:p w14:paraId="0983A8CF" w14:textId="77777777" w:rsidR="0044474D" w:rsidRPr="00C31587" w:rsidRDefault="0044474D" w:rsidP="0044474D">
            <w:pPr>
              <w:pStyle w:val="TableText"/>
              <w:rPr>
                <w:sz w:val="20"/>
                <w:szCs w:val="20"/>
              </w:rPr>
            </w:pPr>
            <w:r w:rsidRPr="00C31587">
              <w:rPr>
                <w:sz w:val="20"/>
                <w:szCs w:val="20"/>
              </w:rPr>
              <w:t>37</w:t>
            </w:r>
            <w:r w:rsidR="009E5B88" w:rsidRPr="00C31587">
              <w:rPr>
                <w:rFonts w:cs="Times New Roman"/>
                <w:sz w:val="20"/>
                <w:szCs w:val="20"/>
              </w:rPr>
              <w:t>−</w:t>
            </w:r>
            <w:r w:rsidRPr="00C31587">
              <w:rPr>
                <w:sz w:val="20"/>
                <w:szCs w:val="20"/>
              </w:rPr>
              <w:t>38 weeks</w:t>
            </w:r>
          </w:p>
        </w:tc>
        <w:tc>
          <w:tcPr>
            <w:tcW w:w="300" w:type="pct"/>
            <w:hideMark/>
          </w:tcPr>
          <w:p w14:paraId="1AEFC180" w14:textId="77777777" w:rsidR="0044474D" w:rsidRPr="00C31587" w:rsidRDefault="0044474D" w:rsidP="0044474D">
            <w:pPr>
              <w:pStyle w:val="TableText"/>
              <w:rPr>
                <w:sz w:val="20"/>
                <w:szCs w:val="20"/>
              </w:rPr>
            </w:pPr>
            <w:r w:rsidRPr="00C31587">
              <w:rPr>
                <w:sz w:val="20"/>
                <w:szCs w:val="20"/>
              </w:rPr>
              <w:t>27.7%</w:t>
            </w:r>
          </w:p>
        </w:tc>
        <w:tc>
          <w:tcPr>
            <w:tcW w:w="81" w:type="pct"/>
            <w:hideMark/>
          </w:tcPr>
          <w:p w14:paraId="7ADF1D18" w14:textId="77777777" w:rsidR="0044474D" w:rsidRPr="00C31587" w:rsidRDefault="0044474D" w:rsidP="0044474D">
            <w:pPr>
              <w:pStyle w:val="TableText"/>
              <w:rPr>
                <w:sz w:val="20"/>
                <w:szCs w:val="20"/>
              </w:rPr>
            </w:pPr>
          </w:p>
        </w:tc>
        <w:tc>
          <w:tcPr>
            <w:tcW w:w="277" w:type="pct"/>
            <w:hideMark/>
          </w:tcPr>
          <w:p w14:paraId="5C6C1A80" w14:textId="77777777" w:rsidR="0044474D" w:rsidRPr="00C31587" w:rsidRDefault="0044474D" w:rsidP="0044474D">
            <w:pPr>
              <w:pStyle w:val="TableText"/>
              <w:rPr>
                <w:b/>
                <w:bCs/>
                <w:sz w:val="20"/>
                <w:szCs w:val="20"/>
              </w:rPr>
            </w:pPr>
            <w:r w:rsidRPr="00C31587">
              <w:rPr>
                <w:b/>
                <w:bCs/>
                <w:sz w:val="20"/>
                <w:szCs w:val="20"/>
              </w:rPr>
              <w:t>36.3%</w:t>
            </w:r>
          </w:p>
        </w:tc>
        <w:tc>
          <w:tcPr>
            <w:tcW w:w="266" w:type="pct"/>
            <w:hideMark/>
          </w:tcPr>
          <w:p w14:paraId="3A419936" w14:textId="77777777" w:rsidR="0044474D" w:rsidRPr="00C31587" w:rsidRDefault="0044474D" w:rsidP="0044474D">
            <w:pPr>
              <w:pStyle w:val="TableText"/>
              <w:rPr>
                <w:b/>
                <w:bCs/>
                <w:sz w:val="20"/>
                <w:szCs w:val="20"/>
              </w:rPr>
            </w:pPr>
            <w:r w:rsidRPr="00C31587">
              <w:rPr>
                <w:b/>
                <w:bCs/>
                <w:sz w:val="20"/>
                <w:szCs w:val="20"/>
              </w:rPr>
              <w:t>31.6%</w:t>
            </w:r>
          </w:p>
        </w:tc>
        <w:tc>
          <w:tcPr>
            <w:tcW w:w="267" w:type="pct"/>
            <w:hideMark/>
          </w:tcPr>
          <w:p w14:paraId="019F7800" w14:textId="77777777" w:rsidR="0044474D" w:rsidRPr="00C31587" w:rsidRDefault="0044474D" w:rsidP="0044474D">
            <w:pPr>
              <w:pStyle w:val="TableText"/>
              <w:rPr>
                <w:b/>
                <w:bCs/>
                <w:sz w:val="20"/>
                <w:szCs w:val="20"/>
              </w:rPr>
            </w:pPr>
            <w:r w:rsidRPr="00C31587">
              <w:rPr>
                <w:b/>
                <w:bCs/>
                <w:sz w:val="20"/>
                <w:szCs w:val="20"/>
              </w:rPr>
              <w:t>33.3%</w:t>
            </w:r>
          </w:p>
        </w:tc>
        <w:tc>
          <w:tcPr>
            <w:tcW w:w="269" w:type="pct"/>
            <w:hideMark/>
          </w:tcPr>
          <w:p w14:paraId="5DCB4122" w14:textId="77777777" w:rsidR="0044474D" w:rsidRPr="00C31587" w:rsidRDefault="0044474D" w:rsidP="0044474D">
            <w:pPr>
              <w:pStyle w:val="TableText"/>
              <w:rPr>
                <w:b/>
                <w:bCs/>
                <w:sz w:val="20"/>
                <w:szCs w:val="20"/>
              </w:rPr>
            </w:pPr>
            <w:r w:rsidRPr="00C31587">
              <w:rPr>
                <w:b/>
                <w:bCs/>
                <w:sz w:val="20"/>
                <w:szCs w:val="20"/>
              </w:rPr>
              <w:t>34.4%</w:t>
            </w:r>
          </w:p>
        </w:tc>
        <w:tc>
          <w:tcPr>
            <w:tcW w:w="272" w:type="pct"/>
            <w:hideMark/>
          </w:tcPr>
          <w:p w14:paraId="598EAAD7" w14:textId="77777777" w:rsidR="0044474D" w:rsidRPr="00C31587" w:rsidRDefault="0044474D" w:rsidP="0044474D">
            <w:pPr>
              <w:pStyle w:val="TableText"/>
              <w:rPr>
                <w:b/>
                <w:bCs/>
                <w:sz w:val="20"/>
                <w:szCs w:val="20"/>
              </w:rPr>
            </w:pPr>
            <w:r w:rsidRPr="00C31587">
              <w:rPr>
                <w:b/>
                <w:bCs/>
                <w:sz w:val="20"/>
                <w:szCs w:val="20"/>
              </w:rPr>
              <w:t>37.3%</w:t>
            </w:r>
          </w:p>
        </w:tc>
        <w:tc>
          <w:tcPr>
            <w:tcW w:w="265" w:type="pct"/>
            <w:hideMark/>
          </w:tcPr>
          <w:p w14:paraId="513CD837" w14:textId="77777777" w:rsidR="0044474D" w:rsidRPr="00C31587" w:rsidRDefault="0044474D" w:rsidP="0044474D">
            <w:pPr>
              <w:pStyle w:val="TableText"/>
              <w:rPr>
                <w:b/>
                <w:bCs/>
                <w:sz w:val="20"/>
                <w:szCs w:val="20"/>
              </w:rPr>
            </w:pPr>
            <w:r w:rsidRPr="00C31587">
              <w:rPr>
                <w:b/>
                <w:bCs/>
                <w:sz w:val="20"/>
                <w:szCs w:val="20"/>
              </w:rPr>
              <w:t>27.2%</w:t>
            </w:r>
          </w:p>
        </w:tc>
        <w:tc>
          <w:tcPr>
            <w:tcW w:w="263" w:type="pct"/>
            <w:hideMark/>
          </w:tcPr>
          <w:p w14:paraId="263F9537" w14:textId="77777777" w:rsidR="0044474D" w:rsidRPr="00C31587" w:rsidRDefault="0044474D" w:rsidP="0044474D">
            <w:pPr>
              <w:pStyle w:val="TableText"/>
              <w:rPr>
                <w:b/>
                <w:bCs/>
                <w:sz w:val="20"/>
                <w:szCs w:val="20"/>
              </w:rPr>
            </w:pPr>
            <w:r w:rsidRPr="00C31587">
              <w:rPr>
                <w:b/>
                <w:bCs/>
                <w:sz w:val="20"/>
                <w:szCs w:val="20"/>
              </w:rPr>
              <w:t>30.9%</w:t>
            </w:r>
          </w:p>
        </w:tc>
        <w:tc>
          <w:tcPr>
            <w:tcW w:w="301" w:type="pct"/>
            <w:hideMark/>
          </w:tcPr>
          <w:p w14:paraId="704C33A6" w14:textId="77777777" w:rsidR="0044474D" w:rsidRPr="00C31587" w:rsidRDefault="0044474D" w:rsidP="0044474D">
            <w:pPr>
              <w:pStyle w:val="TableText"/>
              <w:rPr>
                <w:b/>
                <w:bCs/>
                <w:sz w:val="20"/>
                <w:szCs w:val="20"/>
              </w:rPr>
            </w:pPr>
            <w:r w:rsidRPr="00C31587">
              <w:rPr>
                <w:b/>
                <w:bCs/>
                <w:sz w:val="20"/>
                <w:szCs w:val="20"/>
              </w:rPr>
              <w:t>33.4%</w:t>
            </w:r>
          </w:p>
        </w:tc>
        <w:tc>
          <w:tcPr>
            <w:tcW w:w="81" w:type="pct"/>
            <w:noWrap/>
            <w:hideMark/>
          </w:tcPr>
          <w:p w14:paraId="36664AE3" w14:textId="77777777" w:rsidR="0044474D" w:rsidRPr="00C31587" w:rsidRDefault="0044474D" w:rsidP="0044474D">
            <w:pPr>
              <w:pStyle w:val="TableText"/>
              <w:rPr>
                <w:sz w:val="20"/>
                <w:szCs w:val="20"/>
              </w:rPr>
            </w:pPr>
          </w:p>
        </w:tc>
        <w:tc>
          <w:tcPr>
            <w:tcW w:w="272" w:type="pct"/>
            <w:hideMark/>
          </w:tcPr>
          <w:p w14:paraId="0D53A961" w14:textId="77777777" w:rsidR="0044474D" w:rsidRPr="00C31587" w:rsidRDefault="0044474D" w:rsidP="0044474D">
            <w:pPr>
              <w:pStyle w:val="TableText"/>
              <w:rPr>
                <w:b/>
                <w:bCs/>
                <w:sz w:val="20"/>
                <w:szCs w:val="20"/>
              </w:rPr>
            </w:pPr>
            <w:r w:rsidRPr="00C31587">
              <w:rPr>
                <w:b/>
                <w:bCs/>
                <w:sz w:val="20"/>
                <w:szCs w:val="20"/>
              </w:rPr>
              <w:t>33.8%</w:t>
            </w:r>
          </w:p>
        </w:tc>
        <w:tc>
          <w:tcPr>
            <w:tcW w:w="264" w:type="pct"/>
            <w:hideMark/>
          </w:tcPr>
          <w:p w14:paraId="5D95A994" w14:textId="77777777" w:rsidR="0044474D" w:rsidRPr="00C31587" w:rsidRDefault="0044474D" w:rsidP="0044474D">
            <w:pPr>
              <w:pStyle w:val="TableText"/>
              <w:rPr>
                <w:b/>
                <w:bCs/>
                <w:sz w:val="20"/>
                <w:szCs w:val="20"/>
              </w:rPr>
            </w:pPr>
            <w:r w:rsidRPr="00C31587">
              <w:rPr>
                <w:b/>
                <w:bCs/>
                <w:sz w:val="20"/>
                <w:szCs w:val="20"/>
              </w:rPr>
              <w:t>38.3%</w:t>
            </w:r>
          </w:p>
        </w:tc>
        <w:tc>
          <w:tcPr>
            <w:tcW w:w="261" w:type="pct"/>
            <w:hideMark/>
          </w:tcPr>
          <w:p w14:paraId="51978D93" w14:textId="77777777" w:rsidR="0044474D" w:rsidRPr="00C31587" w:rsidRDefault="0044474D" w:rsidP="0044474D">
            <w:pPr>
              <w:pStyle w:val="TableText"/>
              <w:rPr>
                <w:sz w:val="20"/>
                <w:szCs w:val="20"/>
              </w:rPr>
            </w:pPr>
            <w:r w:rsidRPr="00C31587">
              <w:rPr>
                <w:sz w:val="20"/>
                <w:szCs w:val="20"/>
              </w:rPr>
              <w:t>28.2%</w:t>
            </w:r>
          </w:p>
        </w:tc>
        <w:tc>
          <w:tcPr>
            <w:tcW w:w="272" w:type="pct"/>
            <w:hideMark/>
          </w:tcPr>
          <w:p w14:paraId="3E1F0F14" w14:textId="77777777" w:rsidR="0044474D" w:rsidRPr="00C31587" w:rsidRDefault="0044474D" w:rsidP="0044474D">
            <w:pPr>
              <w:pStyle w:val="TableText"/>
              <w:rPr>
                <w:b/>
                <w:bCs/>
                <w:sz w:val="20"/>
                <w:szCs w:val="20"/>
              </w:rPr>
            </w:pPr>
            <w:r w:rsidRPr="00C31587">
              <w:rPr>
                <w:b/>
                <w:bCs/>
                <w:sz w:val="20"/>
                <w:szCs w:val="20"/>
              </w:rPr>
              <w:t>35.1%</w:t>
            </w:r>
          </w:p>
        </w:tc>
        <w:tc>
          <w:tcPr>
            <w:tcW w:w="276" w:type="pct"/>
            <w:hideMark/>
          </w:tcPr>
          <w:p w14:paraId="48924177" w14:textId="77777777" w:rsidR="0044474D" w:rsidRPr="00C31587" w:rsidRDefault="0044474D" w:rsidP="0044474D">
            <w:pPr>
              <w:pStyle w:val="TableText"/>
              <w:rPr>
                <w:b/>
                <w:bCs/>
                <w:sz w:val="20"/>
                <w:szCs w:val="20"/>
              </w:rPr>
            </w:pPr>
            <w:r w:rsidRPr="00C31587">
              <w:rPr>
                <w:b/>
                <w:bCs/>
                <w:sz w:val="20"/>
                <w:szCs w:val="20"/>
              </w:rPr>
              <w:t>34.0%</w:t>
            </w:r>
          </w:p>
        </w:tc>
        <w:tc>
          <w:tcPr>
            <w:tcW w:w="83" w:type="pct"/>
            <w:noWrap/>
            <w:hideMark/>
          </w:tcPr>
          <w:p w14:paraId="2DE64BD9" w14:textId="77777777" w:rsidR="0044474D" w:rsidRPr="00C31587" w:rsidRDefault="0044474D" w:rsidP="0044474D">
            <w:pPr>
              <w:pStyle w:val="TableText"/>
              <w:rPr>
                <w:sz w:val="20"/>
                <w:szCs w:val="20"/>
              </w:rPr>
            </w:pPr>
          </w:p>
        </w:tc>
        <w:tc>
          <w:tcPr>
            <w:tcW w:w="304" w:type="pct"/>
            <w:noWrap/>
            <w:hideMark/>
          </w:tcPr>
          <w:p w14:paraId="76F88099" w14:textId="77777777" w:rsidR="0044474D" w:rsidRPr="00C31587" w:rsidRDefault="0044474D" w:rsidP="0044474D">
            <w:pPr>
              <w:pStyle w:val="TableText"/>
              <w:rPr>
                <w:b/>
                <w:bCs/>
                <w:sz w:val="20"/>
                <w:szCs w:val="20"/>
              </w:rPr>
            </w:pPr>
            <w:r w:rsidRPr="00C31587">
              <w:rPr>
                <w:b/>
                <w:bCs/>
                <w:sz w:val="20"/>
                <w:szCs w:val="20"/>
              </w:rPr>
              <w:t>33.1%</w:t>
            </w:r>
          </w:p>
        </w:tc>
      </w:tr>
      <w:tr w:rsidR="00845C41" w:rsidRPr="00C31587" w14:paraId="6956E106" w14:textId="77777777" w:rsidTr="00845C41">
        <w:trPr>
          <w:cantSplit/>
        </w:trPr>
        <w:tc>
          <w:tcPr>
            <w:tcW w:w="5000" w:type="pct"/>
            <w:gridSpan w:val="20"/>
            <w:hideMark/>
          </w:tcPr>
          <w:p w14:paraId="280BD77F" w14:textId="77777777" w:rsidR="009351B3" w:rsidRPr="00C31587" w:rsidRDefault="009351B3" w:rsidP="009351B3">
            <w:pPr>
              <w:pStyle w:val="TableText"/>
              <w:jc w:val="left"/>
              <w:rPr>
                <w:sz w:val="20"/>
                <w:szCs w:val="20"/>
              </w:rPr>
            </w:pPr>
            <w:r w:rsidRPr="00C31587">
              <w:rPr>
                <w:sz w:val="20"/>
                <w:szCs w:val="20"/>
              </w:rPr>
              <w:t xml:space="preserve">Excess </w:t>
            </w:r>
            <w:r w:rsidR="009E5B88" w:rsidRPr="00C31587">
              <w:rPr>
                <w:sz w:val="20"/>
                <w:szCs w:val="20"/>
              </w:rPr>
              <w:t>i</w:t>
            </w:r>
            <w:r w:rsidRPr="00C31587">
              <w:rPr>
                <w:sz w:val="20"/>
                <w:szCs w:val="20"/>
              </w:rPr>
              <w:t xml:space="preserve">nfant </w:t>
            </w:r>
            <w:r w:rsidR="009E5B88" w:rsidRPr="00C31587">
              <w:rPr>
                <w:sz w:val="20"/>
                <w:szCs w:val="20"/>
              </w:rPr>
              <w:t>m</w:t>
            </w:r>
            <w:r w:rsidRPr="00C31587">
              <w:rPr>
                <w:sz w:val="20"/>
                <w:szCs w:val="20"/>
              </w:rPr>
              <w:t xml:space="preserve">ortality </w:t>
            </w:r>
            <w:r w:rsidR="009E5B88" w:rsidRPr="00C31587">
              <w:rPr>
                <w:sz w:val="20"/>
                <w:szCs w:val="20"/>
              </w:rPr>
              <w:t>c</w:t>
            </w:r>
            <w:r w:rsidRPr="00C31587">
              <w:rPr>
                <w:sz w:val="20"/>
                <w:szCs w:val="20"/>
              </w:rPr>
              <w:t xml:space="preserve">omponents by </w:t>
            </w:r>
            <w:r w:rsidR="009E5B88" w:rsidRPr="00C31587">
              <w:rPr>
                <w:sz w:val="20"/>
                <w:szCs w:val="20"/>
              </w:rPr>
              <w:t>g</w:t>
            </w:r>
            <w:r w:rsidRPr="00C31587">
              <w:rPr>
                <w:sz w:val="20"/>
                <w:szCs w:val="20"/>
              </w:rPr>
              <w:t xml:space="preserve">estational </w:t>
            </w:r>
            <w:r w:rsidR="009E5B88" w:rsidRPr="00C31587">
              <w:rPr>
                <w:sz w:val="20"/>
                <w:szCs w:val="20"/>
              </w:rPr>
              <w:t>a</w:t>
            </w:r>
            <w:r w:rsidRPr="00C31587">
              <w:rPr>
                <w:sz w:val="20"/>
                <w:szCs w:val="20"/>
              </w:rPr>
              <w:t>ge</w:t>
            </w:r>
            <w:r w:rsidRPr="00C31587">
              <w:rPr>
                <w:sz w:val="20"/>
                <w:szCs w:val="20"/>
                <w:vertAlign w:val="superscript"/>
              </w:rPr>
              <w:t>a</w:t>
            </w:r>
          </w:p>
        </w:tc>
      </w:tr>
      <w:tr w:rsidR="00845C41" w:rsidRPr="00C31587" w14:paraId="5898CE7A" w14:textId="77777777" w:rsidTr="00845C41">
        <w:trPr>
          <w:cantSplit/>
        </w:trPr>
        <w:tc>
          <w:tcPr>
            <w:tcW w:w="359" w:type="pct"/>
            <w:hideMark/>
          </w:tcPr>
          <w:p w14:paraId="4503A4BB" w14:textId="77777777" w:rsidR="0044474D" w:rsidRPr="00C31587" w:rsidRDefault="0044474D" w:rsidP="0044474D">
            <w:pPr>
              <w:pStyle w:val="TableText"/>
              <w:jc w:val="left"/>
              <w:rPr>
                <w:sz w:val="20"/>
                <w:szCs w:val="20"/>
              </w:rPr>
            </w:pPr>
            <w:r w:rsidRPr="00C31587">
              <w:rPr>
                <w:sz w:val="20"/>
                <w:szCs w:val="20"/>
              </w:rPr>
              <w:t>% due to excess preterm birth (&lt;37 weeks)</w:t>
            </w:r>
          </w:p>
        </w:tc>
        <w:tc>
          <w:tcPr>
            <w:tcW w:w="263" w:type="pct"/>
            <w:noWrap/>
            <w:hideMark/>
          </w:tcPr>
          <w:p w14:paraId="37D375F2" w14:textId="77777777" w:rsidR="0044474D" w:rsidRPr="00C31587" w:rsidRDefault="0044474D" w:rsidP="0044474D">
            <w:pPr>
              <w:pStyle w:val="TableText"/>
              <w:rPr>
                <w:sz w:val="20"/>
                <w:szCs w:val="20"/>
              </w:rPr>
            </w:pPr>
          </w:p>
        </w:tc>
        <w:tc>
          <w:tcPr>
            <w:tcW w:w="300" w:type="pct"/>
            <w:hideMark/>
          </w:tcPr>
          <w:p w14:paraId="4660A0DA" w14:textId="77777777" w:rsidR="0044474D" w:rsidRPr="00C31587" w:rsidRDefault="0044474D" w:rsidP="0044474D">
            <w:pPr>
              <w:pStyle w:val="TableText"/>
              <w:rPr>
                <w:sz w:val="20"/>
                <w:szCs w:val="20"/>
              </w:rPr>
            </w:pPr>
          </w:p>
        </w:tc>
        <w:tc>
          <w:tcPr>
            <w:tcW w:w="81" w:type="pct"/>
            <w:hideMark/>
          </w:tcPr>
          <w:p w14:paraId="0407A02B" w14:textId="77777777" w:rsidR="0044474D" w:rsidRPr="00C31587" w:rsidRDefault="0044474D" w:rsidP="0044474D">
            <w:pPr>
              <w:pStyle w:val="TableText"/>
              <w:rPr>
                <w:sz w:val="20"/>
                <w:szCs w:val="20"/>
              </w:rPr>
            </w:pPr>
          </w:p>
        </w:tc>
        <w:tc>
          <w:tcPr>
            <w:tcW w:w="277" w:type="pct"/>
            <w:noWrap/>
            <w:hideMark/>
          </w:tcPr>
          <w:p w14:paraId="33984459" w14:textId="77777777" w:rsidR="0044474D" w:rsidRPr="00C31587" w:rsidRDefault="0044474D" w:rsidP="0044474D">
            <w:pPr>
              <w:pStyle w:val="TableText"/>
              <w:rPr>
                <w:sz w:val="20"/>
                <w:szCs w:val="20"/>
              </w:rPr>
            </w:pPr>
            <w:r w:rsidRPr="00C31587">
              <w:rPr>
                <w:sz w:val="20"/>
                <w:szCs w:val="20"/>
              </w:rPr>
              <w:t>33%</w:t>
            </w:r>
          </w:p>
        </w:tc>
        <w:tc>
          <w:tcPr>
            <w:tcW w:w="266" w:type="pct"/>
            <w:noWrap/>
            <w:hideMark/>
          </w:tcPr>
          <w:p w14:paraId="7382E30B" w14:textId="77777777" w:rsidR="0044474D" w:rsidRPr="00C31587" w:rsidRDefault="009E5B88" w:rsidP="0044474D">
            <w:pPr>
              <w:pStyle w:val="TableText"/>
              <w:rPr>
                <w:sz w:val="20"/>
                <w:szCs w:val="20"/>
              </w:rPr>
            </w:pPr>
            <w:r w:rsidRPr="00C31587">
              <w:rPr>
                <w:rFonts w:cs="Times New Roman"/>
                <w:sz w:val="20"/>
                <w:szCs w:val="20"/>
              </w:rPr>
              <w:t>−</w:t>
            </w:r>
          </w:p>
        </w:tc>
        <w:tc>
          <w:tcPr>
            <w:tcW w:w="267" w:type="pct"/>
            <w:noWrap/>
            <w:hideMark/>
          </w:tcPr>
          <w:p w14:paraId="7F4D1F98" w14:textId="77777777" w:rsidR="0044474D" w:rsidRPr="00C31587" w:rsidRDefault="0044474D" w:rsidP="0044474D">
            <w:pPr>
              <w:pStyle w:val="TableText"/>
              <w:rPr>
                <w:sz w:val="20"/>
                <w:szCs w:val="20"/>
              </w:rPr>
            </w:pPr>
            <w:r w:rsidRPr="00C31587">
              <w:rPr>
                <w:sz w:val="20"/>
                <w:szCs w:val="20"/>
              </w:rPr>
              <w:t>23%</w:t>
            </w:r>
          </w:p>
        </w:tc>
        <w:tc>
          <w:tcPr>
            <w:tcW w:w="269" w:type="pct"/>
            <w:noWrap/>
            <w:hideMark/>
          </w:tcPr>
          <w:p w14:paraId="4CC1FB23" w14:textId="77777777" w:rsidR="0044474D" w:rsidRPr="00C31587" w:rsidRDefault="0044474D" w:rsidP="0044474D">
            <w:pPr>
              <w:pStyle w:val="TableText"/>
              <w:rPr>
                <w:sz w:val="20"/>
                <w:szCs w:val="20"/>
              </w:rPr>
            </w:pPr>
            <w:r w:rsidRPr="00C31587">
              <w:rPr>
                <w:sz w:val="20"/>
                <w:szCs w:val="20"/>
              </w:rPr>
              <w:t>36%</w:t>
            </w:r>
          </w:p>
        </w:tc>
        <w:tc>
          <w:tcPr>
            <w:tcW w:w="272" w:type="pct"/>
            <w:noWrap/>
            <w:hideMark/>
          </w:tcPr>
          <w:p w14:paraId="48CC3D5D" w14:textId="77777777" w:rsidR="0044474D" w:rsidRPr="00C31587" w:rsidRDefault="0044474D" w:rsidP="0044474D">
            <w:pPr>
              <w:pStyle w:val="TableText"/>
              <w:rPr>
                <w:sz w:val="20"/>
                <w:szCs w:val="20"/>
              </w:rPr>
            </w:pPr>
            <w:r w:rsidRPr="00C31587">
              <w:rPr>
                <w:sz w:val="20"/>
                <w:szCs w:val="20"/>
              </w:rPr>
              <w:t>22%</w:t>
            </w:r>
          </w:p>
        </w:tc>
        <w:tc>
          <w:tcPr>
            <w:tcW w:w="265" w:type="pct"/>
            <w:noWrap/>
            <w:hideMark/>
          </w:tcPr>
          <w:p w14:paraId="5E5AF5D8" w14:textId="77777777" w:rsidR="0044474D" w:rsidRPr="00C31587" w:rsidRDefault="0044474D" w:rsidP="0044474D">
            <w:pPr>
              <w:pStyle w:val="TableText"/>
              <w:rPr>
                <w:sz w:val="20"/>
                <w:szCs w:val="20"/>
              </w:rPr>
            </w:pPr>
            <w:r w:rsidRPr="00C31587">
              <w:rPr>
                <w:sz w:val="20"/>
                <w:szCs w:val="20"/>
              </w:rPr>
              <w:t>50%</w:t>
            </w:r>
          </w:p>
        </w:tc>
        <w:tc>
          <w:tcPr>
            <w:tcW w:w="263" w:type="pct"/>
            <w:noWrap/>
            <w:hideMark/>
          </w:tcPr>
          <w:p w14:paraId="6296503C" w14:textId="77777777" w:rsidR="0044474D" w:rsidRPr="00C31587" w:rsidRDefault="0044474D" w:rsidP="0044474D">
            <w:pPr>
              <w:pStyle w:val="TableText"/>
              <w:rPr>
                <w:sz w:val="20"/>
                <w:szCs w:val="20"/>
              </w:rPr>
            </w:pPr>
            <w:r w:rsidRPr="00C31587">
              <w:rPr>
                <w:sz w:val="20"/>
                <w:szCs w:val="20"/>
              </w:rPr>
              <w:t>23%</w:t>
            </w:r>
          </w:p>
        </w:tc>
        <w:tc>
          <w:tcPr>
            <w:tcW w:w="301" w:type="pct"/>
            <w:noWrap/>
            <w:hideMark/>
          </w:tcPr>
          <w:p w14:paraId="3B90F5CC" w14:textId="77777777" w:rsidR="0044474D" w:rsidRPr="00C31587" w:rsidRDefault="0044474D" w:rsidP="0044474D">
            <w:pPr>
              <w:pStyle w:val="TableText"/>
              <w:rPr>
                <w:sz w:val="20"/>
                <w:szCs w:val="20"/>
              </w:rPr>
            </w:pPr>
            <w:r w:rsidRPr="00C31587">
              <w:rPr>
                <w:sz w:val="20"/>
                <w:szCs w:val="20"/>
              </w:rPr>
              <w:t>19%</w:t>
            </w:r>
          </w:p>
        </w:tc>
        <w:tc>
          <w:tcPr>
            <w:tcW w:w="81" w:type="pct"/>
            <w:noWrap/>
            <w:hideMark/>
          </w:tcPr>
          <w:p w14:paraId="43327172" w14:textId="77777777" w:rsidR="0044474D" w:rsidRPr="00C31587" w:rsidRDefault="0044474D" w:rsidP="0044474D">
            <w:pPr>
              <w:pStyle w:val="TableText"/>
              <w:rPr>
                <w:sz w:val="20"/>
                <w:szCs w:val="20"/>
              </w:rPr>
            </w:pPr>
          </w:p>
        </w:tc>
        <w:tc>
          <w:tcPr>
            <w:tcW w:w="272" w:type="pct"/>
            <w:noWrap/>
            <w:hideMark/>
          </w:tcPr>
          <w:p w14:paraId="0136F032" w14:textId="77777777" w:rsidR="0044474D" w:rsidRPr="00C31587" w:rsidRDefault="0044474D" w:rsidP="0044474D">
            <w:pPr>
              <w:pStyle w:val="TableText"/>
              <w:rPr>
                <w:sz w:val="20"/>
                <w:szCs w:val="20"/>
              </w:rPr>
            </w:pPr>
            <w:r w:rsidRPr="00C31587">
              <w:rPr>
                <w:sz w:val="20"/>
                <w:szCs w:val="20"/>
              </w:rPr>
              <w:t>22%</w:t>
            </w:r>
          </w:p>
        </w:tc>
        <w:tc>
          <w:tcPr>
            <w:tcW w:w="264" w:type="pct"/>
            <w:noWrap/>
            <w:hideMark/>
          </w:tcPr>
          <w:p w14:paraId="33A9501C" w14:textId="77777777" w:rsidR="0044474D" w:rsidRPr="00C31587" w:rsidRDefault="0044474D" w:rsidP="0044474D">
            <w:pPr>
              <w:pStyle w:val="TableText"/>
              <w:rPr>
                <w:sz w:val="20"/>
                <w:szCs w:val="20"/>
              </w:rPr>
            </w:pPr>
            <w:r w:rsidRPr="00C31587">
              <w:rPr>
                <w:sz w:val="20"/>
                <w:szCs w:val="20"/>
              </w:rPr>
              <w:t>12%</w:t>
            </w:r>
          </w:p>
        </w:tc>
        <w:tc>
          <w:tcPr>
            <w:tcW w:w="261" w:type="pct"/>
            <w:noWrap/>
            <w:hideMark/>
          </w:tcPr>
          <w:p w14:paraId="01730084"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33E78BBA" w14:textId="77777777" w:rsidR="0044474D" w:rsidRPr="00C31587" w:rsidRDefault="0044474D" w:rsidP="0044474D">
            <w:pPr>
              <w:pStyle w:val="TableText"/>
              <w:rPr>
                <w:sz w:val="20"/>
                <w:szCs w:val="20"/>
              </w:rPr>
            </w:pPr>
            <w:r w:rsidRPr="00C31587">
              <w:rPr>
                <w:sz w:val="20"/>
                <w:szCs w:val="20"/>
              </w:rPr>
              <w:t>24%</w:t>
            </w:r>
          </w:p>
        </w:tc>
        <w:tc>
          <w:tcPr>
            <w:tcW w:w="276" w:type="pct"/>
            <w:noWrap/>
            <w:hideMark/>
          </w:tcPr>
          <w:p w14:paraId="54E83081" w14:textId="77777777" w:rsidR="0044474D" w:rsidRPr="00C31587" w:rsidRDefault="0044474D" w:rsidP="0044474D">
            <w:pPr>
              <w:pStyle w:val="TableText"/>
              <w:rPr>
                <w:sz w:val="20"/>
                <w:szCs w:val="20"/>
              </w:rPr>
            </w:pPr>
            <w:r w:rsidRPr="00C31587">
              <w:rPr>
                <w:sz w:val="20"/>
                <w:szCs w:val="20"/>
              </w:rPr>
              <w:t>66%</w:t>
            </w:r>
          </w:p>
        </w:tc>
        <w:tc>
          <w:tcPr>
            <w:tcW w:w="83" w:type="pct"/>
            <w:noWrap/>
            <w:hideMark/>
          </w:tcPr>
          <w:p w14:paraId="6A99AEF6" w14:textId="77777777" w:rsidR="0044474D" w:rsidRPr="00C31587" w:rsidRDefault="0044474D" w:rsidP="0044474D">
            <w:pPr>
              <w:pStyle w:val="TableText"/>
              <w:rPr>
                <w:sz w:val="20"/>
                <w:szCs w:val="20"/>
              </w:rPr>
            </w:pPr>
          </w:p>
        </w:tc>
        <w:tc>
          <w:tcPr>
            <w:tcW w:w="304" w:type="pct"/>
            <w:noWrap/>
            <w:hideMark/>
          </w:tcPr>
          <w:p w14:paraId="24D9F500" w14:textId="77777777" w:rsidR="0044474D" w:rsidRPr="00C31587" w:rsidRDefault="0044474D" w:rsidP="0044474D">
            <w:pPr>
              <w:pStyle w:val="TableText"/>
              <w:rPr>
                <w:sz w:val="20"/>
                <w:szCs w:val="20"/>
              </w:rPr>
            </w:pPr>
            <w:r w:rsidRPr="00C31587">
              <w:rPr>
                <w:sz w:val="20"/>
                <w:szCs w:val="20"/>
              </w:rPr>
              <w:t>29%</w:t>
            </w:r>
          </w:p>
        </w:tc>
      </w:tr>
      <w:tr w:rsidR="00845C41" w:rsidRPr="00C31587" w14:paraId="0E96A750" w14:textId="77777777" w:rsidTr="00845C41">
        <w:trPr>
          <w:cantSplit/>
        </w:trPr>
        <w:tc>
          <w:tcPr>
            <w:tcW w:w="359" w:type="pct"/>
            <w:hideMark/>
          </w:tcPr>
          <w:p w14:paraId="7935F11D" w14:textId="77777777" w:rsidR="0044474D" w:rsidRPr="00C31587" w:rsidRDefault="009351B3" w:rsidP="0044474D">
            <w:pPr>
              <w:pStyle w:val="TableText"/>
              <w:jc w:val="left"/>
              <w:rPr>
                <w:sz w:val="20"/>
                <w:szCs w:val="20"/>
              </w:rPr>
            </w:pPr>
            <w:r w:rsidRPr="00C31587">
              <w:rPr>
                <w:sz w:val="20"/>
                <w:szCs w:val="20"/>
              </w:rPr>
              <w:lastRenderedPageBreak/>
              <w:tab/>
            </w:r>
            <w:r w:rsidR="0044474D" w:rsidRPr="00C31587">
              <w:rPr>
                <w:sz w:val="20"/>
                <w:szCs w:val="20"/>
              </w:rPr>
              <w:t>% due to excess early preterm birth (&lt;34 weeks)</w:t>
            </w:r>
          </w:p>
        </w:tc>
        <w:tc>
          <w:tcPr>
            <w:tcW w:w="263" w:type="pct"/>
            <w:noWrap/>
            <w:hideMark/>
          </w:tcPr>
          <w:p w14:paraId="256FDABA" w14:textId="77777777" w:rsidR="0044474D" w:rsidRPr="00C31587" w:rsidRDefault="0044474D" w:rsidP="0044474D">
            <w:pPr>
              <w:pStyle w:val="TableText"/>
              <w:rPr>
                <w:sz w:val="20"/>
                <w:szCs w:val="20"/>
              </w:rPr>
            </w:pPr>
          </w:p>
        </w:tc>
        <w:tc>
          <w:tcPr>
            <w:tcW w:w="300" w:type="pct"/>
            <w:hideMark/>
          </w:tcPr>
          <w:p w14:paraId="4F26C858" w14:textId="77777777" w:rsidR="0044474D" w:rsidRPr="00C31587" w:rsidRDefault="0044474D" w:rsidP="0044474D">
            <w:pPr>
              <w:pStyle w:val="TableText"/>
              <w:rPr>
                <w:sz w:val="20"/>
                <w:szCs w:val="20"/>
              </w:rPr>
            </w:pPr>
          </w:p>
        </w:tc>
        <w:tc>
          <w:tcPr>
            <w:tcW w:w="81" w:type="pct"/>
            <w:hideMark/>
          </w:tcPr>
          <w:p w14:paraId="1DE0A958" w14:textId="77777777" w:rsidR="0044474D" w:rsidRPr="00C31587" w:rsidRDefault="0044474D" w:rsidP="0044474D">
            <w:pPr>
              <w:pStyle w:val="TableText"/>
              <w:rPr>
                <w:sz w:val="20"/>
                <w:szCs w:val="20"/>
              </w:rPr>
            </w:pPr>
          </w:p>
        </w:tc>
        <w:tc>
          <w:tcPr>
            <w:tcW w:w="277" w:type="pct"/>
            <w:noWrap/>
            <w:hideMark/>
          </w:tcPr>
          <w:p w14:paraId="4ECD527C" w14:textId="77777777" w:rsidR="0044474D" w:rsidRPr="00C31587" w:rsidRDefault="0044474D" w:rsidP="0044474D">
            <w:pPr>
              <w:pStyle w:val="TableText"/>
              <w:rPr>
                <w:sz w:val="20"/>
                <w:szCs w:val="20"/>
              </w:rPr>
            </w:pPr>
            <w:r w:rsidRPr="00C31587">
              <w:rPr>
                <w:sz w:val="20"/>
                <w:szCs w:val="20"/>
              </w:rPr>
              <w:t>27%</w:t>
            </w:r>
          </w:p>
        </w:tc>
        <w:tc>
          <w:tcPr>
            <w:tcW w:w="266" w:type="pct"/>
            <w:noWrap/>
            <w:hideMark/>
          </w:tcPr>
          <w:p w14:paraId="35E23DC2" w14:textId="77777777" w:rsidR="0044474D" w:rsidRPr="00C31587" w:rsidRDefault="009E5B88" w:rsidP="0044474D">
            <w:pPr>
              <w:pStyle w:val="TableText"/>
              <w:rPr>
                <w:sz w:val="20"/>
                <w:szCs w:val="20"/>
              </w:rPr>
            </w:pPr>
            <w:r w:rsidRPr="00C31587">
              <w:rPr>
                <w:rFonts w:cs="Times New Roman"/>
                <w:sz w:val="20"/>
                <w:szCs w:val="20"/>
              </w:rPr>
              <w:t>−</w:t>
            </w:r>
          </w:p>
        </w:tc>
        <w:tc>
          <w:tcPr>
            <w:tcW w:w="267" w:type="pct"/>
            <w:noWrap/>
            <w:hideMark/>
          </w:tcPr>
          <w:p w14:paraId="436805BB" w14:textId="77777777" w:rsidR="0044474D" w:rsidRPr="00C31587" w:rsidRDefault="0044474D" w:rsidP="0044474D">
            <w:pPr>
              <w:pStyle w:val="TableText"/>
              <w:rPr>
                <w:sz w:val="20"/>
                <w:szCs w:val="20"/>
              </w:rPr>
            </w:pPr>
            <w:r w:rsidRPr="00C31587">
              <w:rPr>
                <w:sz w:val="20"/>
                <w:szCs w:val="20"/>
              </w:rPr>
              <w:t>12%</w:t>
            </w:r>
          </w:p>
        </w:tc>
        <w:tc>
          <w:tcPr>
            <w:tcW w:w="269" w:type="pct"/>
            <w:noWrap/>
            <w:hideMark/>
          </w:tcPr>
          <w:p w14:paraId="08B0B100" w14:textId="77777777" w:rsidR="0044474D" w:rsidRPr="00C31587" w:rsidRDefault="0044474D" w:rsidP="0044474D">
            <w:pPr>
              <w:pStyle w:val="TableText"/>
              <w:rPr>
                <w:sz w:val="20"/>
                <w:szCs w:val="20"/>
              </w:rPr>
            </w:pPr>
            <w:r w:rsidRPr="00C31587">
              <w:rPr>
                <w:sz w:val="20"/>
                <w:szCs w:val="20"/>
              </w:rPr>
              <w:t>25%</w:t>
            </w:r>
          </w:p>
        </w:tc>
        <w:tc>
          <w:tcPr>
            <w:tcW w:w="272" w:type="pct"/>
            <w:noWrap/>
            <w:hideMark/>
          </w:tcPr>
          <w:p w14:paraId="7D830D36" w14:textId="77777777" w:rsidR="0044474D" w:rsidRPr="00C31587" w:rsidRDefault="0044474D" w:rsidP="0044474D">
            <w:pPr>
              <w:pStyle w:val="TableText"/>
              <w:rPr>
                <w:sz w:val="20"/>
                <w:szCs w:val="20"/>
              </w:rPr>
            </w:pPr>
            <w:r w:rsidRPr="00C31587">
              <w:rPr>
                <w:sz w:val="20"/>
                <w:szCs w:val="20"/>
              </w:rPr>
              <w:t>12%</w:t>
            </w:r>
          </w:p>
        </w:tc>
        <w:tc>
          <w:tcPr>
            <w:tcW w:w="265" w:type="pct"/>
            <w:noWrap/>
            <w:hideMark/>
          </w:tcPr>
          <w:p w14:paraId="279EC402" w14:textId="77777777" w:rsidR="0044474D" w:rsidRPr="00C31587" w:rsidRDefault="0044474D" w:rsidP="0044474D">
            <w:pPr>
              <w:pStyle w:val="TableText"/>
              <w:rPr>
                <w:sz w:val="20"/>
                <w:szCs w:val="20"/>
              </w:rPr>
            </w:pPr>
            <w:r w:rsidRPr="00C31587">
              <w:rPr>
                <w:sz w:val="20"/>
                <w:szCs w:val="20"/>
              </w:rPr>
              <w:t>46%</w:t>
            </w:r>
          </w:p>
        </w:tc>
        <w:tc>
          <w:tcPr>
            <w:tcW w:w="263" w:type="pct"/>
            <w:noWrap/>
            <w:hideMark/>
          </w:tcPr>
          <w:p w14:paraId="10D25014" w14:textId="77777777" w:rsidR="0044474D" w:rsidRPr="00C31587" w:rsidRDefault="0044474D" w:rsidP="0044474D">
            <w:pPr>
              <w:pStyle w:val="TableText"/>
              <w:rPr>
                <w:sz w:val="20"/>
                <w:szCs w:val="20"/>
              </w:rPr>
            </w:pPr>
            <w:r w:rsidRPr="00C31587">
              <w:rPr>
                <w:sz w:val="20"/>
                <w:szCs w:val="20"/>
              </w:rPr>
              <w:t>14%</w:t>
            </w:r>
          </w:p>
        </w:tc>
        <w:tc>
          <w:tcPr>
            <w:tcW w:w="301" w:type="pct"/>
            <w:noWrap/>
            <w:hideMark/>
          </w:tcPr>
          <w:p w14:paraId="6F56D073" w14:textId="77777777" w:rsidR="0044474D" w:rsidRPr="00C31587" w:rsidRDefault="0044474D" w:rsidP="0044474D">
            <w:pPr>
              <w:pStyle w:val="TableText"/>
              <w:rPr>
                <w:sz w:val="20"/>
                <w:szCs w:val="20"/>
              </w:rPr>
            </w:pPr>
            <w:r w:rsidRPr="00C31587">
              <w:rPr>
                <w:sz w:val="20"/>
                <w:szCs w:val="20"/>
              </w:rPr>
              <w:t>13%</w:t>
            </w:r>
          </w:p>
        </w:tc>
        <w:tc>
          <w:tcPr>
            <w:tcW w:w="81" w:type="pct"/>
            <w:noWrap/>
            <w:hideMark/>
          </w:tcPr>
          <w:p w14:paraId="7087CD07" w14:textId="77777777" w:rsidR="0044474D" w:rsidRPr="00C31587" w:rsidRDefault="0044474D" w:rsidP="0044474D">
            <w:pPr>
              <w:pStyle w:val="TableText"/>
              <w:rPr>
                <w:sz w:val="20"/>
                <w:szCs w:val="20"/>
              </w:rPr>
            </w:pPr>
          </w:p>
        </w:tc>
        <w:tc>
          <w:tcPr>
            <w:tcW w:w="272" w:type="pct"/>
            <w:noWrap/>
            <w:hideMark/>
          </w:tcPr>
          <w:p w14:paraId="24D16C1F" w14:textId="77777777" w:rsidR="0044474D" w:rsidRPr="00C31587" w:rsidRDefault="0044474D" w:rsidP="0044474D">
            <w:pPr>
              <w:pStyle w:val="TableText"/>
              <w:rPr>
                <w:sz w:val="20"/>
                <w:szCs w:val="20"/>
              </w:rPr>
            </w:pPr>
            <w:r w:rsidRPr="00C31587">
              <w:rPr>
                <w:sz w:val="20"/>
                <w:szCs w:val="20"/>
              </w:rPr>
              <w:t>17%</w:t>
            </w:r>
          </w:p>
        </w:tc>
        <w:tc>
          <w:tcPr>
            <w:tcW w:w="264" w:type="pct"/>
            <w:noWrap/>
            <w:hideMark/>
          </w:tcPr>
          <w:p w14:paraId="112DAE5E" w14:textId="77777777" w:rsidR="0044474D" w:rsidRPr="00C31587" w:rsidRDefault="0044474D" w:rsidP="0044474D">
            <w:pPr>
              <w:pStyle w:val="TableText"/>
              <w:rPr>
                <w:sz w:val="20"/>
                <w:szCs w:val="20"/>
              </w:rPr>
            </w:pPr>
            <w:r w:rsidRPr="00C31587">
              <w:rPr>
                <w:sz w:val="20"/>
                <w:szCs w:val="20"/>
              </w:rPr>
              <w:t>7%</w:t>
            </w:r>
          </w:p>
        </w:tc>
        <w:tc>
          <w:tcPr>
            <w:tcW w:w="261" w:type="pct"/>
            <w:noWrap/>
            <w:hideMark/>
          </w:tcPr>
          <w:p w14:paraId="2086FC1B"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758254DF" w14:textId="77777777" w:rsidR="0044474D" w:rsidRPr="00C31587" w:rsidRDefault="0044474D" w:rsidP="0044474D">
            <w:pPr>
              <w:pStyle w:val="TableText"/>
              <w:rPr>
                <w:sz w:val="20"/>
                <w:szCs w:val="20"/>
              </w:rPr>
            </w:pPr>
            <w:r w:rsidRPr="00C31587">
              <w:rPr>
                <w:sz w:val="20"/>
                <w:szCs w:val="20"/>
              </w:rPr>
              <w:t>18%</w:t>
            </w:r>
          </w:p>
        </w:tc>
        <w:tc>
          <w:tcPr>
            <w:tcW w:w="276" w:type="pct"/>
            <w:noWrap/>
            <w:hideMark/>
          </w:tcPr>
          <w:p w14:paraId="23FEF0A4" w14:textId="77777777" w:rsidR="0044474D" w:rsidRPr="00C31587" w:rsidRDefault="0044474D" w:rsidP="0044474D">
            <w:pPr>
              <w:pStyle w:val="TableText"/>
              <w:rPr>
                <w:sz w:val="20"/>
                <w:szCs w:val="20"/>
              </w:rPr>
            </w:pPr>
            <w:r w:rsidRPr="00C31587">
              <w:rPr>
                <w:sz w:val="20"/>
                <w:szCs w:val="20"/>
              </w:rPr>
              <w:t>45%</w:t>
            </w:r>
          </w:p>
        </w:tc>
        <w:tc>
          <w:tcPr>
            <w:tcW w:w="83" w:type="pct"/>
            <w:noWrap/>
            <w:hideMark/>
          </w:tcPr>
          <w:p w14:paraId="06628059" w14:textId="77777777" w:rsidR="0044474D" w:rsidRPr="00C31587" w:rsidRDefault="0044474D" w:rsidP="0044474D">
            <w:pPr>
              <w:pStyle w:val="TableText"/>
              <w:rPr>
                <w:sz w:val="20"/>
                <w:szCs w:val="20"/>
              </w:rPr>
            </w:pPr>
          </w:p>
        </w:tc>
        <w:tc>
          <w:tcPr>
            <w:tcW w:w="304" w:type="pct"/>
            <w:noWrap/>
            <w:hideMark/>
          </w:tcPr>
          <w:p w14:paraId="0BE295BA" w14:textId="77777777" w:rsidR="0044474D" w:rsidRPr="00C31587" w:rsidRDefault="0044474D" w:rsidP="0044474D">
            <w:pPr>
              <w:pStyle w:val="TableText"/>
              <w:rPr>
                <w:sz w:val="20"/>
                <w:szCs w:val="20"/>
              </w:rPr>
            </w:pPr>
            <w:r w:rsidRPr="00C31587">
              <w:rPr>
                <w:sz w:val="20"/>
                <w:szCs w:val="20"/>
              </w:rPr>
              <w:t>21%</w:t>
            </w:r>
          </w:p>
        </w:tc>
      </w:tr>
      <w:tr w:rsidR="00845C41" w:rsidRPr="00C31587" w14:paraId="0B199720" w14:textId="77777777" w:rsidTr="00845C41">
        <w:trPr>
          <w:cantSplit/>
        </w:trPr>
        <w:tc>
          <w:tcPr>
            <w:tcW w:w="359" w:type="pct"/>
            <w:hideMark/>
          </w:tcPr>
          <w:p w14:paraId="449D5804" w14:textId="77777777" w:rsidR="0044474D" w:rsidRPr="00C31587" w:rsidRDefault="009351B3" w:rsidP="0044474D">
            <w:pPr>
              <w:pStyle w:val="TableText"/>
              <w:jc w:val="left"/>
              <w:rPr>
                <w:sz w:val="20"/>
                <w:szCs w:val="20"/>
              </w:rPr>
            </w:pPr>
            <w:r w:rsidRPr="00C31587">
              <w:rPr>
                <w:sz w:val="20"/>
                <w:szCs w:val="20"/>
              </w:rPr>
              <w:tab/>
            </w:r>
            <w:r w:rsidR="0044474D" w:rsidRPr="00C31587">
              <w:rPr>
                <w:sz w:val="20"/>
                <w:szCs w:val="20"/>
              </w:rPr>
              <w:t>% due to excess late preterm birth (34</w:t>
            </w:r>
            <w:r w:rsidR="009E5B88" w:rsidRPr="00C31587">
              <w:rPr>
                <w:rFonts w:cs="Times New Roman"/>
                <w:sz w:val="20"/>
                <w:szCs w:val="20"/>
              </w:rPr>
              <w:t>−</w:t>
            </w:r>
            <w:r w:rsidR="0044474D" w:rsidRPr="00C31587">
              <w:rPr>
                <w:sz w:val="20"/>
                <w:szCs w:val="20"/>
              </w:rPr>
              <w:t>36 weeks)</w:t>
            </w:r>
          </w:p>
        </w:tc>
        <w:tc>
          <w:tcPr>
            <w:tcW w:w="263" w:type="pct"/>
            <w:noWrap/>
            <w:hideMark/>
          </w:tcPr>
          <w:p w14:paraId="634674E2" w14:textId="77777777" w:rsidR="0044474D" w:rsidRPr="00C31587" w:rsidRDefault="0044474D" w:rsidP="0044474D">
            <w:pPr>
              <w:pStyle w:val="TableText"/>
              <w:rPr>
                <w:sz w:val="20"/>
                <w:szCs w:val="20"/>
              </w:rPr>
            </w:pPr>
          </w:p>
        </w:tc>
        <w:tc>
          <w:tcPr>
            <w:tcW w:w="300" w:type="pct"/>
            <w:hideMark/>
          </w:tcPr>
          <w:p w14:paraId="20FEDD5E" w14:textId="77777777" w:rsidR="0044474D" w:rsidRPr="00C31587" w:rsidRDefault="0044474D" w:rsidP="0044474D">
            <w:pPr>
              <w:pStyle w:val="TableText"/>
              <w:rPr>
                <w:sz w:val="20"/>
                <w:szCs w:val="20"/>
              </w:rPr>
            </w:pPr>
          </w:p>
        </w:tc>
        <w:tc>
          <w:tcPr>
            <w:tcW w:w="81" w:type="pct"/>
            <w:hideMark/>
          </w:tcPr>
          <w:p w14:paraId="6C7F1BC3" w14:textId="77777777" w:rsidR="0044474D" w:rsidRPr="00C31587" w:rsidRDefault="0044474D" w:rsidP="0044474D">
            <w:pPr>
              <w:pStyle w:val="TableText"/>
              <w:rPr>
                <w:sz w:val="20"/>
                <w:szCs w:val="20"/>
              </w:rPr>
            </w:pPr>
          </w:p>
        </w:tc>
        <w:tc>
          <w:tcPr>
            <w:tcW w:w="277" w:type="pct"/>
            <w:noWrap/>
            <w:hideMark/>
          </w:tcPr>
          <w:p w14:paraId="63590604" w14:textId="77777777" w:rsidR="0044474D" w:rsidRPr="00C31587" w:rsidRDefault="0044474D" w:rsidP="0044474D">
            <w:pPr>
              <w:pStyle w:val="TableText"/>
              <w:rPr>
                <w:sz w:val="20"/>
                <w:szCs w:val="20"/>
              </w:rPr>
            </w:pPr>
            <w:r w:rsidRPr="00C31587">
              <w:rPr>
                <w:sz w:val="20"/>
                <w:szCs w:val="20"/>
              </w:rPr>
              <w:t>6%</w:t>
            </w:r>
          </w:p>
        </w:tc>
        <w:tc>
          <w:tcPr>
            <w:tcW w:w="266" w:type="pct"/>
            <w:noWrap/>
            <w:hideMark/>
          </w:tcPr>
          <w:p w14:paraId="6948C328" w14:textId="77777777" w:rsidR="0044474D" w:rsidRPr="00C31587" w:rsidRDefault="009E5B88" w:rsidP="0044474D">
            <w:pPr>
              <w:pStyle w:val="TableText"/>
              <w:rPr>
                <w:sz w:val="20"/>
                <w:szCs w:val="20"/>
              </w:rPr>
            </w:pPr>
            <w:r w:rsidRPr="00C31587">
              <w:rPr>
                <w:rFonts w:cs="Times New Roman"/>
                <w:sz w:val="20"/>
                <w:szCs w:val="20"/>
              </w:rPr>
              <w:t>−</w:t>
            </w:r>
          </w:p>
        </w:tc>
        <w:tc>
          <w:tcPr>
            <w:tcW w:w="267" w:type="pct"/>
            <w:noWrap/>
            <w:hideMark/>
          </w:tcPr>
          <w:p w14:paraId="2773D177" w14:textId="77777777" w:rsidR="0044474D" w:rsidRPr="00C31587" w:rsidRDefault="0044474D" w:rsidP="0044474D">
            <w:pPr>
              <w:pStyle w:val="TableText"/>
              <w:rPr>
                <w:sz w:val="20"/>
                <w:szCs w:val="20"/>
              </w:rPr>
            </w:pPr>
            <w:r w:rsidRPr="00C31587">
              <w:rPr>
                <w:sz w:val="20"/>
                <w:szCs w:val="20"/>
              </w:rPr>
              <w:t>11%</w:t>
            </w:r>
          </w:p>
        </w:tc>
        <w:tc>
          <w:tcPr>
            <w:tcW w:w="269" w:type="pct"/>
            <w:noWrap/>
            <w:hideMark/>
          </w:tcPr>
          <w:p w14:paraId="21378658" w14:textId="77777777" w:rsidR="0044474D" w:rsidRPr="00C31587" w:rsidRDefault="0044474D" w:rsidP="0044474D">
            <w:pPr>
              <w:pStyle w:val="TableText"/>
              <w:rPr>
                <w:sz w:val="20"/>
                <w:szCs w:val="20"/>
              </w:rPr>
            </w:pPr>
            <w:r w:rsidRPr="00C31587">
              <w:rPr>
                <w:sz w:val="20"/>
                <w:szCs w:val="20"/>
              </w:rPr>
              <w:t>11%</w:t>
            </w:r>
          </w:p>
        </w:tc>
        <w:tc>
          <w:tcPr>
            <w:tcW w:w="272" w:type="pct"/>
            <w:noWrap/>
            <w:hideMark/>
          </w:tcPr>
          <w:p w14:paraId="6A2995B7" w14:textId="77777777" w:rsidR="0044474D" w:rsidRPr="00C31587" w:rsidRDefault="0044474D" w:rsidP="0044474D">
            <w:pPr>
              <w:pStyle w:val="TableText"/>
              <w:rPr>
                <w:sz w:val="20"/>
                <w:szCs w:val="20"/>
              </w:rPr>
            </w:pPr>
            <w:r w:rsidRPr="00C31587">
              <w:rPr>
                <w:sz w:val="20"/>
                <w:szCs w:val="20"/>
              </w:rPr>
              <w:t>10%</w:t>
            </w:r>
          </w:p>
        </w:tc>
        <w:tc>
          <w:tcPr>
            <w:tcW w:w="265" w:type="pct"/>
            <w:noWrap/>
            <w:hideMark/>
          </w:tcPr>
          <w:p w14:paraId="58616CB7" w14:textId="77777777" w:rsidR="0044474D" w:rsidRPr="00C31587" w:rsidRDefault="0044474D" w:rsidP="0044474D">
            <w:pPr>
              <w:pStyle w:val="TableText"/>
              <w:rPr>
                <w:sz w:val="20"/>
                <w:szCs w:val="20"/>
              </w:rPr>
            </w:pPr>
            <w:r w:rsidRPr="00C31587">
              <w:rPr>
                <w:sz w:val="20"/>
                <w:szCs w:val="20"/>
              </w:rPr>
              <w:t>4%</w:t>
            </w:r>
          </w:p>
        </w:tc>
        <w:tc>
          <w:tcPr>
            <w:tcW w:w="263" w:type="pct"/>
            <w:noWrap/>
            <w:hideMark/>
          </w:tcPr>
          <w:p w14:paraId="2C947D27" w14:textId="77777777" w:rsidR="0044474D" w:rsidRPr="00C31587" w:rsidRDefault="0044474D" w:rsidP="0044474D">
            <w:pPr>
              <w:pStyle w:val="TableText"/>
              <w:rPr>
                <w:sz w:val="20"/>
                <w:szCs w:val="20"/>
              </w:rPr>
            </w:pPr>
            <w:r w:rsidRPr="00C31587">
              <w:rPr>
                <w:sz w:val="20"/>
                <w:szCs w:val="20"/>
              </w:rPr>
              <w:t>9%</w:t>
            </w:r>
          </w:p>
        </w:tc>
        <w:tc>
          <w:tcPr>
            <w:tcW w:w="301" w:type="pct"/>
            <w:noWrap/>
            <w:hideMark/>
          </w:tcPr>
          <w:p w14:paraId="5791FE62" w14:textId="77777777" w:rsidR="0044474D" w:rsidRPr="00C31587" w:rsidRDefault="0044474D" w:rsidP="0044474D">
            <w:pPr>
              <w:pStyle w:val="TableText"/>
              <w:rPr>
                <w:sz w:val="20"/>
                <w:szCs w:val="20"/>
              </w:rPr>
            </w:pPr>
            <w:r w:rsidRPr="00C31587">
              <w:rPr>
                <w:sz w:val="20"/>
                <w:szCs w:val="20"/>
              </w:rPr>
              <w:t>6%</w:t>
            </w:r>
          </w:p>
        </w:tc>
        <w:tc>
          <w:tcPr>
            <w:tcW w:w="81" w:type="pct"/>
            <w:noWrap/>
            <w:hideMark/>
          </w:tcPr>
          <w:p w14:paraId="16D8DECE" w14:textId="77777777" w:rsidR="0044474D" w:rsidRPr="00C31587" w:rsidRDefault="0044474D" w:rsidP="0044474D">
            <w:pPr>
              <w:pStyle w:val="TableText"/>
              <w:rPr>
                <w:sz w:val="20"/>
                <w:szCs w:val="20"/>
              </w:rPr>
            </w:pPr>
          </w:p>
        </w:tc>
        <w:tc>
          <w:tcPr>
            <w:tcW w:w="272" w:type="pct"/>
            <w:noWrap/>
            <w:hideMark/>
          </w:tcPr>
          <w:p w14:paraId="18E83937" w14:textId="77777777" w:rsidR="0044474D" w:rsidRPr="00C31587" w:rsidRDefault="0044474D" w:rsidP="0044474D">
            <w:pPr>
              <w:pStyle w:val="TableText"/>
              <w:rPr>
                <w:sz w:val="20"/>
                <w:szCs w:val="20"/>
              </w:rPr>
            </w:pPr>
            <w:r w:rsidRPr="00C31587">
              <w:rPr>
                <w:sz w:val="20"/>
                <w:szCs w:val="20"/>
              </w:rPr>
              <w:t>5%</w:t>
            </w:r>
          </w:p>
        </w:tc>
        <w:tc>
          <w:tcPr>
            <w:tcW w:w="264" w:type="pct"/>
            <w:noWrap/>
            <w:hideMark/>
          </w:tcPr>
          <w:p w14:paraId="1FE7A52F" w14:textId="77777777" w:rsidR="0044474D" w:rsidRPr="00C31587" w:rsidRDefault="0044474D" w:rsidP="0044474D">
            <w:pPr>
              <w:pStyle w:val="TableText"/>
              <w:rPr>
                <w:sz w:val="20"/>
                <w:szCs w:val="20"/>
              </w:rPr>
            </w:pPr>
            <w:r w:rsidRPr="00C31587">
              <w:rPr>
                <w:sz w:val="20"/>
                <w:szCs w:val="20"/>
              </w:rPr>
              <w:t>5%</w:t>
            </w:r>
          </w:p>
        </w:tc>
        <w:tc>
          <w:tcPr>
            <w:tcW w:w="261" w:type="pct"/>
            <w:noWrap/>
            <w:hideMark/>
          </w:tcPr>
          <w:p w14:paraId="14B8CA61"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10389799" w14:textId="77777777" w:rsidR="0044474D" w:rsidRPr="00C31587" w:rsidRDefault="0044474D" w:rsidP="0044474D">
            <w:pPr>
              <w:pStyle w:val="TableText"/>
              <w:rPr>
                <w:sz w:val="20"/>
                <w:szCs w:val="20"/>
              </w:rPr>
            </w:pPr>
            <w:r w:rsidRPr="00C31587">
              <w:rPr>
                <w:sz w:val="20"/>
                <w:szCs w:val="20"/>
              </w:rPr>
              <w:t>6%</w:t>
            </w:r>
          </w:p>
        </w:tc>
        <w:tc>
          <w:tcPr>
            <w:tcW w:w="276" w:type="pct"/>
            <w:noWrap/>
            <w:hideMark/>
          </w:tcPr>
          <w:p w14:paraId="661C9070" w14:textId="77777777" w:rsidR="0044474D" w:rsidRPr="00C31587" w:rsidRDefault="0044474D" w:rsidP="0044474D">
            <w:pPr>
              <w:pStyle w:val="TableText"/>
              <w:rPr>
                <w:sz w:val="20"/>
                <w:szCs w:val="20"/>
              </w:rPr>
            </w:pPr>
            <w:r w:rsidRPr="00C31587">
              <w:rPr>
                <w:sz w:val="20"/>
                <w:szCs w:val="20"/>
              </w:rPr>
              <w:t>21%</w:t>
            </w:r>
          </w:p>
        </w:tc>
        <w:tc>
          <w:tcPr>
            <w:tcW w:w="83" w:type="pct"/>
            <w:noWrap/>
            <w:hideMark/>
          </w:tcPr>
          <w:p w14:paraId="70DDF9F1" w14:textId="77777777" w:rsidR="0044474D" w:rsidRPr="00C31587" w:rsidRDefault="0044474D" w:rsidP="0044474D">
            <w:pPr>
              <w:pStyle w:val="TableText"/>
              <w:rPr>
                <w:sz w:val="20"/>
                <w:szCs w:val="20"/>
              </w:rPr>
            </w:pPr>
          </w:p>
        </w:tc>
        <w:tc>
          <w:tcPr>
            <w:tcW w:w="304" w:type="pct"/>
            <w:noWrap/>
            <w:hideMark/>
          </w:tcPr>
          <w:p w14:paraId="0ECA89EA" w14:textId="77777777" w:rsidR="0044474D" w:rsidRPr="00C31587" w:rsidRDefault="0044474D" w:rsidP="0044474D">
            <w:pPr>
              <w:pStyle w:val="TableText"/>
              <w:rPr>
                <w:sz w:val="20"/>
                <w:szCs w:val="20"/>
              </w:rPr>
            </w:pPr>
            <w:r w:rsidRPr="00C31587">
              <w:rPr>
                <w:sz w:val="20"/>
                <w:szCs w:val="20"/>
              </w:rPr>
              <w:t>9%</w:t>
            </w:r>
          </w:p>
        </w:tc>
      </w:tr>
      <w:tr w:rsidR="00845C41" w:rsidRPr="00C31587" w14:paraId="57C3B534" w14:textId="77777777" w:rsidTr="00845C41">
        <w:trPr>
          <w:cantSplit/>
        </w:trPr>
        <w:tc>
          <w:tcPr>
            <w:tcW w:w="359" w:type="pct"/>
            <w:hideMark/>
          </w:tcPr>
          <w:p w14:paraId="6FC7542E" w14:textId="77777777" w:rsidR="0044474D" w:rsidRPr="00C31587" w:rsidRDefault="0044474D" w:rsidP="0044474D">
            <w:pPr>
              <w:pStyle w:val="TableText"/>
              <w:jc w:val="left"/>
              <w:rPr>
                <w:sz w:val="20"/>
                <w:szCs w:val="20"/>
              </w:rPr>
            </w:pPr>
            <w:r w:rsidRPr="00C31587">
              <w:rPr>
                <w:sz w:val="20"/>
                <w:szCs w:val="20"/>
              </w:rPr>
              <w:t>% due to excess early term birth (37</w:t>
            </w:r>
            <w:r w:rsidR="009E5B88" w:rsidRPr="00C31587">
              <w:rPr>
                <w:rFonts w:cs="Times New Roman"/>
                <w:sz w:val="20"/>
                <w:szCs w:val="20"/>
              </w:rPr>
              <w:t>−</w:t>
            </w:r>
            <w:r w:rsidRPr="00C31587">
              <w:rPr>
                <w:sz w:val="20"/>
                <w:szCs w:val="20"/>
              </w:rPr>
              <w:t>38 weeks)</w:t>
            </w:r>
          </w:p>
        </w:tc>
        <w:tc>
          <w:tcPr>
            <w:tcW w:w="263" w:type="pct"/>
            <w:noWrap/>
            <w:hideMark/>
          </w:tcPr>
          <w:p w14:paraId="4CF55355" w14:textId="77777777" w:rsidR="0044474D" w:rsidRPr="00C31587" w:rsidRDefault="0044474D" w:rsidP="0044474D">
            <w:pPr>
              <w:pStyle w:val="TableText"/>
              <w:rPr>
                <w:sz w:val="20"/>
                <w:szCs w:val="20"/>
              </w:rPr>
            </w:pPr>
          </w:p>
        </w:tc>
        <w:tc>
          <w:tcPr>
            <w:tcW w:w="300" w:type="pct"/>
            <w:hideMark/>
          </w:tcPr>
          <w:p w14:paraId="7A8ACFFF" w14:textId="77777777" w:rsidR="0044474D" w:rsidRPr="00C31587" w:rsidRDefault="0044474D" w:rsidP="0044474D">
            <w:pPr>
              <w:pStyle w:val="TableText"/>
              <w:rPr>
                <w:sz w:val="20"/>
                <w:szCs w:val="20"/>
              </w:rPr>
            </w:pPr>
          </w:p>
        </w:tc>
        <w:tc>
          <w:tcPr>
            <w:tcW w:w="81" w:type="pct"/>
            <w:hideMark/>
          </w:tcPr>
          <w:p w14:paraId="3A5A6DF6" w14:textId="77777777" w:rsidR="0044474D" w:rsidRPr="00C31587" w:rsidRDefault="0044474D" w:rsidP="0044474D">
            <w:pPr>
              <w:pStyle w:val="TableText"/>
              <w:rPr>
                <w:sz w:val="20"/>
                <w:szCs w:val="20"/>
              </w:rPr>
            </w:pPr>
          </w:p>
        </w:tc>
        <w:tc>
          <w:tcPr>
            <w:tcW w:w="277" w:type="pct"/>
            <w:noWrap/>
            <w:hideMark/>
          </w:tcPr>
          <w:p w14:paraId="3A3947D1" w14:textId="77777777" w:rsidR="0044474D" w:rsidRPr="00C31587" w:rsidRDefault="0044474D" w:rsidP="0044474D">
            <w:pPr>
              <w:pStyle w:val="TableText"/>
              <w:rPr>
                <w:sz w:val="20"/>
                <w:szCs w:val="20"/>
              </w:rPr>
            </w:pPr>
            <w:r w:rsidRPr="00C31587">
              <w:rPr>
                <w:sz w:val="20"/>
                <w:szCs w:val="20"/>
              </w:rPr>
              <w:t>10%</w:t>
            </w:r>
          </w:p>
        </w:tc>
        <w:tc>
          <w:tcPr>
            <w:tcW w:w="266" w:type="pct"/>
            <w:noWrap/>
            <w:hideMark/>
          </w:tcPr>
          <w:p w14:paraId="4284E169" w14:textId="77777777" w:rsidR="0044474D" w:rsidRPr="00C31587" w:rsidRDefault="009E5B88" w:rsidP="0044474D">
            <w:pPr>
              <w:pStyle w:val="TableText"/>
              <w:rPr>
                <w:sz w:val="20"/>
                <w:szCs w:val="20"/>
              </w:rPr>
            </w:pPr>
            <w:r w:rsidRPr="00C31587">
              <w:rPr>
                <w:rFonts w:cs="Times New Roman"/>
                <w:sz w:val="20"/>
                <w:szCs w:val="20"/>
              </w:rPr>
              <w:t>−</w:t>
            </w:r>
          </w:p>
        </w:tc>
        <w:tc>
          <w:tcPr>
            <w:tcW w:w="267" w:type="pct"/>
            <w:noWrap/>
            <w:hideMark/>
          </w:tcPr>
          <w:p w14:paraId="7EC853BB" w14:textId="77777777" w:rsidR="0044474D" w:rsidRPr="00C31587" w:rsidRDefault="0044474D" w:rsidP="0044474D">
            <w:pPr>
              <w:pStyle w:val="TableText"/>
              <w:rPr>
                <w:sz w:val="20"/>
                <w:szCs w:val="20"/>
              </w:rPr>
            </w:pPr>
            <w:r w:rsidRPr="00C31587">
              <w:rPr>
                <w:sz w:val="20"/>
                <w:szCs w:val="20"/>
              </w:rPr>
              <w:t>20%</w:t>
            </w:r>
          </w:p>
        </w:tc>
        <w:tc>
          <w:tcPr>
            <w:tcW w:w="269" w:type="pct"/>
            <w:noWrap/>
            <w:hideMark/>
          </w:tcPr>
          <w:p w14:paraId="66411DEC" w14:textId="77777777" w:rsidR="0044474D" w:rsidRPr="00C31587" w:rsidRDefault="0044474D" w:rsidP="0044474D">
            <w:pPr>
              <w:pStyle w:val="TableText"/>
              <w:rPr>
                <w:sz w:val="20"/>
                <w:szCs w:val="20"/>
              </w:rPr>
            </w:pPr>
            <w:r w:rsidRPr="00C31587">
              <w:rPr>
                <w:sz w:val="20"/>
                <w:szCs w:val="20"/>
              </w:rPr>
              <w:t>13%</w:t>
            </w:r>
          </w:p>
        </w:tc>
        <w:tc>
          <w:tcPr>
            <w:tcW w:w="272" w:type="pct"/>
            <w:noWrap/>
            <w:hideMark/>
          </w:tcPr>
          <w:p w14:paraId="6B25E3A3" w14:textId="77777777" w:rsidR="0044474D" w:rsidRPr="00C31587" w:rsidRDefault="0044474D" w:rsidP="0044474D">
            <w:pPr>
              <w:pStyle w:val="TableText"/>
              <w:rPr>
                <w:sz w:val="20"/>
                <w:szCs w:val="20"/>
              </w:rPr>
            </w:pPr>
            <w:r w:rsidRPr="00C31587">
              <w:rPr>
                <w:sz w:val="20"/>
                <w:szCs w:val="20"/>
              </w:rPr>
              <w:t>11%</w:t>
            </w:r>
          </w:p>
        </w:tc>
        <w:tc>
          <w:tcPr>
            <w:tcW w:w="265" w:type="pct"/>
            <w:noWrap/>
            <w:hideMark/>
          </w:tcPr>
          <w:p w14:paraId="279ADC8D" w14:textId="77777777" w:rsidR="0044474D" w:rsidRPr="00C31587" w:rsidRDefault="0044474D" w:rsidP="0044474D">
            <w:pPr>
              <w:pStyle w:val="TableText"/>
              <w:rPr>
                <w:sz w:val="20"/>
                <w:szCs w:val="20"/>
              </w:rPr>
            </w:pPr>
            <w:r w:rsidRPr="00C31587">
              <w:rPr>
                <w:sz w:val="20"/>
                <w:szCs w:val="20"/>
              </w:rPr>
              <w:t>0%</w:t>
            </w:r>
          </w:p>
        </w:tc>
        <w:tc>
          <w:tcPr>
            <w:tcW w:w="263" w:type="pct"/>
            <w:noWrap/>
            <w:hideMark/>
          </w:tcPr>
          <w:p w14:paraId="7B0BDC45" w14:textId="77777777" w:rsidR="0044474D" w:rsidRPr="00C31587" w:rsidRDefault="0044474D" w:rsidP="0044474D">
            <w:pPr>
              <w:pStyle w:val="TableText"/>
              <w:rPr>
                <w:sz w:val="20"/>
                <w:szCs w:val="20"/>
              </w:rPr>
            </w:pPr>
            <w:r w:rsidRPr="00C31587">
              <w:rPr>
                <w:sz w:val="20"/>
                <w:szCs w:val="20"/>
              </w:rPr>
              <w:t>10%</w:t>
            </w:r>
          </w:p>
        </w:tc>
        <w:tc>
          <w:tcPr>
            <w:tcW w:w="301" w:type="pct"/>
            <w:noWrap/>
            <w:hideMark/>
          </w:tcPr>
          <w:p w14:paraId="110E351C" w14:textId="77777777" w:rsidR="0044474D" w:rsidRPr="00C31587" w:rsidRDefault="0044474D" w:rsidP="0044474D">
            <w:pPr>
              <w:pStyle w:val="TableText"/>
              <w:rPr>
                <w:sz w:val="20"/>
                <w:szCs w:val="20"/>
              </w:rPr>
            </w:pPr>
            <w:r w:rsidRPr="00C31587">
              <w:rPr>
                <w:sz w:val="20"/>
                <w:szCs w:val="20"/>
              </w:rPr>
              <w:t>10%</w:t>
            </w:r>
          </w:p>
        </w:tc>
        <w:tc>
          <w:tcPr>
            <w:tcW w:w="81" w:type="pct"/>
            <w:noWrap/>
            <w:hideMark/>
          </w:tcPr>
          <w:p w14:paraId="69183854" w14:textId="77777777" w:rsidR="0044474D" w:rsidRPr="00C31587" w:rsidRDefault="0044474D" w:rsidP="0044474D">
            <w:pPr>
              <w:pStyle w:val="TableText"/>
              <w:rPr>
                <w:sz w:val="20"/>
                <w:szCs w:val="20"/>
              </w:rPr>
            </w:pPr>
          </w:p>
        </w:tc>
        <w:tc>
          <w:tcPr>
            <w:tcW w:w="272" w:type="pct"/>
            <w:noWrap/>
            <w:hideMark/>
          </w:tcPr>
          <w:p w14:paraId="6135E174" w14:textId="77777777" w:rsidR="0044474D" w:rsidRPr="00C31587" w:rsidRDefault="0044474D" w:rsidP="0044474D">
            <w:pPr>
              <w:pStyle w:val="TableText"/>
              <w:rPr>
                <w:sz w:val="20"/>
                <w:szCs w:val="20"/>
              </w:rPr>
            </w:pPr>
            <w:r w:rsidRPr="00C31587">
              <w:rPr>
                <w:sz w:val="20"/>
                <w:szCs w:val="20"/>
              </w:rPr>
              <w:t>10%</w:t>
            </w:r>
          </w:p>
        </w:tc>
        <w:tc>
          <w:tcPr>
            <w:tcW w:w="264" w:type="pct"/>
            <w:noWrap/>
            <w:hideMark/>
          </w:tcPr>
          <w:p w14:paraId="6B171167" w14:textId="77777777" w:rsidR="0044474D" w:rsidRPr="00C31587" w:rsidRDefault="0044474D" w:rsidP="0044474D">
            <w:pPr>
              <w:pStyle w:val="TableText"/>
              <w:rPr>
                <w:sz w:val="20"/>
                <w:szCs w:val="20"/>
              </w:rPr>
            </w:pPr>
            <w:r w:rsidRPr="00C31587">
              <w:rPr>
                <w:sz w:val="20"/>
                <w:szCs w:val="20"/>
              </w:rPr>
              <w:t>15%</w:t>
            </w:r>
          </w:p>
        </w:tc>
        <w:tc>
          <w:tcPr>
            <w:tcW w:w="261" w:type="pct"/>
            <w:noWrap/>
            <w:hideMark/>
          </w:tcPr>
          <w:p w14:paraId="6F039CB1"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789F314D" w14:textId="77777777" w:rsidR="0044474D" w:rsidRPr="00C31587" w:rsidRDefault="0044474D" w:rsidP="0044474D">
            <w:pPr>
              <w:pStyle w:val="TableText"/>
              <w:rPr>
                <w:sz w:val="20"/>
                <w:szCs w:val="20"/>
              </w:rPr>
            </w:pPr>
            <w:r w:rsidRPr="00C31587">
              <w:rPr>
                <w:sz w:val="20"/>
                <w:szCs w:val="20"/>
              </w:rPr>
              <w:t>9%</w:t>
            </w:r>
          </w:p>
        </w:tc>
        <w:tc>
          <w:tcPr>
            <w:tcW w:w="276" w:type="pct"/>
            <w:noWrap/>
            <w:hideMark/>
          </w:tcPr>
          <w:p w14:paraId="0E3352AF" w14:textId="77777777" w:rsidR="0044474D" w:rsidRPr="00C31587" w:rsidRDefault="0044474D" w:rsidP="0044474D">
            <w:pPr>
              <w:pStyle w:val="TableText"/>
              <w:rPr>
                <w:sz w:val="20"/>
                <w:szCs w:val="20"/>
              </w:rPr>
            </w:pPr>
            <w:r w:rsidRPr="00C31587">
              <w:rPr>
                <w:sz w:val="20"/>
                <w:szCs w:val="20"/>
              </w:rPr>
              <w:t>39%</w:t>
            </w:r>
          </w:p>
        </w:tc>
        <w:tc>
          <w:tcPr>
            <w:tcW w:w="83" w:type="pct"/>
            <w:noWrap/>
            <w:hideMark/>
          </w:tcPr>
          <w:p w14:paraId="61F7B2DA" w14:textId="77777777" w:rsidR="0044474D" w:rsidRPr="00C31587" w:rsidRDefault="0044474D" w:rsidP="0044474D">
            <w:pPr>
              <w:pStyle w:val="TableText"/>
              <w:rPr>
                <w:sz w:val="20"/>
                <w:szCs w:val="20"/>
              </w:rPr>
            </w:pPr>
          </w:p>
        </w:tc>
        <w:tc>
          <w:tcPr>
            <w:tcW w:w="304" w:type="pct"/>
            <w:noWrap/>
            <w:hideMark/>
          </w:tcPr>
          <w:p w14:paraId="769546A2" w14:textId="77777777" w:rsidR="0044474D" w:rsidRPr="00C31587" w:rsidRDefault="0044474D" w:rsidP="0044474D">
            <w:pPr>
              <w:pStyle w:val="TableText"/>
              <w:rPr>
                <w:sz w:val="20"/>
                <w:szCs w:val="20"/>
              </w:rPr>
            </w:pPr>
            <w:r w:rsidRPr="00C31587">
              <w:rPr>
                <w:sz w:val="20"/>
                <w:szCs w:val="20"/>
              </w:rPr>
              <w:t>14%</w:t>
            </w:r>
          </w:p>
        </w:tc>
      </w:tr>
      <w:tr w:rsidR="00845C41" w:rsidRPr="00C31587" w14:paraId="08518639" w14:textId="77777777" w:rsidTr="00845C41">
        <w:trPr>
          <w:cantSplit/>
        </w:trPr>
        <w:tc>
          <w:tcPr>
            <w:tcW w:w="359" w:type="pct"/>
            <w:hideMark/>
          </w:tcPr>
          <w:p w14:paraId="0A0B6B94" w14:textId="77777777" w:rsidR="0044474D" w:rsidRPr="00C31587" w:rsidRDefault="0044474D" w:rsidP="0044474D">
            <w:pPr>
              <w:pStyle w:val="TableText"/>
              <w:jc w:val="left"/>
              <w:rPr>
                <w:sz w:val="20"/>
                <w:szCs w:val="20"/>
              </w:rPr>
            </w:pPr>
            <w:r w:rsidRPr="00C31587">
              <w:rPr>
                <w:sz w:val="20"/>
                <w:szCs w:val="20"/>
              </w:rPr>
              <w:t>% due to higher mortality among preterm infants</w:t>
            </w:r>
          </w:p>
        </w:tc>
        <w:tc>
          <w:tcPr>
            <w:tcW w:w="263" w:type="pct"/>
            <w:noWrap/>
            <w:hideMark/>
          </w:tcPr>
          <w:p w14:paraId="732ABE84" w14:textId="77777777" w:rsidR="0044474D" w:rsidRPr="00C31587" w:rsidRDefault="0044474D" w:rsidP="0044474D">
            <w:pPr>
              <w:pStyle w:val="TableText"/>
              <w:rPr>
                <w:sz w:val="20"/>
                <w:szCs w:val="20"/>
              </w:rPr>
            </w:pPr>
          </w:p>
        </w:tc>
        <w:tc>
          <w:tcPr>
            <w:tcW w:w="300" w:type="pct"/>
            <w:hideMark/>
          </w:tcPr>
          <w:p w14:paraId="49DBBF2B" w14:textId="77777777" w:rsidR="0044474D" w:rsidRPr="00C31587" w:rsidRDefault="0044474D" w:rsidP="0044474D">
            <w:pPr>
              <w:pStyle w:val="TableText"/>
              <w:rPr>
                <w:sz w:val="20"/>
                <w:szCs w:val="20"/>
              </w:rPr>
            </w:pPr>
          </w:p>
        </w:tc>
        <w:tc>
          <w:tcPr>
            <w:tcW w:w="81" w:type="pct"/>
            <w:hideMark/>
          </w:tcPr>
          <w:p w14:paraId="0E41C026" w14:textId="77777777" w:rsidR="0044474D" w:rsidRPr="00C31587" w:rsidRDefault="0044474D" w:rsidP="0044474D">
            <w:pPr>
              <w:pStyle w:val="TableText"/>
              <w:rPr>
                <w:sz w:val="20"/>
                <w:szCs w:val="20"/>
              </w:rPr>
            </w:pPr>
          </w:p>
        </w:tc>
        <w:tc>
          <w:tcPr>
            <w:tcW w:w="277" w:type="pct"/>
            <w:noWrap/>
            <w:hideMark/>
          </w:tcPr>
          <w:p w14:paraId="0B751806" w14:textId="77777777" w:rsidR="0044474D" w:rsidRPr="00C31587" w:rsidRDefault="0044474D" w:rsidP="0044474D">
            <w:pPr>
              <w:pStyle w:val="TableText"/>
              <w:rPr>
                <w:sz w:val="20"/>
                <w:szCs w:val="20"/>
              </w:rPr>
            </w:pPr>
            <w:r w:rsidRPr="00C31587">
              <w:rPr>
                <w:sz w:val="20"/>
                <w:szCs w:val="20"/>
              </w:rPr>
              <w:t>16%</w:t>
            </w:r>
          </w:p>
        </w:tc>
        <w:tc>
          <w:tcPr>
            <w:tcW w:w="266" w:type="pct"/>
            <w:noWrap/>
            <w:hideMark/>
          </w:tcPr>
          <w:p w14:paraId="262743B8" w14:textId="77777777" w:rsidR="0044474D" w:rsidRPr="00C31587" w:rsidRDefault="009E5B88" w:rsidP="0044474D">
            <w:pPr>
              <w:pStyle w:val="TableText"/>
              <w:rPr>
                <w:sz w:val="20"/>
                <w:szCs w:val="20"/>
              </w:rPr>
            </w:pPr>
            <w:r w:rsidRPr="00C31587">
              <w:rPr>
                <w:rFonts w:cs="Times New Roman"/>
                <w:sz w:val="20"/>
                <w:szCs w:val="20"/>
              </w:rPr>
              <w:t>−</w:t>
            </w:r>
          </w:p>
        </w:tc>
        <w:tc>
          <w:tcPr>
            <w:tcW w:w="267" w:type="pct"/>
            <w:noWrap/>
            <w:hideMark/>
          </w:tcPr>
          <w:p w14:paraId="4B5DC3C2" w14:textId="77777777" w:rsidR="0044474D" w:rsidRPr="00C31587" w:rsidRDefault="0044474D" w:rsidP="0044474D">
            <w:pPr>
              <w:pStyle w:val="TableText"/>
              <w:rPr>
                <w:sz w:val="20"/>
                <w:szCs w:val="20"/>
              </w:rPr>
            </w:pPr>
            <w:r w:rsidRPr="00C31587">
              <w:rPr>
                <w:sz w:val="20"/>
                <w:szCs w:val="20"/>
              </w:rPr>
              <w:t>27%</w:t>
            </w:r>
          </w:p>
        </w:tc>
        <w:tc>
          <w:tcPr>
            <w:tcW w:w="269" w:type="pct"/>
            <w:noWrap/>
            <w:hideMark/>
          </w:tcPr>
          <w:p w14:paraId="672BC21D" w14:textId="77777777" w:rsidR="0044474D" w:rsidRPr="00C31587" w:rsidRDefault="0044474D" w:rsidP="0044474D">
            <w:pPr>
              <w:pStyle w:val="TableText"/>
              <w:rPr>
                <w:sz w:val="20"/>
                <w:szCs w:val="20"/>
              </w:rPr>
            </w:pPr>
            <w:r w:rsidRPr="00C31587">
              <w:rPr>
                <w:sz w:val="20"/>
                <w:szCs w:val="20"/>
              </w:rPr>
              <w:t>1%</w:t>
            </w:r>
          </w:p>
        </w:tc>
        <w:tc>
          <w:tcPr>
            <w:tcW w:w="272" w:type="pct"/>
            <w:noWrap/>
            <w:hideMark/>
          </w:tcPr>
          <w:p w14:paraId="14C2CE2B" w14:textId="77777777" w:rsidR="0044474D" w:rsidRPr="00C31587" w:rsidRDefault="0044474D" w:rsidP="0044474D">
            <w:pPr>
              <w:pStyle w:val="TableText"/>
              <w:rPr>
                <w:sz w:val="20"/>
                <w:szCs w:val="20"/>
              </w:rPr>
            </w:pPr>
            <w:r w:rsidRPr="00C31587">
              <w:rPr>
                <w:sz w:val="20"/>
                <w:szCs w:val="20"/>
              </w:rPr>
              <w:t>28%</w:t>
            </w:r>
          </w:p>
        </w:tc>
        <w:tc>
          <w:tcPr>
            <w:tcW w:w="265" w:type="pct"/>
            <w:noWrap/>
            <w:hideMark/>
          </w:tcPr>
          <w:p w14:paraId="106C1639" w14:textId="77777777" w:rsidR="0044474D" w:rsidRPr="00C31587" w:rsidRDefault="0044474D" w:rsidP="0044474D">
            <w:pPr>
              <w:pStyle w:val="TableText"/>
              <w:rPr>
                <w:sz w:val="20"/>
                <w:szCs w:val="20"/>
              </w:rPr>
            </w:pPr>
            <w:r w:rsidRPr="00C31587">
              <w:rPr>
                <w:sz w:val="20"/>
                <w:szCs w:val="20"/>
              </w:rPr>
              <w:t>5%</w:t>
            </w:r>
          </w:p>
        </w:tc>
        <w:tc>
          <w:tcPr>
            <w:tcW w:w="263" w:type="pct"/>
            <w:noWrap/>
            <w:hideMark/>
          </w:tcPr>
          <w:p w14:paraId="1D9D50F1" w14:textId="77777777" w:rsidR="0044474D" w:rsidRPr="00C31587" w:rsidRDefault="0044474D" w:rsidP="0044474D">
            <w:pPr>
              <w:pStyle w:val="TableText"/>
              <w:rPr>
                <w:sz w:val="20"/>
                <w:szCs w:val="20"/>
              </w:rPr>
            </w:pPr>
            <w:r w:rsidRPr="00C31587">
              <w:rPr>
                <w:sz w:val="20"/>
                <w:szCs w:val="20"/>
              </w:rPr>
              <w:t>3%</w:t>
            </w:r>
          </w:p>
        </w:tc>
        <w:tc>
          <w:tcPr>
            <w:tcW w:w="301" w:type="pct"/>
            <w:noWrap/>
            <w:hideMark/>
          </w:tcPr>
          <w:p w14:paraId="3736E4EC" w14:textId="77777777" w:rsidR="0044474D" w:rsidRPr="00C31587" w:rsidRDefault="0044474D" w:rsidP="0044474D">
            <w:pPr>
              <w:pStyle w:val="TableText"/>
              <w:rPr>
                <w:sz w:val="20"/>
                <w:szCs w:val="20"/>
              </w:rPr>
            </w:pPr>
            <w:r w:rsidRPr="00C31587">
              <w:rPr>
                <w:sz w:val="20"/>
                <w:szCs w:val="20"/>
              </w:rPr>
              <w:t>16%</w:t>
            </w:r>
          </w:p>
        </w:tc>
        <w:tc>
          <w:tcPr>
            <w:tcW w:w="81" w:type="pct"/>
            <w:noWrap/>
            <w:hideMark/>
          </w:tcPr>
          <w:p w14:paraId="4FF9147D" w14:textId="77777777" w:rsidR="0044474D" w:rsidRPr="00C31587" w:rsidRDefault="0044474D" w:rsidP="0044474D">
            <w:pPr>
              <w:pStyle w:val="TableText"/>
              <w:rPr>
                <w:sz w:val="20"/>
                <w:szCs w:val="20"/>
              </w:rPr>
            </w:pPr>
          </w:p>
        </w:tc>
        <w:tc>
          <w:tcPr>
            <w:tcW w:w="272" w:type="pct"/>
            <w:noWrap/>
            <w:hideMark/>
          </w:tcPr>
          <w:p w14:paraId="2193E8B0" w14:textId="77777777" w:rsidR="0044474D" w:rsidRPr="00C31587" w:rsidRDefault="0044474D" w:rsidP="0044474D">
            <w:pPr>
              <w:pStyle w:val="TableText"/>
              <w:rPr>
                <w:sz w:val="20"/>
                <w:szCs w:val="20"/>
              </w:rPr>
            </w:pPr>
            <w:r w:rsidRPr="00C31587">
              <w:rPr>
                <w:sz w:val="20"/>
                <w:szCs w:val="20"/>
              </w:rPr>
              <w:t>-1%</w:t>
            </w:r>
          </w:p>
        </w:tc>
        <w:tc>
          <w:tcPr>
            <w:tcW w:w="264" w:type="pct"/>
            <w:noWrap/>
            <w:hideMark/>
          </w:tcPr>
          <w:p w14:paraId="42526348" w14:textId="77777777" w:rsidR="0044474D" w:rsidRPr="00C31587" w:rsidRDefault="0044474D" w:rsidP="0044474D">
            <w:pPr>
              <w:pStyle w:val="TableText"/>
              <w:rPr>
                <w:sz w:val="20"/>
                <w:szCs w:val="20"/>
              </w:rPr>
            </w:pPr>
            <w:r w:rsidRPr="00C31587">
              <w:rPr>
                <w:sz w:val="20"/>
                <w:szCs w:val="20"/>
              </w:rPr>
              <w:t>8%</w:t>
            </w:r>
          </w:p>
        </w:tc>
        <w:tc>
          <w:tcPr>
            <w:tcW w:w="261" w:type="pct"/>
            <w:noWrap/>
            <w:hideMark/>
          </w:tcPr>
          <w:p w14:paraId="6DB79599"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36F3039F" w14:textId="77777777" w:rsidR="0044474D" w:rsidRPr="00C31587" w:rsidRDefault="0044474D" w:rsidP="0044474D">
            <w:pPr>
              <w:pStyle w:val="TableText"/>
              <w:rPr>
                <w:sz w:val="20"/>
                <w:szCs w:val="20"/>
              </w:rPr>
            </w:pPr>
            <w:r w:rsidRPr="00C31587">
              <w:rPr>
                <w:sz w:val="20"/>
                <w:szCs w:val="20"/>
              </w:rPr>
              <w:t>26%</w:t>
            </w:r>
          </w:p>
        </w:tc>
        <w:tc>
          <w:tcPr>
            <w:tcW w:w="276" w:type="pct"/>
            <w:noWrap/>
            <w:hideMark/>
          </w:tcPr>
          <w:p w14:paraId="23DEBA1D" w14:textId="77777777" w:rsidR="0044474D" w:rsidRPr="00C31587" w:rsidRDefault="0044474D" w:rsidP="0044474D">
            <w:pPr>
              <w:pStyle w:val="TableText"/>
              <w:rPr>
                <w:sz w:val="20"/>
                <w:szCs w:val="20"/>
              </w:rPr>
            </w:pPr>
            <w:r w:rsidRPr="00C31587">
              <w:rPr>
                <w:sz w:val="20"/>
                <w:szCs w:val="20"/>
              </w:rPr>
              <w:t>-82%</w:t>
            </w:r>
          </w:p>
        </w:tc>
        <w:tc>
          <w:tcPr>
            <w:tcW w:w="83" w:type="pct"/>
            <w:noWrap/>
            <w:hideMark/>
          </w:tcPr>
          <w:p w14:paraId="3296ABB9" w14:textId="77777777" w:rsidR="0044474D" w:rsidRPr="00C31587" w:rsidRDefault="0044474D" w:rsidP="0044474D">
            <w:pPr>
              <w:pStyle w:val="TableText"/>
              <w:rPr>
                <w:sz w:val="20"/>
                <w:szCs w:val="20"/>
              </w:rPr>
            </w:pPr>
          </w:p>
        </w:tc>
        <w:tc>
          <w:tcPr>
            <w:tcW w:w="304" w:type="pct"/>
            <w:noWrap/>
            <w:hideMark/>
          </w:tcPr>
          <w:p w14:paraId="5946B318" w14:textId="77777777" w:rsidR="0044474D" w:rsidRPr="00C31587" w:rsidRDefault="0044474D" w:rsidP="0044474D">
            <w:pPr>
              <w:pStyle w:val="TableText"/>
              <w:rPr>
                <w:sz w:val="20"/>
                <w:szCs w:val="20"/>
              </w:rPr>
            </w:pPr>
            <w:r w:rsidRPr="00C31587">
              <w:rPr>
                <w:sz w:val="20"/>
                <w:szCs w:val="20"/>
              </w:rPr>
              <w:t>7%</w:t>
            </w:r>
          </w:p>
        </w:tc>
      </w:tr>
      <w:tr w:rsidR="00845C41" w:rsidRPr="00C31587" w14:paraId="43D48525" w14:textId="77777777" w:rsidTr="00845C41">
        <w:trPr>
          <w:cantSplit/>
        </w:trPr>
        <w:tc>
          <w:tcPr>
            <w:tcW w:w="359" w:type="pct"/>
            <w:hideMark/>
          </w:tcPr>
          <w:p w14:paraId="3A96FEC4" w14:textId="77777777" w:rsidR="0044474D" w:rsidRPr="00C31587" w:rsidRDefault="0044474D" w:rsidP="0044474D">
            <w:pPr>
              <w:pStyle w:val="TableText"/>
              <w:jc w:val="left"/>
              <w:rPr>
                <w:sz w:val="20"/>
                <w:szCs w:val="20"/>
              </w:rPr>
            </w:pPr>
            <w:r w:rsidRPr="00C31587">
              <w:rPr>
                <w:sz w:val="20"/>
                <w:szCs w:val="20"/>
              </w:rPr>
              <w:t>% due to higher mortality among term infants</w:t>
            </w:r>
          </w:p>
        </w:tc>
        <w:tc>
          <w:tcPr>
            <w:tcW w:w="263" w:type="pct"/>
            <w:noWrap/>
            <w:hideMark/>
          </w:tcPr>
          <w:p w14:paraId="4DB878AC" w14:textId="77777777" w:rsidR="0044474D" w:rsidRPr="00C31587" w:rsidRDefault="0044474D" w:rsidP="0044474D">
            <w:pPr>
              <w:pStyle w:val="TableText"/>
              <w:rPr>
                <w:sz w:val="20"/>
                <w:szCs w:val="20"/>
              </w:rPr>
            </w:pPr>
          </w:p>
        </w:tc>
        <w:tc>
          <w:tcPr>
            <w:tcW w:w="300" w:type="pct"/>
            <w:hideMark/>
          </w:tcPr>
          <w:p w14:paraId="38FA45A9" w14:textId="77777777" w:rsidR="0044474D" w:rsidRPr="00C31587" w:rsidRDefault="0044474D" w:rsidP="0044474D">
            <w:pPr>
              <w:pStyle w:val="TableText"/>
              <w:rPr>
                <w:sz w:val="20"/>
                <w:szCs w:val="20"/>
              </w:rPr>
            </w:pPr>
          </w:p>
        </w:tc>
        <w:tc>
          <w:tcPr>
            <w:tcW w:w="81" w:type="pct"/>
            <w:hideMark/>
          </w:tcPr>
          <w:p w14:paraId="744F42CD" w14:textId="77777777" w:rsidR="0044474D" w:rsidRPr="00C31587" w:rsidRDefault="0044474D" w:rsidP="0044474D">
            <w:pPr>
              <w:pStyle w:val="TableText"/>
              <w:rPr>
                <w:sz w:val="20"/>
                <w:szCs w:val="20"/>
              </w:rPr>
            </w:pPr>
          </w:p>
        </w:tc>
        <w:tc>
          <w:tcPr>
            <w:tcW w:w="277" w:type="pct"/>
            <w:noWrap/>
            <w:hideMark/>
          </w:tcPr>
          <w:p w14:paraId="1FC2AD95" w14:textId="77777777" w:rsidR="0044474D" w:rsidRPr="00C31587" w:rsidRDefault="0044474D" w:rsidP="0044474D">
            <w:pPr>
              <w:pStyle w:val="TableText"/>
              <w:rPr>
                <w:sz w:val="20"/>
                <w:szCs w:val="20"/>
              </w:rPr>
            </w:pPr>
            <w:r w:rsidRPr="00C31587">
              <w:rPr>
                <w:sz w:val="20"/>
                <w:szCs w:val="20"/>
              </w:rPr>
              <w:t>40%</w:t>
            </w:r>
          </w:p>
        </w:tc>
        <w:tc>
          <w:tcPr>
            <w:tcW w:w="266" w:type="pct"/>
            <w:noWrap/>
            <w:hideMark/>
          </w:tcPr>
          <w:p w14:paraId="0A89F164" w14:textId="77777777" w:rsidR="0044474D" w:rsidRPr="00C31587" w:rsidRDefault="009E5B88" w:rsidP="0044474D">
            <w:pPr>
              <w:pStyle w:val="TableText"/>
              <w:rPr>
                <w:sz w:val="20"/>
                <w:szCs w:val="20"/>
              </w:rPr>
            </w:pPr>
            <w:r w:rsidRPr="00C31587">
              <w:rPr>
                <w:rFonts w:cs="Times New Roman"/>
                <w:sz w:val="20"/>
                <w:szCs w:val="20"/>
              </w:rPr>
              <w:t>−</w:t>
            </w:r>
          </w:p>
        </w:tc>
        <w:tc>
          <w:tcPr>
            <w:tcW w:w="267" w:type="pct"/>
            <w:noWrap/>
            <w:hideMark/>
          </w:tcPr>
          <w:p w14:paraId="68FE4F02" w14:textId="77777777" w:rsidR="0044474D" w:rsidRPr="00C31587" w:rsidRDefault="0044474D" w:rsidP="0044474D">
            <w:pPr>
              <w:pStyle w:val="TableText"/>
              <w:rPr>
                <w:sz w:val="20"/>
                <w:szCs w:val="20"/>
              </w:rPr>
            </w:pPr>
            <w:r w:rsidRPr="00C31587">
              <w:rPr>
                <w:sz w:val="20"/>
                <w:szCs w:val="20"/>
              </w:rPr>
              <w:t>29%</w:t>
            </w:r>
          </w:p>
        </w:tc>
        <w:tc>
          <w:tcPr>
            <w:tcW w:w="269" w:type="pct"/>
            <w:noWrap/>
            <w:hideMark/>
          </w:tcPr>
          <w:p w14:paraId="7F29FD14" w14:textId="77777777" w:rsidR="0044474D" w:rsidRPr="00C31587" w:rsidRDefault="0044474D" w:rsidP="0044474D">
            <w:pPr>
              <w:pStyle w:val="TableText"/>
              <w:rPr>
                <w:sz w:val="20"/>
                <w:szCs w:val="20"/>
              </w:rPr>
            </w:pPr>
            <w:r w:rsidRPr="00C31587">
              <w:rPr>
                <w:sz w:val="20"/>
                <w:szCs w:val="20"/>
              </w:rPr>
              <w:t>50%</w:t>
            </w:r>
          </w:p>
        </w:tc>
        <w:tc>
          <w:tcPr>
            <w:tcW w:w="272" w:type="pct"/>
            <w:noWrap/>
            <w:hideMark/>
          </w:tcPr>
          <w:p w14:paraId="08DEE40D" w14:textId="77777777" w:rsidR="0044474D" w:rsidRPr="00C31587" w:rsidRDefault="0044474D" w:rsidP="0044474D">
            <w:pPr>
              <w:pStyle w:val="TableText"/>
              <w:rPr>
                <w:sz w:val="20"/>
                <w:szCs w:val="20"/>
              </w:rPr>
            </w:pPr>
            <w:r w:rsidRPr="00C31587">
              <w:rPr>
                <w:sz w:val="20"/>
                <w:szCs w:val="20"/>
              </w:rPr>
              <w:t>39%</w:t>
            </w:r>
          </w:p>
        </w:tc>
        <w:tc>
          <w:tcPr>
            <w:tcW w:w="265" w:type="pct"/>
            <w:noWrap/>
            <w:hideMark/>
          </w:tcPr>
          <w:p w14:paraId="69DF7CE5" w14:textId="77777777" w:rsidR="0044474D" w:rsidRPr="00C31587" w:rsidRDefault="0044474D" w:rsidP="0044474D">
            <w:pPr>
              <w:pStyle w:val="TableText"/>
              <w:rPr>
                <w:sz w:val="20"/>
                <w:szCs w:val="20"/>
              </w:rPr>
            </w:pPr>
            <w:r w:rsidRPr="00C31587">
              <w:rPr>
                <w:sz w:val="20"/>
                <w:szCs w:val="20"/>
              </w:rPr>
              <w:t>43%</w:t>
            </w:r>
          </w:p>
        </w:tc>
        <w:tc>
          <w:tcPr>
            <w:tcW w:w="263" w:type="pct"/>
            <w:noWrap/>
            <w:hideMark/>
          </w:tcPr>
          <w:p w14:paraId="3DC7438B" w14:textId="77777777" w:rsidR="0044474D" w:rsidRPr="00C31587" w:rsidRDefault="0044474D" w:rsidP="0044474D">
            <w:pPr>
              <w:pStyle w:val="TableText"/>
              <w:rPr>
                <w:sz w:val="20"/>
                <w:szCs w:val="20"/>
              </w:rPr>
            </w:pPr>
            <w:r w:rsidRPr="00C31587">
              <w:rPr>
                <w:sz w:val="20"/>
                <w:szCs w:val="20"/>
              </w:rPr>
              <w:t>62%</w:t>
            </w:r>
          </w:p>
        </w:tc>
        <w:tc>
          <w:tcPr>
            <w:tcW w:w="301" w:type="pct"/>
            <w:noWrap/>
            <w:hideMark/>
          </w:tcPr>
          <w:p w14:paraId="207709FC" w14:textId="77777777" w:rsidR="0044474D" w:rsidRPr="00C31587" w:rsidRDefault="0044474D" w:rsidP="0044474D">
            <w:pPr>
              <w:pStyle w:val="TableText"/>
              <w:rPr>
                <w:sz w:val="20"/>
                <w:szCs w:val="20"/>
              </w:rPr>
            </w:pPr>
            <w:r w:rsidRPr="00C31587">
              <w:rPr>
                <w:sz w:val="20"/>
                <w:szCs w:val="20"/>
              </w:rPr>
              <w:t>54%</w:t>
            </w:r>
          </w:p>
        </w:tc>
        <w:tc>
          <w:tcPr>
            <w:tcW w:w="81" w:type="pct"/>
            <w:noWrap/>
            <w:hideMark/>
          </w:tcPr>
          <w:p w14:paraId="11C6BDE6" w14:textId="77777777" w:rsidR="0044474D" w:rsidRPr="00C31587" w:rsidRDefault="0044474D" w:rsidP="0044474D">
            <w:pPr>
              <w:pStyle w:val="TableText"/>
              <w:rPr>
                <w:sz w:val="20"/>
                <w:szCs w:val="20"/>
              </w:rPr>
            </w:pPr>
          </w:p>
        </w:tc>
        <w:tc>
          <w:tcPr>
            <w:tcW w:w="272" w:type="pct"/>
            <w:noWrap/>
            <w:hideMark/>
          </w:tcPr>
          <w:p w14:paraId="106FE09F" w14:textId="77777777" w:rsidR="0044474D" w:rsidRPr="00C31587" w:rsidRDefault="0044474D" w:rsidP="0044474D">
            <w:pPr>
              <w:pStyle w:val="TableText"/>
              <w:rPr>
                <w:sz w:val="20"/>
                <w:szCs w:val="20"/>
              </w:rPr>
            </w:pPr>
            <w:r w:rsidRPr="00C31587">
              <w:rPr>
                <w:sz w:val="20"/>
                <w:szCs w:val="20"/>
              </w:rPr>
              <w:t>69%</w:t>
            </w:r>
          </w:p>
        </w:tc>
        <w:tc>
          <w:tcPr>
            <w:tcW w:w="264" w:type="pct"/>
            <w:noWrap/>
            <w:hideMark/>
          </w:tcPr>
          <w:p w14:paraId="2F08F2DA" w14:textId="77777777" w:rsidR="0044474D" w:rsidRPr="00C31587" w:rsidRDefault="0044474D" w:rsidP="0044474D">
            <w:pPr>
              <w:pStyle w:val="TableText"/>
              <w:rPr>
                <w:sz w:val="20"/>
                <w:szCs w:val="20"/>
              </w:rPr>
            </w:pPr>
            <w:r w:rsidRPr="00C31587">
              <w:rPr>
                <w:sz w:val="20"/>
                <w:szCs w:val="20"/>
              </w:rPr>
              <w:t>65%</w:t>
            </w:r>
          </w:p>
        </w:tc>
        <w:tc>
          <w:tcPr>
            <w:tcW w:w="261" w:type="pct"/>
            <w:noWrap/>
            <w:hideMark/>
          </w:tcPr>
          <w:p w14:paraId="05596CCA"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52AF41D2" w14:textId="77777777" w:rsidR="0044474D" w:rsidRPr="00C31587" w:rsidRDefault="0044474D" w:rsidP="0044474D">
            <w:pPr>
              <w:pStyle w:val="TableText"/>
              <w:rPr>
                <w:sz w:val="20"/>
                <w:szCs w:val="20"/>
              </w:rPr>
            </w:pPr>
            <w:r w:rsidRPr="00C31587">
              <w:rPr>
                <w:sz w:val="20"/>
                <w:szCs w:val="20"/>
              </w:rPr>
              <w:t>40%</w:t>
            </w:r>
          </w:p>
        </w:tc>
        <w:tc>
          <w:tcPr>
            <w:tcW w:w="276" w:type="pct"/>
            <w:noWrap/>
            <w:hideMark/>
          </w:tcPr>
          <w:p w14:paraId="287CF739" w14:textId="77777777" w:rsidR="0044474D" w:rsidRPr="00C31587" w:rsidRDefault="0044474D" w:rsidP="0044474D">
            <w:pPr>
              <w:pStyle w:val="TableText"/>
              <w:rPr>
                <w:sz w:val="20"/>
                <w:szCs w:val="20"/>
              </w:rPr>
            </w:pPr>
            <w:r w:rsidRPr="00C31587">
              <w:rPr>
                <w:sz w:val="20"/>
                <w:szCs w:val="20"/>
              </w:rPr>
              <w:t>74%</w:t>
            </w:r>
          </w:p>
        </w:tc>
        <w:tc>
          <w:tcPr>
            <w:tcW w:w="83" w:type="pct"/>
            <w:noWrap/>
            <w:hideMark/>
          </w:tcPr>
          <w:p w14:paraId="5D2508B1" w14:textId="77777777" w:rsidR="0044474D" w:rsidRPr="00C31587" w:rsidRDefault="0044474D" w:rsidP="0044474D">
            <w:pPr>
              <w:pStyle w:val="TableText"/>
              <w:rPr>
                <w:sz w:val="20"/>
                <w:szCs w:val="20"/>
              </w:rPr>
            </w:pPr>
          </w:p>
        </w:tc>
        <w:tc>
          <w:tcPr>
            <w:tcW w:w="304" w:type="pct"/>
            <w:noWrap/>
            <w:hideMark/>
          </w:tcPr>
          <w:p w14:paraId="70CB56F9" w14:textId="77777777" w:rsidR="0044474D" w:rsidRPr="00C31587" w:rsidRDefault="0044474D" w:rsidP="0044474D">
            <w:pPr>
              <w:pStyle w:val="TableText"/>
              <w:rPr>
                <w:sz w:val="20"/>
                <w:szCs w:val="20"/>
              </w:rPr>
            </w:pPr>
            <w:r w:rsidRPr="00C31587">
              <w:rPr>
                <w:sz w:val="20"/>
                <w:szCs w:val="20"/>
              </w:rPr>
              <w:t>50%</w:t>
            </w:r>
          </w:p>
        </w:tc>
      </w:tr>
      <w:tr w:rsidR="00845C41" w:rsidRPr="00C31587" w14:paraId="00C8E9C2" w14:textId="77777777" w:rsidTr="00845C41">
        <w:trPr>
          <w:cantSplit/>
        </w:trPr>
        <w:tc>
          <w:tcPr>
            <w:tcW w:w="359" w:type="pct"/>
            <w:noWrap/>
            <w:hideMark/>
          </w:tcPr>
          <w:p w14:paraId="4B04AB7E" w14:textId="77777777" w:rsidR="0044474D" w:rsidRPr="00C31587" w:rsidRDefault="0044474D" w:rsidP="0044474D">
            <w:pPr>
              <w:pStyle w:val="TableText"/>
              <w:jc w:val="left"/>
              <w:rPr>
                <w:sz w:val="20"/>
                <w:szCs w:val="20"/>
              </w:rPr>
            </w:pPr>
          </w:p>
        </w:tc>
        <w:tc>
          <w:tcPr>
            <w:tcW w:w="263" w:type="pct"/>
            <w:noWrap/>
            <w:hideMark/>
          </w:tcPr>
          <w:p w14:paraId="0D33CC74" w14:textId="77777777" w:rsidR="0044474D" w:rsidRPr="00C31587" w:rsidRDefault="0044474D" w:rsidP="0044474D">
            <w:pPr>
              <w:pStyle w:val="TableText"/>
              <w:rPr>
                <w:sz w:val="20"/>
                <w:szCs w:val="20"/>
              </w:rPr>
            </w:pPr>
          </w:p>
        </w:tc>
        <w:tc>
          <w:tcPr>
            <w:tcW w:w="300" w:type="pct"/>
            <w:noWrap/>
            <w:hideMark/>
          </w:tcPr>
          <w:p w14:paraId="17374327" w14:textId="77777777" w:rsidR="0044474D" w:rsidRPr="00C31587" w:rsidRDefault="0044474D" w:rsidP="0044474D">
            <w:pPr>
              <w:pStyle w:val="TableText"/>
              <w:rPr>
                <w:sz w:val="20"/>
                <w:szCs w:val="20"/>
              </w:rPr>
            </w:pPr>
          </w:p>
        </w:tc>
        <w:tc>
          <w:tcPr>
            <w:tcW w:w="81" w:type="pct"/>
            <w:noWrap/>
            <w:hideMark/>
          </w:tcPr>
          <w:p w14:paraId="3E17EDCF" w14:textId="77777777" w:rsidR="0044474D" w:rsidRPr="00C31587" w:rsidRDefault="0044474D" w:rsidP="0044474D">
            <w:pPr>
              <w:pStyle w:val="TableText"/>
              <w:rPr>
                <w:sz w:val="20"/>
                <w:szCs w:val="20"/>
              </w:rPr>
            </w:pPr>
          </w:p>
        </w:tc>
        <w:tc>
          <w:tcPr>
            <w:tcW w:w="277" w:type="pct"/>
            <w:noWrap/>
            <w:hideMark/>
          </w:tcPr>
          <w:p w14:paraId="370AF258" w14:textId="77777777" w:rsidR="0044474D" w:rsidRPr="00C31587" w:rsidRDefault="0044474D" w:rsidP="0044474D">
            <w:pPr>
              <w:pStyle w:val="TableText"/>
              <w:rPr>
                <w:sz w:val="20"/>
                <w:szCs w:val="20"/>
              </w:rPr>
            </w:pPr>
          </w:p>
        </w:tc>
        <w:tc>
          <w:tcPr>
            <w:tcW w:w="266" w:type="pct"/>
            <w:noWrap/>
            <w:hideMark/>
          </w:tcPr>
          <w:p w14:paraId="39FFF322" w14:textId="77777777" w:rsidR="0044474D" w:rsidRPr="00C31587" w:rsidRDefault="0044474D" w:rsidP="0044474D">
            <w:pPr>
              <w:pStyle w:val="TableText"/>
              <w:rPr>
                <w:sz w:val="20"/>
                <w:szCs w:val="20"/>
              </w:rPr>
            </w:pPr>
          </w:p>
        </w:tc>
        <w:tc>
          <w:tcPr>
            <w:tcW w:w="267" w:type="pct"/>
            <w:noWrap/>
            <w:hideMark/>
          </w:tcPr>
          <w:p w14:paraId="2B1F3F09" w14:textId="77777777" w:rsidR="0044474D" w:rsidRPr="00C31587" w:rsidRDefault="0044474D" w:rsidP="0044474D">
            <w:pPr>
              <w:pStyle w:val="TableText"/>
              <w:rPr>
                <w:sz w:val="20"/>
                <w:szCs w:val="20"/>
              </w:rPr>
            </w:pPr>
          </w:p>
        </w:tc>
        <w:tc>
          <w:tcPr>
            <w:tcW w:w="269" w:type="pct"/>
            <w:noWrap/>
            <w:hideMark/>
          </w:tcPr>
          <w:p w14:paraId="68C21462" w14:textId="77777777" w:rsidR="0044474D" w:rsidRPr="00C31587" w:rsidRDefault="0044474D" w:rsidP="0044474D">
            <w:pPr>
              <w:pStyle w:val="TableText"/>
              <w:rPr>
                <w:sz w:val="20"/>
                <w:szCs w:val="20"/>
              </w:rPr>
            </w:pPr>
          </w:p>
        </w:tc>
        <w:tc>
          <w:tcPr>
            <w:tcW w:w="272" w:type="pct"/>
            <w:noWrap/>
            <w:hideMark/>
          </w:tcPr>
          <w:p w14:paraId="7894E4D1" w14:textId="77777777" w:rsidR="0044474D" w:rsidRPr="00C31587" w:rsidRDefault="0044474D" w:rsidP="0044474D">
            <w:pPr>
              <w:pStyle w:val="TableText"/>
              <w:rPr>
                <w:sz w:val="20"/>
                <w:szCs w:val="20"/>
              </w:rPr>
            </w:pPr>
          </w:p>
        </w:tc>
        <w:tc>
          <w:tcPr>
            <w:tcW w:w="265" w:type="pct"/>
            <w:noWrap/>
            <w:hideMark/>
          </w:tcPr>
          <w:p w14:paraId="031B1161" w14:textId="77777777" w:rsidR="0044474D" w:rsidRPr="00C31587" w:rsidRDefault="0044474D" w:rsidP="0044474D">
            <w:pPr>
              <w:pStyle w:val="TableText"/>
              <w:rPr>
                <w:sz w:val="20"/>
                <w:szCs w:val="20"/>
              </w:rPr>
            </w:pPr>
          </w:p>
        </w:tc>
        <w:tc>
          <w:tcPr>
            <w:tcW w:w="263" w:type="pct"/>
            <w:noWrap/>
            <w:hideMark/>
          </w:tcPr>
          <w:p w14:paraId="407655A2" w14:textId="77777777" w:rsidR="0044474D" w:rsidRPr="00C31587" w:rsidRDefault="0044474D" w:rsidP="0044474D">
            <w:pPr>
              <w:pStyle w:val="TableText"/>
              <w:rPr>
                <w:sz w:val="20"/>
                <w:szCs w:val="20"/>
              </w:rPr>
            </w:pPr>
          </w:p>
        </w:tc>
        <w:tc>
          <w:tcPr>
            <w:tcW w:w="301" w:type="pct"/>
            <w:noWrap/>
            <w:hideMark/>
          </w:tcPr>
          <w:p w14:paraId="16C005D1" w14:textId="77777777" w:rsidR="0044474D" w:rsidRPr="00C31587" w:rsidRDefault="0044474D" w:rsidP="0044474D">
            <w:pPr>
              <w:pStyle w:val="TableText"/>
              <w:rPr>
                <w:sz w:val="20"/>
                <w:szCs w:val="20"/>
              </w:rPr>
            </w:pPr>
          </w:p>
        </w:tc>
        <w:tc>
          <w:tcPr>
            <w:tcW w:w="81" w:type="pct"/>
            <w:noWrap/>
            <w:hideMark/>
          </w:tcPr>
          <w:p w14:paraId="5FABE4DC" w14:textId="77777777" w:rsidR="0044474D" w:rsidRPr="00C31587" w:rsidRDefault="0044474D" w:rsidP="0044474D">
            <w:pPr>
              <w:pStyle w:val="TableText"/>
              <w:rPr>
                <w:sz w:val="20"/>
                <w:szCs w:val="20"/>
              </w:rPr>
            </w:pPr>
          </w:p>
        </w:tc>
        <w:tc>
          <w:tcPr>
            <w:tcW w:w="272" w:type="pct"/>
            <w:noWrap/>
            <w:hideMark/>
          </w:tcPr>
          <w:p w14:paraId="6077C621" w14:textId="77777777" w:rsidR="0044474D" w:rsidRPr="00C31587" w:rsidRDefault="0044474D" w:rsidP="0044474D">
            <w:pPr>
              <w:pStyle w:val="TableText"/>
              <w:rPr>
                <w:sz w:val="20"/>
                <w:szCs w:val="20"/>
              </w:rPr>
            </w:pPr>
          </w:p>
        </w:tc>
        <w:tc>
          <w:tcPr>
            <w:tcW w:w="264" w:type="pct"/>
            <w:noWrap/>
            <w:hideMark/>
          </w:tcPr>
          <w:p w14:paraId="6DF8C3A4" w14:textId="77777777" w:rsidR="0044474D" w:rsidRPr="00C31587" w:rsidRDefault="0044474D" w:rsidP="0044474D">
            <w:pPr>
              <w:pStyle w:val="TableText"/>
              <w:rPr>
                <w:sz w:val="20"/>
                <w:szCs w:val="20"/>
              </w:rPr>
            </w:pPr>
          </w:p>
        </w:tc>
        <w:tc>
          <w:tcPr>
            <w:tcW w:w="261" w:type="pct"/>
            <w:noWrap/>
            <w:hideMark/>
          </w:tcPr>
          <w:p w14:paraId="7B765ABE" w14:textId="77777777" w:rsidR="0044474D" w:rsidRPr="00C31587" w:rsidRDefault="0044474D" w:rsidP="0044474D">
            <w:pPr>
              <w:pStyle w:val="TableText"/>
              <w:rPr>
                <w:sz w:val="20"/>
                <w:szCs w:val="20"/>
              </w:rPr>
            </w:pPr>
          </w:p>
        </w:tc>
        <w:tc>
          <w:tcPr>
            <w:tcW w:w="272" w:type="pct"/>
            <w:noWrap/>
            <w:hideMark/>
          </w:tcPr>
          <w:p w14:paraId="06842815" w14:textId="77777777" w:rsidR="0044474D" w:rsidRPr="00C31587" w:rsidRDefault="0044474D" w:rsidP="0044474D">
            <w:pPr>
              <w:pStyle w:val="TableText"/>
              <w:rPr>
                <w:sz w:val="20"/>
                <w:szCs w:val="20"/>
              </w:rPr>
            </w:pPr>
          </w:p>
        </w:tc>
        <w:tc>
          <w:tcPr>
            <w:tcW w:w="276" w:type="pct"/>
            <w:noWrap/>
            <w:hideMark/>
          </w:tcPr>
          <w:p w14:paraId="17026740" w14:textId="77777777" w:rsidR="0044474D" w:rsidRPr="00C31587" w:rsidRDefault="0044474D" w:rsidP="0044474D">
            <w:pPr>
              <w:pStyle w:val="TableText"/>
              <w:rPr>
                <w:sz w:val="20"/>
                <w:szCs w:val="20"/>
              </w:rPr>
            </w:pPr>
          </w:p>
        </w:tc>
        <w:tc>
          <w:tcPr>
            <w:tcW w:w="83" w:type="pct"/>
            <w:noWrap/>
            <w:hideMark/>
          </w:tcPr>
          <w:p w14:paraId="523FCFE0" w14:textId="77777777" w:rsidR="0044474D" w:rsidRPr="00C31587" w:rsidRDefault="0044474D" w:rsidP="0044474D">
            <w:pPr>
              <w:pStyle w:val="TableText"/>
              <w:rPr>
                <w:sz w:val="20"/>
                <w:szCs w:val="20"/>
              </w:rPr>
            </w:pPr>
          </w:p>
        </w:tc>
        <w:tc>
          <w:tcPr>
            <w:tcW w:w="304" w:type="pct"/>
            <w:noWrap/>
            <w:hideMark/>
          </w:tcPr>
          <w:p w14:paraId="7516A51B" w14:textId="77777777" w:rsidR="0044474D" w:rsidRPr="00C31587" w:rsidRDefault="0044474D" w:rsidP="0044474D">
            <w:pPr>
              <w:pStyle w:val="TableText"/>
              <w:rPr>
                <w:sz w:val="20"/>
                <w:szCs w:val="20"/>
              </w:rPr>
            </w:pPr>
          </w:p>
        </w:tc>
      </w:tr>
      <w:tr w:rsidR="00845C41" w:rsidRPr="00C31587" w14:paraId="7AD74C43" w14:textId="77777777" w:rsidTr="00845C41">
        <w:trPr>
          <w:cantSplit/>
        </w:trPr>
        <w:tc>
          <w:tcPr>
            <w:tcW w:w="359" w:type="pct"/>
            <w:noWrap/>
            <w:hideMark/>
          </w:tcPr>
          <w:p w14:paraId="36BC6F26" w14:textId="77777777" w:rsidR="0044474D" w:rsidRPr="00C31587" w:rsidRDefault="0044474D" w:rsidP="0044474D">
            <w:pPr>
              <w:pStyle w:val="TableText"/>
              <w:jc w:val="left"/>
              <w:rPr>
                <w:b/>
                <w:bCs/>
                <w:sz w:val="20"/>
                <w:szCs w:val="20"/>
              </w:rPr>
            </w:pPr>
            <w:r w:rsidRPr="00C31587">
              <w:rPr>
                <w:b/>
                <w:bCs/>
                <w:sz w:val="20"/>
                <w:szCs w:val="20"/>
              </w:rPr>
              <w:t xml:space="preserve">Non-Hispanic </w:t>
            </w:r>
            <w:r w:rsidR="009E5B88" w:rsidRPr="00C31587">
              <w:rPr>
                <w:b/>
                <w:bCs/>
                <w:sz w:val="20"/>
                <w:szCs w:val="20"/>
              </w:rPr>
              <w:t>b</w:t>
            </w:r>
            <w:r w:rsidRPr="00C31587">
              <w:rPr>
                <w:b/>
                <w:bCs/>
                <w:sz w:val="20"/>
                <w:szCs w:val="20"/>
              </w:rPr>
              <w:t>lack</w:t>
            </w:r>
          </w:p>
        </w:tc>
        <w:tc>
          <w:tcPr>
            <w:tcW w:w="263" w:type="pct"/>
            <w:noWrap/>
            <w:hideMark/>
          </w:tcPr>
          <w:p w14:paraId="7600DD12" w14:textId="77777777" w:rsidR="0044474D" w:rsidRPr="00C31587" w:rsidRDefault="0044474D" w:rsidP="0044474D">
            <w:pPr>
              <w:pStyle w:val="TableText"/>
              <w:rPr>
                <w:sz w:val="20"/>
                <w:szCs w:val="20"/>
              </w:rPr>
            </w:pPr>
          </w:p>
        </w:tc>
        <w:tc>
          <w:tcPr>
            <w:tcW w:w="300" w:type="pct"/>
            <w:noWrap/>
            <w:hideMark/>
          </w:tcPr>
          <w:p w14:paraId="1A2DDFCC" w14:textId="77777777" w:rsidR="0044474D" w:rsidRPr="00C31587" w:rsidRDefault="0044474D" w:rsidP="0044474D">
            <w:pPr>
              <w:pStyle w:val="TableText"/>
              <w:rPr>
                <w:sz w:val="20"/>
                <w:szCs w:val="20"/>
              </w:rPr>
            </w:pPr>
          </w:p>
        </w:tc>
        <w:tc>
          <w:tcPr>
            <w:tcW w:w="81" w:type="pct"/>
            <w:noWrap/>
            <w:hideMark/>
          </w:tcPr>
          <w:p w14:paraId="6CEF4A15" w14:textId="77777777" w:rsidR="0044474D" w:rsidRPr="00C31587" w:rsidRDefault="0044474D" w:rsidP="0044474D">
            <w:pPr>
              <w:pStyle w:val="TableText"/>
              <w:rPr>
                <w:sz w:val="20"/>
                <w:szCs w:val="20"/>
              </w:rPr>
            </w:pPr>
          </w:p>
        </w:tc>
        <w:tc>
          <w:tcPr>
            <w:tcW w:w="277" w:type="pct"/>
            <w:noWrap/>
            <w:hideMark/>
          </w:tcPr>
          <w:p w14:paraId="32F9F194" w14:textId="77777777" w:rsidR="0044474D" w:rsidRPr="00C31587" w:rsidRDefault="0044474D" w:rsidP="0044474D">
            <w:pPr>
              <w:pStyle w:val="TableText"/>
              <w:rPr>
                <w:sz w:val="20"/>
                <w:szCs w:val="20"/>
              </w:rPr>
            </w:pPr>
          </w:p>
        </w:tc>
        <w:tc>
          <w:tcPr>
            <w:tcW w:w="266" w:type="pct"/>
            <w:noWrap/>
            <w:hideMark/>
          </w:tcPr>
          <w:p w14:paraId="39B58E9C" w14:textId="77777777" w:rsidR="0044474D" w:rsidRPr="00C31587" w:rsidRDefault="0044474D" w:rsidP="0044474D">
            <w:pPr>
              <w:pStyle w:val="TableText"/>
              <w:rPr>
                <w:sz w:val="20"/>
                <w:szCs w:val="20"/>
              </w:rPr>
            </w:pPr>
          </w:p>
        </w:tc>
        <w:tc>
          <w:tcPr>
            <w:tcW w:w="267" w:type="pct"/>
            <w:noWrap/>
            <w:hideMark/>
          </w:tcPr>
          <w:p w14:paraId="052CDA55" w14:textId="77777777" w:rsidR="0044474D" w:rsidRPr="00C31587" w:rsidRDefault="0044474D" w:rsidP="0044474D">
            <w:pPr>
              <w:pStyle w:val="TableText"/>
              <w:rPr>
                <w:sz w:val="20"/>
                <w:szCs w:val="20"/>
              </w:rPr>
            </w:pPr>
          </w:p>
        </w:tc>
        <w:tc>
          <w:tcPr>
            <w:tcW w:w="269" w:type="pct"/>
            <w:noWrap/>
            <w:hideMark/>
          </w:tcPr>
          <w:p w14:paraId="24C09252" w14:textId="77777777" w:rsidR="0044474D" w:rsidRPr="00C31587" w:rsidRDefault="0044474D" w:rsidP="0044474D">
            <w:pPr>
              <w:pStyle w:val="TableText"/>
              <w:rPr>
                <w:sz w:val="20"/>
                <w:szCs w:val="20"/>
              </w:rPr>
            </w:pPr>
          </w:p>
        </w:tc>
        <w:tc>
          <w:tcPr>
            <w:tcW w:w="272" w:type="pct"/>
            <w:noWrap/>
            <w:hideMark/>
          </w:tcPr>
          <w:p w14:paraId="0ABA2A69" w14:textId="77777777" w:rsidR="0044474D" w:rsidRPr="00C31587" w:rsidRDefault="0044474D" w:rsidP="0044474D">
            <w:pPr>
              <w:pStyle w:val="TableText"/>
              <w:rPr>
                <w:sz w:val="20"/>
                <w:szCs w:val="20"/>
              </w:rPr>
            </w:pPr>
          </w:p>
        </w:tc>
        <w:tc>
          <w:tcPr>
            <w:tcW w:w="265" w:type="pct"/>
            <w:noWrap/>
            <w:hideMark/>
          </w:tcPr>
          <w:p w14:paraId="22F9B0B9" w14:textId="77777777" w:rsidR="0044474D" w:rsidRPr="00C31587" w:rsidRDefault="0044474D" w:rsidP="0044474D">
            <w:pPr>
              <w:pStyle w:val="TableText"/>
              <w:rPr>
                <w:sz w:val="20"/>
                <w:szCs w:val="20"/>
              </w:rPr>
            </w:pPr>
          </w:p>
        </w:tc>
        <w:tc>
          <w:tcPr>
            <w:tcW w:w="263" w:type="pct"/>
            <w:noWrap/>
            <w:hideMark/>
          </w:tcPr>
          <w:p w14:paraId="5FFD73FC" w14:textId="77777777" w:rsidR="0044474D" w:rsidRPr="00C31587" w:rsidRDefault="0044474D" w:rsidP="0044474D">
            <w:pPr>
              <w:pStyle w:val="TableText"/>
              <w:rPr>
                <w:sz w:val="20"/>
                <w:szCs w:val="20"/>
              </w:rPr>
            </w:pPr>
          </w:p>
        </w:tc>
        <w:tc>
          <w:tcPr>
            <w:tcW w:w="301" w:type="pct"/>
            <w:noWrap/>
            <w:hideMark/>
          </w:tcPr>
          <w:p w14:paraId="19576F07" w14:textId="77777777" w:rsidR="0044474D" w:rsidRPr="00C31587" w:rsidRDefault="0044474D" w:rsidP="0044474D">
            <w:pPr>
              <w:pStyle w:val="TableText"/>
              <w:rPr>
                <w:sz w:val="20"/>
                <w:szCs w:val="20"/>
              </w:rPr>
            </w:pPr>
          </w:p>
        </w:tc>
        <w:tc>
          <w:tcPr>
            <w:tcW w:w="81" w:type="pct"/>
            <w:noWrap/>
            <w:hideMark/>
          </w:tcPr>
          <w:p w14:paraId="4A4B2946" w14:textId="77777777" w:rsidR="0044474D" w:rsidRPr="00C31587" w:rsidRDefault="0044474D" w:rsidP="0044474D">
            <w:pPr>
              <w:pStyle w:val="TableText"/>
              <w:rPr>
                <w:sz w:val="20"/>
                <w:szCs w:val="20"/>
              </w:rPr>
            </w:pPr>
          </w:p>
        </w:tc>
        <w:tc>
          <w:tcPr>
            <w:tcW w:w="272" w:type="pct"/>
            <w:noWrap/>
            <w:hideMark/>
          </w:tcPr>
          <w:p w14:paraId="407B3214" w14:textId="77777777" w:rsidR="0044474D" w:rsidRPr="00C31587" w:rsidRDefault="0044474D" w:rsidP="0044474D">
            <w:pPr>
              <w:pStyle w:val="TableText"/>
              <w:rPr>
                <w:sz w:val="20"/>
                <w:szCs w:val="20"/>
              </w:rPr>
            </w:pPr>
          </w:p>
        </w:tc>
        <w:tc>
          <w:tcPr>
            <w:tcW w:w="264" w:type="pct"/>
            <w:noWrap/>
            <w:hideMark/>
          </w:tcPr>
          <w:p w14:paraId="513D0653" w14:textId="77777777" w:rsidR="0044474D" w:rsidRPr="00C31587" w:rsidRDefault="0044474D" w:rsidP="0044474D">
            <w:pPr>
              <w:pStyle w:val="TableText"/>
              <w:rPr>
                <w:sz w:val="20"/>
                <w:szCs w:val="20"/>
              </w:rPr>
            </w:pPr>
          </w:p>
        </w:tc>
        <w:tc>
          <w:tcPr>
            <w:tcW w:w="261" w:type="pct"/>
            <w:noWrap/>
            <w:hideMark/>
          </w:tcPr>
          <w:p w14:paraId="2D288EEC" w14:textId="77777777" w:rsidR="0044474D" w:rsidRPr="00C31587" w:rsidRDefault="0044474D" w:rsidP="0044474D">
            <w:pPr>
              <w:pStyle w:val="TableText"/>
              <w:rPr>
                <w:sz w:val="20"/>
                <w:szCs w:val="20"/>
              </w:rPr>
            </w:pPr>
          </w:p>
        </w:tc>
        <w:tc>
          <w:tcPr>
            <w:tcW w:w="272" w:type="pct"/>
            <w:noWrap/>
            <w:hideMark/>
          </w:tcPr>
          <w:p w14:paraId="07FFB560" w14:textId="77777777" w:rsidR="0044474D" w:rsidRPr="00C31587" w:rsidRDefault="0044474D" w:rsidP="0044474D">
            <w:pPr>
              <w:pStyle w:val="TableText"/>
              <w:rPr>
                <w:sz w:val="20"/>
                <w:szCs w:val="20"/>
              </w:rPr>
            </w:pPr>
          </w:p>
        </w:tc>
        <w:tc>
          <w:tcPr>
            <w:tcW w:w="276" w:type="pct"/>
            <w:noWrap/>
            <w:hideMark/>
          </w:tcPr>
          <w:p w14:paraId="77DDDBD8" w14:textId="77777777" w:rsidR="0044474D" w:rsidRPr="00C31587" w:rsidRDefault="0044474D" w:rsidP="0044474D">
            <w:pPr>
              <w:pStyle w:val="TableText"/>
              <w:rPr>
                <w:sz w:val="20"/>
                <w:szCs w:val="20"/>
              </w:rPr>
            </w:pPr>
          </w:p>
        </w:tc>
        <w:tc>
          <w:tcPr>
            <w:tcW w:w="83" w:type="pct"/>
            <w:noWrap/>
            <w:hideMark/>
          </w:tcPr>
          <w:p w14:paraId="1547E19C" w14:textId="77777777" w:rsidR="0044474D" w:rsidRPr="00C31587" w:rsidRDefault="0044474D" w:rsidP="0044474D">
            <w:pPr>
              <w:pStyle w:val="TableText"/>
              <w:rPr>
                <w:sz w:val="20"/>
                <w:szCs w:val="20"/>
              </w:rPr>
            </w:pPr>
          </w:p>
        </w:tc>
        <w:tc>
          <w:tcPr>
            <w:tcW w:w="304" w:type="pct"/>
            <w:noWrap/>
            <w:hideMark/>
          </w:tcPr>
          <w:p w14:paraId="01A6E622" w14:textId="77777777" w:rsidR="0044474D" w:rsidRPr="00C31587" w:rsidRDefault="0044474D" w:rsidP="0044474D">
            <w:pPr>
              <w:pStyle w:val="TableText"/>
              <w:rPr>
                <w:sz w:val="20"/>
                <w:szCs w:val="20"/>
              </w:rPr>
            </w:pPr>
          </w:p>
        </w:tc>
      </w:tr>
      <w:tr w:rsidR="00845C41" w:rsidRPr="00C31587" w14:paraId="2AFF978D" w14:textId="77777777" w:rsidTr="00845C41">
        <w:trPr>
          <w:cantSplit/>
        </w:trPr>
        <w:tc>
          <w:tcPr>
            <w:tcW w:w="359" w:type="pct"/>
            <w:noWrap/>
            <w:hideMark/>
          </w:tcPr>
          <w:p w14:paraId="3095A319" w14:textId="77777777" w:rsidR="0044474D" w:rsidRPr="00C31587" w:rsidRDefault="0044474D" w:rsidP="0044474D">
            <w:pPr>
              <w:pStyle w:val="TableText"/>
              <w:jc w:val="left"/>
              <w:rPr>
                <w:sz w:val="20"/>
                <w:szCs w:val="20"/>
              </w:rPr>
            </w:pPr>
            <w:r w:rsidRPr="00C31587">
              <w:rPr>
                <w:sz w:val="20"/>
                <w:szCs w:val="20"/>
              </w:rPr>
              <w:t xml:space="preserve">Proportion of </w:t>
            </w:r>
            <w:r w:rsidR="009E5B88" w:rsidRPr="00C31587">
              <w:rPr>
                <w:sz w:val="20"/>
                <w:szCs w:val="20"/>
              </w:rPr>
              <w:t>b</w:t>
            </w:r>
            <w:r w:rsidRPr="00C31587">
              <w:rPr>
                <w:sz w:val="20"/>
                <w:szCs w:val="20"/>
              </w:rPr>
              <w:t>irths</w:t>
            </w:r>
          </w:p>
        </w:tc>
        <w:tc>
          <w:tcPr>
            <w:tcW w:w="263" w:type="pct"/>
            <w:noWrap/>
            <w:hideMark/>
          </w:tcPr>
          <w:p w14:paraId="779EC5BA" w14:textId="77777777" w:rsidR="0044474D" w:rsidRPr="00C31587" w:rsidRDefault="0044474D" w:rsidP="0044474D">
            <w:pPr>
              <w:pStyle w:val="TableText"/>
              <w:rPr>
                <w:sz w:val="20"/>
                <w:szCs w:val="20"/>
              </w:rPr>
            </w:pPr>
          </w:p>
        </w:tc>
        <w:tc>
          <w:tcPr>
            <w:tcW w:w="300" w:type="pct"/>
            <w:noWrap/>
            <w:hideMark/>
          </w:tcPr>
          <w:p w14:paraId="211473FF" w14:textId="77777777" w:rsidR="0044474D" w:rsidRPr="00C31587" w:rsidRDefault="0044474D" w:rsidP="0044474D">
            <w:pPr>
              <w:pStyle w:val="TableText"/>
              <w:rPr>
                <w:sz w:val="20"/>
                <w:szCs w:val="20"/>
              </w:rPr>
            </w:pPr>
          </w:p>
        </w:tc>
        <w:tc>
          <w:tcPr>
            <w:tcW w:w="81" w:type="pct"/>
            <w:noWrap/>
            <w:hideMark/>
          </w:tcPr>
          <w:p w14:paraId="28B2C831" w14:textId="77777777" w:rsidR="0044474D" w:rsidRPr="00C31587" w:rsidRDefault="0044474D" w:rsidP="0044474D">
            <w:pPr>
              <w:pStyle w:val="TableText"/>
              <w:rPr>
                <w:sz w:val="20"/>
                <w:szCs w:val="20"/>
              </w:rPr>
            </w:pPr>
          </w:p>
        </w:tc>
        <w:tc>
          <w:tcPr>
            <w:tcW w:w="277" w:type="pct"/>
            <w:noWrap/>
            <w:hideMark/>
          </w:tcPr>
          <w:p w14:paraId="6DB6CF5F" w14:textId="77777777" w:rsidR="0044474D" w:rsidRPr="00C31587" w:rsidRDefault="0044474D" w:rsidP="0044474D">
            <w:pPr>
              <w:pStyle w:val="TableText"/>
              <w:rPr>
                <w:sz w:val="20"/>
                <w:szCs w:val="20"/>
              </w:rPr>
            </w:pPr>
          </w:p>
        </w:tc>
        <w:tc>
          <w:tcPr>
            <w:tcW w:w="266" w:type="pct"/>
            <w:noWrap/>
            <w:hideMark/>
          </w:tcPr>
          <w:p w14:paraId="193E6BF8" w14:textId="77777777" w:rsidR="0044474D" w:rsidRPr="00C31587" w:rsidRDefault="0044474D" w:rsidP="0044474D">
            <w:pPr>
              <w:pStyle w:val="TableText"/>
              <w:rPr>
                <w:sz w:val="20"/>
                <w:szCs w:val="20"/>
              </w:rPr>
            </w:pPr>
          </w:p>
        </w:tc>
        <w:tc>
          <w:tcPr>
            <w:tcW w:w="267" w:type="pct"/>
            <w:noWrap/>
            <w:hideMark/>
          </w:tcPr>
          <w:p w14:paraId="0AC0D7B2" w14:textId="77777777" w:rsidR="0044474D" w:rsidRPr="00C31587" w:rsidRDefault="0044474D" w:rsidP="0044474D">
            <w:pPr>
              <w:pStyle w:val="TableText"/>
              <w:rPr>
                <w:sz w:val="20"/>
                <w:szCs w:val="20"/>
              </w:rPr>
            </w:pPr>
          </w:p>
        </w:tc>
        <w:tc>
          <w:tcPr>
            <w:tcW w:w="269" w:type="pct"/>
            <w:noWrap/>
            <w:hideMark/>
          </w:tcPr>
          <w:p w14:paraId="231F8FE6" w14:textId="77777777" w:rsidR="0044474D" w:rsidRPr="00C31587" w:rsidRDefault="0044474D" w:rsidP="0044474D">
            <w:pPr>
              <w:pStyle w:val="TableText"/>
              <w:rPr>
                <w:sz w:val="20"/>
                <w:szCs w:val="20"/>
              </w:rPr>
            </w:pPr>
          </w:p>
        </w:tc>
        <w:tc>
          <w:tcPr>
            <w:tcW w:w="272" w:type="pct"/>
            <w:noWrap/>
            <w:hideMark/>
          </w:tcPr>
          <w:p w14:paraId="0CE021EE" w14:textId="77777777" w:rsidR="0044474D" w:rsidRPr="00C31587" w:rsidRDefault="0044474D" w:rsidP="0044474D">
            <w:pPr>
              <w:pStyle w:val="TableText"/>
              <w:rPr>
                <w:sz w:val="20"/>
                <w:szCs w:val="20"/>
              </w:rPr>
            </w:pPr>
          </w:p>
        </w:tc>
        <w:tc>
          <w:tcPr>
            <w:tcW w:w="265" w:type="pct"/>
            <w:noWrap/>
            <w:hideMark/>
          </w:tcPr>
          <w:p w14:paraId="0D8263DB" w14:textId="77777777" w:rsidR="0044474D" w:rsidRPr="00C31587" w:rsidRDefault="0044474D" w:rsidP="0044474D">
            <w:pPr>
              <w:pStyle w:val="TableText"/>
              <w:rPr>
                <w:sz w:val="20"/>
                <w:szCs w:val="20"/>
              </w:rPr>
            </w:pPr>
          </w:p>
        </w:tc>
        <w:tc>
          <w:tcPr>
            <w:tcW w:w="263" w:type="pct"/>
            <w:noWrap/>
            <w:hideMark/>
          </w:tcPr>
          <w:p w14:paraId="5E3D8B78" w14:textId="77777777" w:rsidR="0044474D" w:rsidRPr="00C31587" w:rsidRDefault="0044474D" w:rsidP="0044474D">
            <w:pPr>
              <w:pStyle w:val="TableText"/>
              <w:rPr>
                <w:sz w:val="20"/>
                <w:szCs w:val="20"/>
              </w:rPr>
            </w:pPr>
          </w:p>
        </w:tc>
        <w:tc>
          <w:tcPr>
            <w:tcW w:w="301" w:type="pct"/>
            <w:noWrap/>
            <w:hideMark/>
          </w:tcPr>
          <w:p w14:paraId="7A1C5C4C" w14:textId="77777777" w:rsidR="0044474D" w:rsidRPr="00C31587" w:rsidRDefault="0044474D" w:rsidP="0044474D">
            <w:pPr>
              <w:pStyle w:val="TableText"/>
              <w:rPr>
                <w:sz w:val="20"/>
                <w:szCs w:val="20"/>
              </w:rPr>
            </w:pPr>
          </w:p>
        </w:tc>
        <w:tc>
          <w:tcPr>
            <w:tcW w:w="81" w:type="pct"/>
            <w:noWrap/>
            <w:hideMark/>
          </w:tcPr>
          <w:p w14:paraId="2D0DCA6B" w14:textId="77777777" w:rsidR="0044474D" w:rsidRPr="00C31587" w:rsidRDefault="0044474D" w:rsidP="0044474D">
            <w:pPr>
              <w:pStyle w:val="TableText"/>
              <w:rPr>
                <w:sz w:val="20"/>
                <w:szCs w:val="20"/>
              </w:rPr>
            </w:pPr>
          </w:p>
        </w:tc>
        <w:tc>
          <w:tcPr>
            <w:tcW w:w="272" w:type="pct"/>
            <w:noWrap/>
            <w:hideMark/>
          </w:tcPr>
          <w:p w14:paraId="051B39A0" w14:textId="77777777" w:rsidR="0044474D" w:rsidRPr="00C31587" w:rsidRDefault="0044474D" w:rsidP="0044474D">
            <w:pPr>
              <w:pStyle w:val="TableText"/>
              <w:rPr>
                <w:sz w:val="20"/>
                <w:szCs w:val="20"/>
              </w:rPr>
            </w:pPr>
          </w:p>
        </w:tc>
        <w:tc>
          <w:tcPr>
            <w:tcW w:w="264" w:type="pct"/>
            <w:noWrap/>
            <w:hideMark/>
          </w:tcPr>
          <w:p w14:paraId="007E5EEF" w14:textId="77777777" w:rsidR="0044474D" w:rsidRPr="00C31587" w:rsidRDefault="0044474D" w:rsidP="0044474D">
            <w:pPr>
              <w:pStyle w:val="TableText"/>
              <w:rPr>
                <w:sz w:val="20"/>
                <w:szCs w:val="20"/>
              </w:rPr>
            </w:pPr>
          </w:p>
        </w:tc>
        <w:tc>
          <w:tcPr>
            <w:tcW w:w="261" w:type="pct"/>
            <w:noWrap/>
            <w:hideMark/>
          </w:tcPr>
          <w:p w14:paraId="0B0CA5F5" w14:textId="77777777" w:rsidR="0044474D" w:rsidRPr="00C31587" w:rsidRDefault="0044474D" w:rsidP="0044474D">
            <w:pPr>
              <w:pStyle w:val="TableText"/>
              <w:rPr>
                <w:sz w:val="20"/>
                <w:szCs w:val="20"/>
              </w:rPr>
            </w:pPr>
          </w:p>
        </w:tc>
        <w:tc>
          <w:tcPr>
            <w:tcW w:w="272" w:type="pct"/>
            <w:noWrap/>
            <w:hideMark/>
          </w:tcPr>
          <w:p w14:paraId="7F476525" w14:textId="77777777" w:rsidR="0044474D" w:rsidRPr="00C31587" w:rsidRDefault="0044474D" w:rsidP="0044474D">
            <w:pPr>
              <w:pStyle w:val="TableText"/>
              <w:rPr>
                <w:sz w:val="20"/>
                <w:szCs w:val="20"/>
              </w:rPr>
            </w:pPr>
          </w:p>
        </w:tc>
        <w:tc>
          <w:tcPr>
            <w:tcW w:w="276" w:type="pct"/>
            <w:noWrap/>
            <w:hideMark/>
          </w:tcPr>
          <w:p w14:paraId="71002A2C" w14:textId="77777777" w:rsidR="0044474D" w:rsidRPr="00C31587" w:rsidRDefault="0044474D" w:rsidP="0044474D">
            <w:pPr>
              <w:pStyle w:val="TableText"/>
              <w:rPr>
                <w:sz w:val="20"/>
                <w:szCs w:val="20"/>
              </w:rPr>
            </w:pPr>
          </w:p>
        </w:tc>
        <w:tc>
          <w:tcPr>
            <w:tcW w:w="83" w:type="pct"/>
            <w:noWrap/>
            <w:hideMark/>
          </w:tcPr>
          <w:p w14:paraId="2E5EC79B" w14:textId="77777777" w:rsidR="0044474D" w:rsidRPr="00C31587" w:rsidRDefault="0044474D" w:rsidP="0044474D">
            <w:pPr>
              <w:pStyle w:val="TableText"/>
              <w:rPr>
                <w:sz w:val="20"/>
                <w:szCs w:val="20"/>
              </w:rPr>
            </w:pPr>
          </w:p>
        </w:tc>
        <w:tc>
          <w:tcPr>
            <w:tcW w:w="304" w:type="pct"/>
            <w:noWrap/>
            <w:hideMark/>
          </w:tcPr>
          <w:p w14:paraId="051C5543" w14:textId="77777777" w:rsidR="0044474D" w:rsidRPr="00C31587" w:rsidRDefault="0044474D" w:rsidP="0044474D">
            <w:pPr>
              <w:pStyle w:val="TableText"/>
              <w:rPr>
                <w:sz w:val="20"/>
                <w:szCs w:val="20"/>
              </w:rPr>
            </w:pPr>
          </w:p>
        </w:tc>
      </w:tr>
      <w:tr w:rsidR="00845C41" w:rsidRPr="00C31587" w14:paraId="6860A01B" w14:textId="77777777" w:rsidTr="00845C41">
        <w:trPr>
          <w:cantSplit/>
        </w:trPr>
        <w:tc>
          <w:tcPr>
            <w:tcW w:w="359" w:type="pct"/>
            <w:noWrap/>
            <w:hideMark/>
          </w:tcPr>
          <w:p w14:paraId="2A65B625" w14:textId="77777777" w:rsidR="0044474D" w:rsidRPr="00C31587" w:rsidRDefault="0044474D" w:rsidP="0044474D">
            <w:pPr>
              <w:pStyle w:val="TableText"/>
              <w:jc w:val="left"/>
              <w:rPr>
                <w:sz w:val="20"/>
                <w:szCs w:val="20"/>
              </w:rPr>
            </w:pPr>
            <w:r w:rsidRPr="00C31587">
              <w:rPr>
                <w:sz w:val="20"/>
                <w:szCs w:val="20"/>
              </w:rPr>
              <w:t>Preterm</w:t>
            </w:r>
          </w:p>
        </w:tc>
        <w:tc>
          <w:tcPr>
            <w:tcW w:w="263" w:type="pct"/>
            <w:noWrap/>
            <w:hideMark/>
          </w:tcPr>
          <w:p w14:paraId="1B096C94" w14:textId="77777777" w:rsidR="0044474D" w:rsidRPr="00C31587" w:rsidRDefault="0044474D" w:rsidP="0044474D">
            <w:pPr>
              <w:pStyle w:val="TableText"/>
              <w:rPr>
                <w:sz w:val="20"/>
                <w:szCs w:val="20"/>
              </w:rPr>
            </w:pPr>
            <w:r w:rsidRPr="00C31587">
              <w:rPr>
                <w:sz w:val="20"/>
                <w:szCs w:val="20"/>
              </w:rPr>
              <w:t>&lt;37 weeks</w:t>
            </w:r>
          </w:p>
        </w:tc>
        <w:tc>
          <w:tcPr>
            <w:tcW w:w="300" w:type="pct"/>
            <w:hideMark/>
          </w:tcPr>
          <w:p w14:paraId="53973A03" w14:textId="77777777" w:rsidR="0044474D" w:rsidRPr="00C31587" w:rsidRDefault="0044474D" w:rsidP="0044474D">
            <w:pPr>
              <w:pStyle w:val="TableText"/>
              <w:rPr>
                <w:sz w:val="20"/>
                <w:szCs w:val="20"/>
              </w:rPr>
            </w:pPr>
            <w:r w:rsidRPr="00C31587">
              <w:rPr>
                <w:sz w:val="20"/>
                <w:szCs w:val="20"/>
              </w:rPr>
              <w:t>14.0%</w:t>
            </w:r>
          </w:p>
        </w:tc>
        <w:tc>
          <w:tcPr>
            <w:tcW w:w="81" w:type="pct"/>
            <w:hideMark/>
          </w:tcPr>
          <w:p w14:paraId="6B997388" w14:textId="77777777" w:rsidR="0044474D" w:rsidRPr="00C31587" w:rsidRDefault="0044474D" w:rsidP="0044474D">
            <w:pPr>
              <w:pStyle w:val="TableText"/>
              <w:rPr>
                <w:sz w:val="20"/>
                <w:szCs w:val="20"/>
              </w:rPr>
            </w:pPr>
          </w:p>
        </w:tc>
        <w:tc>
          <w:tcPr>
            <w:tcW w:w="277" w:type="pct"/>
            <w:hideMark/>
          </w:tcPr>
          <w:p w14:paraId="78F21E91" w14:textId="77777777" w:rsidR="0044474D" w:rsidRPr="00C31587" w:rsidRDefault="0044474D" w:rsidP="0044474D">
            <w:pPr>
              <w:pStyle w:val="TableText"/>
              <w:rPr>
                <w:b/>
                <w:bCs/>
                <w:sz w:val="20"/>
                <w:szCs w:val="20"/>
              </w:rPr>
            </w:pPr>
            <w:r w:rsidRPr="00C31587">
              <w:rPr>
                <w:b/>
                <w:bCs/>
                <w:sz w:val="20"/>
                <w:szCs w:val="20"/>
              </w:rPr>
              <w:t>16.8%</w:t>
            </w:r>
          </w:p>
        </w:tc>
        <w:tc>
          <w:tcPr>
            <w:tcW w:w="266" w:type="pct"/>
            <w:hideMark/>
          </w:tcPr>
          <w:p w14:paraId="7B8B8BBF" w14:textId="77777777" w:rsidR="0044474D" w:rsidRPr="00C31587" w:rsidRDefault="0044474D" w:rsidP="0044474D">
            <w:pPr>
              <w:pStyle w:val="TableText"/>
              <w:rPr>
                <w:b/>
                <w:bCs/>
                <w:sz w:val="20"/>
                <w:szCs w:val="20"/>
              </w:rPr>
            </w:pPr>
            <w:r w:rsidRPr="00C31587">
              <w:rPr>
                <w:b/>
                <w:bCs/>
                <w:sz w:val="20"/>
                <w:szCs w:val="20"/>
              </w:rPr>
              <w:t>15.2%</w:t>
            </w:r>
          </w:p>
        </w:tc>
        <w:tc>
          <w:tcPr>
            <w:tcW w:w="267" w:type="pct"/>
            <w:hideMark/>
          </w:tcPr>
          <w:p w14:paraId="337D0DF5" w14:textId="77777777" w:rsidR="0044474D" w:rsidRPr="00C31587" w:rsidRDefault="0044474D" w:rsidP="0044474D">
            <w:pPr>
              <w:pStyle w:val="TableText"/>
              <w:rPr>
                <w:b/>
                <w:bCs/>
                <w:sz w:val="20"/>
                <w:szCs w:val="20"/>
              </w:rPr>
            </w:pPr>
            <w:r w:rsidRPr="00C31587">
              <w:rPr>
                <w:b/>
                <w:bCs/>
                <w:sz w:val="20"/>
                <w:szCs w:val="20"/>
              </w:rPr>
              <w:t>15.4%</w:t>
            </w:r>
          </w:p>
        </w:tc>
        <w:tc>
          <w:tcPr>
            <w:tcW w:w="269" w:type="pct"/>
            <w:hideMark/>
          </w:tcPr>
          <w:p w14:paraId="5F8D3550" w14:textId="77777777" w:rsidR="0044474D" w:rsidRPr="00C31587" w:rsidRDefault="0044474D" w:rsidP="0044474D">
            <w:pPr>
              <w:pStyle w:val="TableText"/>
              <w:rPr>
                <w:b/>
                <w:bCs/>
                <w:sz w:val="20"/>
                <w:szCs w:val="20"/>
              </w:rPr>
            </w:pPr>
            <w:r w:rsidRPr="00C31587">
              <w:rPr>
                <w:b/>
                <w:bCs/>
                <w:sz w:val="20"/>
                <w:szCs w:val="20"/>
              </w:rPr>
              <w:t>16.1%</w:t>
            </w:r>
          </w:p>
        </w:tc>
        <w:tc>
          <w:tcPr>
            <w:tcW w:w="272" w:type="pct"/>
            <w:hideMark/>
          </w:tcPr>
          <w:p w14:paraId="47431893" w14:textId="77777777" w:rsidR="0044474D" w:rsidRPr="00C31587" w:rsidRDefault="0044474D" w:rsidP="0044474D">
            <w:pPr>
              <w:pStyle w:val="TableText"/>
              <w:rPr>
                <w:b/>
                <w:bCs/>
                <w:sz w:val="20"/>
                <w:szCs w:val="20"/>
              </w:rPr>
            </w:pPr>
            <w:r w:rsidRPr="00C31587">
              <w:rPr>
                <w:b/>
                <w:bCs/>
                <w:sz w:val="20"/>
                <w:szCs w:val="20"/>
              </w:rPr>
              <w:t>17.9%</w:t>
            </w:r>
          </w:p>
        </w:tc>
        <w:tc>
          <w:tcPr>
            <w:tcW w:w="265" w:type="pct"/>
            <w:hideMark/>
          </w:tcPr>
          <w:p w14:paraId="7412A96C" w14:textId="77777777" w:rsidR="0044474D" w:rsidRPr="00C31587" w:rsidRDefault="0044474D" w:rsidP="0044474D">
            <w:pPr>
              <w:pStyle w:val="TableText"/>
              <w:rPr>
                <w:b/>
                <w:bCs/>
                <w:sz w:val="20"/>
                <w:szCs w:val="20"/>
              </w:rPr>
            </w:pPr>
            <w:r w:rsidRPr="00C31587">
              <w:rPr>
                <w:b/>
                <w:bCs/>
                <w:sz w:val="20"/>
                <w:szCs w:val="20"/>
              </w:rPr>
              <w:t>14.6%</w:t>
            </w:r>
          </w:p>
        </w:tc>
        <w:tc>
          <w:tcPr>
            <w:tcW w:w="263" w:type="pct"/>
            <w:hideMark/>
          </w:tcPr>
          <w:p w14:paraId="0AFA9544" w14:textId="77777777" w:rsidR="0044474D" w:rsidRPr="00C31587" w:rsidRDefault="0044474D" w:rsidP="0044474D">
            <w:pPr>
              <w:pStyle w:val="TableText"/>
              <w:rPr>
                <w:b/>
                <w:bCs/>
                <w:sz w:val="20"/>
                <w:szCs w:val="20"/>
              </w:rPr>
            </w:pPr>
            <w:r w:rsidRPr="00C31587">
              <w:rPr>
                <w:b/>
                <w:bCs/>
                <w:sz w:val="20"/>
                <w:szCs w:val="20"/>
              </w:rPr>
              <w:t>15.6%</w:t>
            </w:r>
          </w:p>
        </w:tc>
        <w:tc>
          <w:tcPr>
            <w:tcW w:w="301" w:type="pct"/>
            <w:hideMark/>
          </w:tcPr>
          <w:p w14:paraId="4A3CFD16" w14:textId="77777777" w:rsidR="0044474D" w:rsidRPr="00C31587" w:rsidRDefault="0044474D" w:rsidP="0044474D">
            <w:pPr>
              <w:pStyle w:val="TableText"/>
              <w:rPr>
                <w:b/>
                <w:bCs/>
                <w:sz w:val="20"/>
                <w:szCs w:val="20"/>
              </w:rPr>
            </w:pPr>
            <w:r w:rsidRPr="00C31587">
              <w:rPr>
                <w:b/>
                <w:bCs/>
                <w:sz w:val="20"/>
                <w:szCs w:val="20"/>
              </w:rPr>
              <w:t>15.3%</w:t>
            </w:r>
          </w:p>
        </w:tc>
        <w:tc>
          <w:tcPr>
            <w:tcW w:w="81" w:type="pct"/>
            <w:noWrap/>
            <w:hideMark/>
          </w:tcPr>
          <w:p w14:paraId="20C6155A" w14:textId="77777777" w:rsidR="0044474D" w:rsidRPr="00C31587" w:rsidRDefault="0044474D" w:rsidP="0044474D">
            <w:pPr>
              <w:pStyle w:val="TableText"/>
              <w:rPr>
                <w:sz w:val="20"/>
                <w:szCs w:val="20"/>
              </w:rPr>
            </w:pPr>
          </w:p>
        </w:tc>
        <w:tc>
          <w:tcPr>
            <w:tcW w:w="272" w:type="pct"/>
            <w:hideMark/>
          </w:tcPr>
          <w:p w14:paraId="6A2DE7CC" w14:textId="77777777" w:rsidR="0044474D" w:rsidRPr="00C31587" w:rsidRDefault="0044474D" w:rsidP="0044474D">
            <w:pPr>
              <w:pStyle w:val="TableText"/>
              <w:rPr>
                <w:b/>
                <w:bCs/>
                <w:sz w:val="20"/>
                <w:szCs w:val="20"/>
              </w:rPr>
            </w:pPr>
            <w:r w:rsidRPr="00C31587">
              <w:rPr>
                <w:b/>
                <w:bCs/>
                <w:sz w:val="20"/>
                <w:szCs w:val="20"/>
              </w:rPr>
              <w:t>16.1%</w:t>
            </w:r>
          </w:p>
        </w:tc>
        <w:tc>
          <w:tcPr>
            <w:tcW w:w="264" w:type="pct"/>
            <w:hideMark/>
          </w:tcPr>
          <w:p w14:paraId="7E226F99" w14:textId="77777777" w:rsidR="0044474D" w:rsidRPr="00C31587" w:rsidRDefault="0044474D" w:rsidP="0044474D">
            <w:pPr>
              <w:pStyle w:val="TableText"/>
              <w:rPr>
                <w:b/>
                <w:bCs/>
                <w:sz w:val="20"/>
                <w:szCs w:val="20"/>
              </w:rPr>
            </w:pPr>
            <w:r w:rsidRPr="00C31587">
              <w:rPr>
                <w:b/>
                <w:bCs/>
                <w:sz w:val="20"/>
                <w:szCs w:val="20"/>
              </w:rPr>
              <w:t>16.7%</w:t>
            </w:r>
          </w:p>
        </w:tc>
        <w:tc>
          <w:tcPr>
            <w:tcW w:w="261" w:type="pct"/>
            <w:hideMark/>
          </w:tcPr>
          <w:p w14:paraId="0A202F68" w14:textId="77777777" w:rsidR="0044474D" w:rsidRPr="00C31587" w:rsidRDefault="0044474D" w:rsidP="0044474D">
            <w:pPr>
              <w:pStyle w:val="TableText"/>
              <w:rPr>
                <w:sz w:val="20"/>
                <w:szCs w:val="20"/>
              </w:rPr>
            </w:pPr>
            <w:r w:rsidRPr="00C31587">
              <w:rPr>
                <w:sz w:val="20"/>
                <w:szCs w:val="20"/>
              </w:rPr>
              <w:t>14.8%</w:t>
            </w:r>
          </w:p>
        </w:tc>
        <w:tc>
          <w:tcPr>
            <w:tcW w:w="272" w:type="pct"/>
            <w:hideMark/>
          </w:tcPr>
          <w:p w14:paraId="0FC74EC6" w14:textId="77777777" w:rsidR="0044474D" w:rsidRPr="00C31587" w:rsidRDefault="0044474D" w:rsidP="0044474D">
            <w:pPr>
              <w:pStyle w:val="TableText"/>
              <w:rPr>
                <w:b/>
                <w:bCs/>
                <w:sz w:val="20"/>
                <w:szCs w:val="20"/>
              </w:rPr>
            </w:pPr>
            <w:r w:rsidRPr="00C31587">
              <w:rPr>
                <w:b/>
                <w:bCs/>
                <w:sz w:val="20"/>
                <w:szCs w:val="20"/>
              </w:rPr>
              <w:t>15.5%</w:t>
            </w:r>
          </w:p>
        </w:tc>
        <w:tc>
          <w:tcPr>
            <w:tcW w:w="276" w:type="pct"/>
            <w:hideMark/>
          </w:tcPr>
          <w:p w14:paraId="6C25B8ED" w14:textId="77777777" w:rsidR="0044474D" w:rsidRPr="00C31587" w:rsidRDefault="0044474D" w:rsidP="0044474D">
            <w:pPr>
              <w:pStyle w:val="TableText"/>
              <w:rPr>
                <w:b/>
                <w:bCs/>
                <w:sz w:val="20"/>
                <w:szCs w:val="20"/>
              </w:rPr>
            </w:pPr>
            <w:r w:rsidRPr="00C31587">
              <w:rPr>
                <w:b/>
                <w:bCs/>
                <w:sz w:val="20"/>
                <w:szCs w:val="20"/>
              </w:rPr>
              <w:t>15.6%</w:t>
            </w:r>
          </w:p>
        </w:tc>
        <w:tc>
          <w:tcPr>
            <w:tcW w:w="83" w:type="pct"/>
            <w:noWrap/>
            <w:hideMark/>
          </w:tcPr>
          <w:p w14:paraId="7E34425F" w14:textId="77777777" w:rsidR="0044474D" w:rsidRPr="00C31587" w:rsidRDefault="0044474D" w:rsidP="0044474D">
            <w:pPr>
              <w:pStyle w:val="TableText"/>
              <w:rPr>
                <w:sz w:val="20"/>
                <w:szCs w:val="20"/>
              </w:rPr>
            </w:pPr>
          </w:p>
        </w:tc>
        <w:tc>
          <w:tcPr>
            <w:tcW w:w="304" w:type="pct"/>
            <w:noWrap/>
            <w:hideMark/>
          </w:tcPr>
          <w:p w14:paraId="35E33478" w14:textId="77777777" w:rsidR="0044474D" w:rsidRPr="00C31587" w:rsidRDefault="0044474D" w:rsidP="0044474D">
            <w:pPr>
              <w:pStyle w:val="TableText"/>
              <w:rPr>
                <w:b/>
                <w:bCs/>
                <w:sz w:val="20"/>
                <w:szCs w:val="20"/>
              </w:rPr>
            </w:pPr>
            <w:r w:rsidRPr="00C31587">
              <w:rPr>
                <w:b/>
                <w:bCs/>
                <w:sz w:val="20"/>
                <w:szCs w:val="20"/>
              </w:rPr>
              <w:t>15.7%</w:t>
            </w:r>
          </w:p>
        </w:tc>
      </w:tr>
      <w:tr w:rsidR="00845C41" w:rsidRPr="00C31587" w14:paraId="22C6DD99" w14:textId="77777777" w:rsidTr="00845C41">
        <w:trPr>
          <w:cantSplit/>
        </w:trPr>
        <w:tc>
          <w:tcPr>
            <w:tcW w:w="359" w:type="pct"/>
            <w:noWrap/>
            <w:hideMark/>
          </w:tcPr>
          <w:p w14:paraId="5DEB14B5" w14:textId="77777777" w:rsidR="0044474D" w:rsidRPr="00C31587" w:rsidRDefault="009351B3" w:rsidP="0044474D">
            <w:pPr>
              <w:pStyle w:val="TableText"/>
              <w:jc w:val="left"/>
              <w:rPr>
                <w:sz w:val="20"/>
                <w:szCs w:val="20"/>
              </w:rPr>
            </w:pPr>
            <w:r w:rsidRPr="00C31587">
              <w:rPr>
                <w:sz w:val="20"/>
                <w:szCs w:val="20"/>
              </w:rPr>
              <w:tab/>
            </w:r>
            <w:r w:rsidR="0044474D" w:rsidRPr="00C31587">
              <w:rPr>
                <w:sz w:val="20"/>
                <w:szCs w:val="20"/>
              </w:rPr>
              <w:t xml:space="preserve">Early </w:t>
            </w:r>
            <w:r w:rsidR="009E5B88" w:rsidRPr="00C31587">
              <w:rPr>
                <w:sz w:val="20"/>
                <w:szCs w:val="20"/>
              </w:rPr>
              <w:t>p</w:t>
            </w:r>
            <w:r w:rsidR="0044474D" w:rsidRPr="00C31587">
              <w:rPr>
                <w:sz w:val="20"/>
                <w:szCs w:val="20"/>
              </w:rPr>
              <w:t>reterm</w:t>
            </w:r>
          </w:p>
        </w:tc>
        <w:tc>
          <w:tcPr>
            <w:tcW w:w="263" w:type="pct"/>
            <w:noWrap/>
            <w:hideMark/>
          </w:tcPr>
          <w:p w14:paraId="1E8648FC" w14:textId="77777777" w:rsidR="0044474D" w:rsidRPr="00C31587" w:rsidRDefault="0044474D" w:rsidP="0044474D">
            <w:pPr>
              <w:pStyle w:val="TableText"/>
              <w:rPr>
                <w:sz w:val="20"/>
                <w:szCs w:val="20"/>
              </w:rPr>
            </w:pPr>
            <w:r w:rsidRPr="00C31587">
              <w:rPr>
                <w:sz w:val="20"/>
                <w:szCs w:val="20"/>
              </w:rPr>
              <w:t>&lt;34 weeks</w:t>
            </w:r>
          </w:p>
        </w:tc>
        <w:tc>
          <w:tcPr>
            <w:tcW w:w="300" w:type="pct"/>
            <w:hideMark/>
          </w:tcPr>
          <w:p w14:paraId="20AAAE3C" w14:textId="77777777" w:rsidR="0044474D" w:rsidRPr="00C31587" w:rsidRDefault="0044474D" w:rsidP="0044474D">
            <w:pPr>
              <w:pStyle w:val="TableText"/>
              <w:rPr>
                <w:sz w:val="20"/>
                <w:szCs w:val="20"/>
              </w:rPr>
            </w:pPr>
            <w:r w:rsidRPr="00C31587">
              <w:rPr>
                <w:sz w:val="20"/>
                <w:szCs w:val="20"/>
              </w:rPr>
              <w:t>4.5%</w:t>
            </w:r>
          </w:p>
        </w:tc>
        <w:tc>
          <w:tcPr>
            <w:tcW w:w="81" w:type="pct"/>
            <w:hideMark/>
          </w:tcPr>
          <w:p w14:paraId="4EEB0099" w14:textId="77777777" w:rsidR="0044474D" w:rsidRPr="00C31587" w:rsidRDefault="0044474D" w:rsidP="0044474D">
            <w:pPr>
              <w:pStyle w:val="TableText"/>
              <w:rPr>
                <w:sz w:val="20"/>
                <w:szCs w:val="20"/>
              </w:rPr>
            </w:pPr>
          </w:p>
        </w:tc>
        <w:tc>
          <w:tcPr>
            <w:tcW w:w="277" w:type="pct"/>
            <w:hideMark/>
          </w:tcPr>
          <w:p w14:paraId="2882CE64" w14:textId="77777777" w:rsidR="0044474D" w:rsidRPr="00C31587" w:rsidRDefault="0044474D" w:rsidP="0044474D">
            <w:pPr>
              <w:pStyle w:val="TableText"/>
              <w:rPr>
                <w:b/>
                <w:bCs/>
                <w:sz w:val="20"/>
                <w:szCs w:val="20"/>
              </w:rPr>
            </w:pPr>
            <w:r w:rsidRPr="00C31587">
              <w:rPr>
                <w:b/>
                <w:bCs/>
                <w:sz w:val="20"/>
                <w:szCs w:val="20"/>
              </w:rPr>
              <w:t>5.4%</w:t>
            </w:r>
          </w:p>
        </w:tc>
        <w:tc>
          <w:tcPr>
            <w:tcW w:w="266" w:type="pct"/>
            <w:hideMark/>
          </w:tcPr>
          <w:p w14:paraId="3D349FE1" w14:textId="77777777" w:rsidR="0044474D" w:rsidRPr="00C31587" w:rsidRDefault="0044474D" w:rsidP="0044474D">
            <w:pPr>
              <w:pStyle w:val="TableText"/>
              <w:rPr>
                <w:sz w:val="20"/>
                <w:szCs w:val="20"/>
              </w:rPr>
            </w:pPr>
            <w:r w:rsidRPr="00C31587">
              <w:rPr>
                <w:sz w:val="20"/>
                <w:szCs w:val="20"/>
              </w:rPr>
              <w:t>4.6%</w:t>
            </w:r>
          </w:p>
        </w:tc>
        <w:tc>
          <w:tcPr>
            <w:tcW w:w="267" w:type="pct"/>
            <w:hideMark/>
          </w:tcPr>
          <w:p w14:paraId="26E65481" w14:textId="77777777" w:rsidR="0044474D" w:rsidRPr="00C31587" w:rsidRDefault="0044474D" w:rsidP="0044474D">
            <w:pPr>
              <w:pStyle w:val="TableText"/>
              <w:rPr>
                <w:b/>
                <w:bCs/>
                <w:sz w:val="20"/>
                <w:szCs w:val="20"/>
              </w:rPr>
            </w:pPr>
            <w:r w:rsidRPr="00C31587">
              <w:rPr>
                <w:b/>
                <w:bCs/>
                <w:sz w:val="20"/>
                <w:szCs w:val="20"/>
              </w:rPr>
              <w:t>4.6%</w:t>
            </w:r>
          </w:p>
        </w:tc>
        <w:tc>
          <w:tcPr>
            <w:tcW w:w="269" w:type="pct"/>
            <w:hideMark/>
          </w:tcPr>
          <w:p w14:paraId="6D44A390" w14:textId="77777777" w:rsidR="0044474D" w:rsidRPr="00C31587" w:rsidRDefault="0044474D" w:rsidP="0044474D">
            <w:pPr>
              <w:pStyle w:val="TableText"/>
              <w:rPr>
                <w:b/>
                <w:bCs/>
                <w:sz w:val="20"/>
                <w:szCs w:val="20"/>
              </w:rPr>
            </w:pPr>
            <w:r w:rsidRPr="00C31587">
              <w:rPr>
                <w:b/>
                <w:bCs/>
                <w:sz w:val="20"/>
                <w:szCs w:val="20"/>
              </w:rPr>
              <w:t>4.8%</w:t>
            </w:r>
          </w:p>
        </w:tc>
        <w:tc>
          <w:tcPr>
            <w:tcW w:w="272" w:type="pct"/>
            <w:hideMark/>
          </w:tcPr>
          <w:p w14:paraId="7D43CF2F" w14:textId="77777777" w:rsidR="0044474D" w:rsidRPr="00C31587" w:rsidRDefault="0044474D" w:rsidP="0044474D">
            <w:pPr>
              <w:pStyle w:val="TableText"/>
              <w:rPr>
                <w:b/>
                <w:bCs/>
                <w:sz w:val="20"/>
                <w:szCs w:val="20"/>
              </w:rPr>
            </w:pPr>
            <w:r w:rsidRPr="00C31587">
              <w:rPr>
                <w:b/>
                <w:bCs/>
                <w:sz w:val="20"/>
                <w:szCs w:val="20"/>
              </w:rPr>
              <w:t>5.2%</w:t>
            </w:r>
          </w:p>
        </w:tc>
        <w:tc>
          <w:tcPr>
            <w:tcW w:w="265" w:type="pct"/>
            <w:hideMark/>
          </w:tcPr>
          <w:p w14:paraId="2D70324A" w14:textId="77777777" w:rsidR="0044474D" w:rsidRPr="00C31587" w:rsidRDefault="0044474D" w:rsidP="0044474D">
            <w:pPr>
              <w:pStyle w:val="TableText"/>
              <w:rPr>
                <w:b/>
                <w:bCs/>
                <w:sz w:val="20"/>
                <w:szCs w:val="20"/>
              </w:rPr>
            </w:pPr>
            <w:r w:rsidRPr="00C31587">
              <w:rPr>
                <w:b/>
                <w:bCs/>
                <w:sz w:val="20"/>
                <w:szCs w:val="20"/>
              </w:rPr>
              <w:t>4.9%</w:t>
            </w:r>
          </w:p>
        </w:tc>
        <w:tc>
          <w:tcPr>
            <w:tcW w:w="263" w:type="pct"/>
            <w:hideMark/>
          </w:tcPr>
          <w:p w14:paraId="4446103B" w14:textId="77777777" w:rsidR="0044474D" w:rsidRPr="00C31587" w:rsidRDefault="0044474D" w:rsidP="0044474D">
            <w:pPr>
              <w:pStyle w:val="TableText"/>
              <w:rPr>
                <w:b/>
                <w:bCs/>
                <w:sz w:val="20"/>
                <w:szCs w:val="20"/>
              </w:rPr>
            </w:pPr>
            <w:r w:rsidRPr="00C31587">
              <w:rPr>
                <w:b/>
                <w:bCs/>
                <w:sz w:val="20"/>
                <w:szCs w:val="20"/>
              </w:rPr>
              <w:t>4.9%</w:t>
            </w:r>
          </w:p>
        </w:tc>
        <w:tc>
          <w:tcPr>
            <w:tcW w:w="301" w:type="pct"/>
            <w:hideMark/>
          </w:tcPr>
          <w:p w14:paraId="4EE98EFC" w14:textId="77777777" w:rsidR="0044474D" w:rsidRPr="00C31587" w:rsidRDefault="0044474D" w:rsidP="0044474D">
            <w:pPr>
              <w:pStyle w:val="TableText"/>
              <w:rPr>
                <w:b/>
                <w:bCs/>
                <w:sz w:val="20"/>
                <w:szCs w:val="20"/>
              </w:rPr>
            </w:pPr>
            <w:r w:rsidRPr="00C31587">
              <w:rPr>
                <w:b/>
                <w:bCs/>
                <w:sz w:val="20"/>
                <w:szCs w:val="20"/>
              </w:rPr>
              <w:t>4.7%</w:t>
            </w:r>
          </w:p>
        </w:tc>
        <w:tc>
          <w:tcPr>
            <w:tcW w:w="81" w:type="pct"/>
            <w:noWrap/>
            <w:hideMark/>
          </w:tcPr>
          <w:p w14:paraId="711F346F" w14:textId="77777777" w:rsidR="0044474D" w:rsidRPr="00C31587" w:rsidRDefault="0044474D" w:rsidP="0044474D">
            <w:pPr>
              <w:pStyle w:val="TableText"/>
              <w:rPr>
                <w:sz w:val="20"/>
                <w:szCs w:val="20"/>
              </w:rPr>
            </w:pPr>
          </w:p>
        </w:tc>
        <w:tc>
          <w:tcPr>
            <w:tcW w:w="272" w:type="pct"/>
            <w:hideMark/>
          </w:tcPr>
          <w:p w14:paraId="552B6CD3" w14:textId="77777777" w:rsidR="0044474D" w:rsidRPr="00C31587" w:rsidRDefault="0044474D" w:rsidP="0044474D">
            <w:pPr>
              <w:pStyle w:val="TableText"/>
              <w:rPr>
                <w:b/>
                <w:bCs/>
                <w:sz w:val="20"/>
                <w:szCs w:val="20"/>
              </w:rPr>
            </w:pPr>
            <w:r w:rsidRPr="00C31587">
              <w:rPr>
                <w:b/>
                <w:bCs/>
                <w:sz w:val="20"/>
                <w:szCs w:val="20"/>
              </w:rPr>
              <w:t>4.9%</w:t>
            </w:r>
          </w:p>
        </w:tc>
        <w:tc>
          <w:tcPr>
            <w:tcW w:w="264" w:type="pct"/>
            <w:hideMark/>
          </w:tcPr>
          <w:p w14:paraId="7DFAC712" w14:textId="77777777" w:rsidR="0044474D" w:rsidRPr="00C31587" w:rsidRDefault="0044474D" w:rsidP="0044474D">
            <w:pPr>
              <w:pStyle w:val="TableText"/>
              <w:rPr>
                <w:b/>
                <w:bCs/>
                <w:sz w:val="20"/>
                <w:szCs w:val="20"/>
              </w:rPr>
            </w:pPr>
            <w:r w:rsidRPr="00C31587">
              <w:rPr>
                <w:b/>
                <w:bCs/>
                <w:sz w:val="20"/>
                <w:szCs w:val="20"/>
              </w:rPr>
              <w:t>5.2%</w:t>
            </w:r>
          </w:p>
        </w:tc>
        <w:tc>
          <w:tcPr>
            <w:tcW w:w="261" w:type="pct"/>
            <w:hideMark/>
          </w:tcPr>
          <w:p w14:paraId="18B3F760" w14:textId="77777777" w:rsidR="0044474D" w:rsidRPr="00C31587" w:rsidRDefault="0044474D" w:rsidP="0044474D">
            <w:pPr>
              <w:pStyle w:val="TableText"/>
              <w:rPr>
                <w:sz w:val="20"/>
                <w:szCs w:val="20"/>
              </w:rPr>
            </w:pPr>
            <w:r w:rsidRPr="00C31587">
              <w:rPr>
                <w:sz w:val="20"/>
                <w:szCs w:val="20"/>
              </w:rPr>
              <w:t>4.9%</w:t>
            </w:r>
          </w:p>
        </w:tc>
        <w:tc>
          <w:tcPr>
            <w:tcW w:w="272" w:type="pct"/>
            <w:hideMark/>
          </w:tcPr>
          <w:p w14:paraId="4B25DED6" w14:textId="77777777" w:rsidR="0044474D" w:rsidRPr="00C31587" w:rsidRDefault="0044474D" w:rsidP="0044474D">
            <w:pPr>
              <w:pStyle w:val="TableText"/>
              <w:rPr>
                <w:sz w:val="20"/>
                <w:szCs w:val="20"/>
              </w:rPr>
            </w:pPr>
            <w:r w:rsidRPr="00C31587">
              <w:rPr>
                <w:sz w:val="20"/>
                <w:szCs w:val="20"/>
              </w:rPr>
              <w:t>4.8%</w:t>
            </w:r>
          </w:p>
        </w:tc>
        <w:tc>
          <w:tcPr>
            <w:tcW w:w="276" w:type="pct"/>
            <w:hideMark/>
          </w:tcPr>
          <w:p w14:paraId="06E2A418" w14:textId="77777777" w:rsidR="0044474D" w:rsidRPr="00C31587" w:rsidRDefault="0044474D" w:rsidP="0044474D">
            <w:pPr>
              <w:pStyle w:val="TableText"/>
              <w:rPr>
                <w:b/>
                <w:bCs/>
                <w:sz w:val="20"/>
                <w:szCs w:val="20"/>
              </w:rPr>
            </w:pPr>
            <w:r w:rsidRPr="00C31587">
              <w:rPr>
                <w:b/>
                <w:bCs/>
                <w:sz w:val="20"/>
                <w:szCs w:val="20"/>
              </w:rPr>
              <w:t>4.7%</w:t>
            </w:r>
          </w:p>
        </w:tc>
        <w:tc>
          <w:tcPr>
            <w:tcW w:w="83" w:type="pct"/>
            <w:noWrap/>
            <w:hideMark/>
          </w:tcPr>
          <w:p w14:paraId="3FBDD2DC" w14:textId="77777777" w:rsidR="0044474D" w:rsidRPr="00C31587" w:rsidRDefault="0044474D" w:rsidP="0044474D">
            <w:pPr>
              <w:pStyle w:val="TableText"/>
              <w:rPr>
                <w:sz w:val="20"/>
                <w:szCs w:val="20"/>
              </w:rPr>
            </w:pPr>
          </w:p>
        </w:tc>
        <w:tc>
          <w:tcPr>
            <w:tcW w:w="304" w:type="pct"/>
            <w:hideMark/>
          </w:tcPr>
          <w:p w14:paraId="704F06DA" w14:textId="77777777" w:rsidR="0044474D" w:rsidRPr="00C31587" w:rsidRDefault="0044474D" w:rsidP="0044474D">
            <w:pPr>
              <w:pStyle w:val="TableText"/>
              <w:rPr>
                <w:b/>
                <w:bCs/>
                <w:sz w:val="20"/>
                <w:szCs w:val="20"/>
              </w:rPr>
            </w:pPr>
            <w:r w:rsidRPr="00C31587">
              <w:rPr>
                <w:b/>
                <w:bCs/>
                <w:sz w:val="20"/>
                <w:szCs w:val="20"/>
              </w:rPr>
              <w:t>4.8%</w:t>
            </w:r>
          </w:p>
        </w:tc>
      </w:tr>
      <w:tr w:rsidR="00845C41" w:rsidRPr="00C31587" w14:paraId="0865152F" w14:textId="77777777" w:rsidTr="00845C41">
        <w:trPr>
          <w:cantSplit/>
        </w:trPr>
        <w:tc>
          <w:tcPr>
            <w:tcW w:w="359" w:type="pct"/>
            <w:noWrap/>
            <w:hideMark/>
          </w:tcPr>
          <w:p w14:paraId="422FE88F" w14:textId="77777777" w:rsidR="0044474D" w:rsidRPr="00C31587" w:rsidRDefault="009351B3" w:rsidP="0044474D">
            <w:pPr>
              <w:pStyle w:val="TableText"/>
              <w:jc w:val="left"/>
              <w:rPr>
                <w:sz w:val="20"/>
                <w:szCs w:val="20"/>
              </w:rPr>
            </w:pPr>
            <w:r w:rsidRPr="00C31587">
              <w:rPr>
                <w:sz w:val="20"/>
                <w:szCs w:val="20"/>
              </w:rPr>
              <w:lastRenderedPageBreak/>
              <w:tab/>
            </w:r>
            <w:r w:rsidR="0044474D" w:rsidRPr="00C31587">
              <w:rPr>
                <w:sz w:val="20"/>
                <w:szCs w:val="20"/>
              </w:rPr>
              <w:t xml:space="preserve">Late </w:t>
            </w:r>
            <w:r w:rsidR="009E5B88" w:rsidRPr="00C31587">
              <w:rPr>
                <w:sz w:val="20"/>
                <w:szCs w:val="20"/>
              </w:rPr>
              <w:t>p</w:t>
            </w:r>
            <w:r w:rsidR="0044474D" w:rsidRPr="00C31587">
              <w:rPr>
                <w:sz w:val="20"/>
                <w:szCs w:val="20"/>
              </w:rPr>
              <w:t>reterm</w:t>
            </w:r>
          </w:p>
        </w:tc>
        <w:tc>
          <w:tcPr>
            <w:tcW w:w="263" w:type="pct"/>
            <w:noWrap/>
            <w:hideMark/>
          </w:tcPr>
          <w:p w14:paraId="42F995B5" w14:textId="77777777" w:rsidR="0044474D" w:rsidRPr="00C31587" w:rsidRDefault="0044474D" w:rsidP="0044474D">
            <w:pPr>
              <w:pStyle w:val="TableText"/>
              <w:rPr>
                <w:sz w:val="20"/>
                <w:szCs w:val="20"/>
              </w:rPr>
            </w:pPr>
            <w:r w:rsidRPr="00C31587">
              <w:rPr>
                <w:sz w:val="20"/>
                <w:szCs w:val="20"/>
              </w:rPr>
              <w:t>34</w:t>
            </w:r>
            <w:r w:rsidR="009E5B88" w:rsidRPr="00C31587">
              <w:rPr>
                <w:rFonts w:cs="Times New Roman"/>
                <w:sz w:val="20"/>
                <w:szCs w:val="20"/>
              </w:rPr>
              <w:t>−</w:t>
            </w:r>
            <w:r w:rsidRPr="00C31587">
              <w:rPr>
                <w:sz w:val="20"/>
                <w:szCs w:val="20"/>
              </w:rPr>
              <w:t>36 weeks</w:t>
            </w:r>
          </w:p>
        </w:tc>
        <w:tc>
          <w:tcPr>
            <w:tcW w:w="300" w:type="pct"/>
            <w:hideMark/>
          </w:tcPr>
          <w:p w14:paraId="7BF11FD6" w14:textId="77777777" w:rsidR="0044474D" w:rsidRPr="00C31587" w:rsidRDefault="0044474D" w:rsidP="0044474D">
            <w:pPr>
              <w:pStyle w:val="TableText"/>
              <w:rPr>
                <w:sz w:val="20"/>
                <w:szCs w:val="20"/>
              </w:rPr>
            </w:pPr>
            <w:r w:rsidRPr="00C31587">
              <w:rPr>
                <w:sz w:val="20"/>
                <w:szCs w:val="20"/>
              </w:rPr>
              <w:t>9.5%</w:t>
            </w:r>
          </w:p>
        </w:tc>
        <w:tc>
          <w:tcPr>
            <w:tcW w:w="81" w:type="pct"/>
            <w:hideMark/>
          </w:tcPr>
          <w:p w14:paraId="6C5F41D6" w14:textId="77777777" w:rsidR="0044474D" w:rsidRPr="00C31587" w:rsidRDefault="0044474D" w:rsidP="0044474D">
            <w:pPr>
              <w:pStyle w:val="TableText"/>
              <w:rPr>
                <w:sz w:val="20"/>
                <w:szCs w:val="20"/>
              </w:rPr>
            </w:pPr>
          </w:p>
        </w:tc>
        <w:tc>
          <w:tcPr>
            <w:tcW w:w="277" w:type="pct"/>
            <w:hideMark/>
          </w:tcPr>
          <w:p w14:paraId="1D6D9A91" w14:textId="77777777" w:rsidR="0044474D" w:rsidRPr="00C31587" w:rsidRDefault="0044474D" w:rsidP="0044474D">
            <w:pPr>
              <w:pStyle w:val="TableText"/>
              <w:rPr>
                <w:b/>
                <w:bCs/>
                <w:sz w:val="20"/>
                <w:szCs w:val="20"/>
              </w:rPr>
            </w:pPr>
            <w:r w:rsidRPr="00C31587">
              <w:rPr>
                <w:b/>
                <w:bCs/>
                <w:sz w:val="20"/>
                <w:szCs w:val="20"/>
              </w:rPr>
              <w:t>11.4%</w:t>
            </w:r>
          </w:p>
        </w:tc>
        <w:tc>
          <w:tcPr>
            <w:tcW w:w="266" w:type="pct"/>
            <w:hideMark/>
          </w:tcPr>
          <w:p w14:paraId="10CF6ED7" w14:textId="77777777" w:rsidR="0044474D" w:rsidRPr="00C31587" w:rsidRDefault="0044474D" w:rsidP="0044474D">
            <w:pPr>
              <w:pStyle w:val="TableText"/>
              <w:rPr>
                <w:b/>
                <w:bCs/>
                <w:sz w:val="20"/>
                <w:szCs w:val="20"/>
              </w:rPr>
            </w:pPr>
            <w:r w:rsidRPr="00C31587">
              <w:rPr>
                <w:b/>
                <w:bCs/>
                <w:sz w:val="20"/>
                <w:szCs w:val="20"/>
              </w:rPr>
              <w:t>10.6%</w:t>
            </w:r>
          </w:p>
        </w:tc>
        <w:tc>
          <w:tcPr>
            <w:tcW w:w="267" w:type="pct"/>
            <w:hideMark/>
          </w:tcPr>
          <w:p w14:paraId="00DBF07F" w14:textId="77777777" w:rsidR="0044474D" w:rsidRPr="00C31587" w:rsidRDefault="0044474D" w:rsidP="0044474D">
            <w:pPr>
              <w:pStyle w:val="TableText"/>
              <w:rPr>
                <w:b/>
                <w:bCs/>
                <w:sz w:val="20"/>
                <w:szCs w:val="20"/>
              </w:rPr>
            </w:pPr>
            <w:r w:rsidRPr="00C31587">
              <w:rPr>
                <w:b/>
                <w:bCs/>
                <w:sz w:val="20"/>
                <w:szCs w:val="20"/>
              </w:rPr>
              <w:t>10.8%</w:t>
            </w:r>
          </w:p>
        </w:tc>
        <w:tc>
          <w:tcPr>
            <w:tcW w:w="269" w:type="pct"/>
            <w:hideMark/>
          </w:tcPr>
          <w:p w14:paraId="10A5E911" w14:textId="77777777" w:rsidR="0044474D" w:rsidRPr="00C31587" w:rsidRDefault="0044474D" w:rsidP="0044474D">
            <w:pPr>
              <w:pStyle w:val="TableText"/>
              <w:rPr>
                <w:b/>
                <w:bCs/>
                <w:sz w:val="20"/>
                <w:szCs w:val="20"/>
              </w:rPr>
            </w:pPr>
            <w:r w:rsidRPr="00C31587">
              <w:rPr>
                <w:b/>
                <w:bCs/>
                <w:sz w:val="20"/>
                <w:szCs w:val="20"/>
              </w:rPr>
              <w:t>11.3%</w:t>
            </w:r>
          </w:p>
        </w:tc>
        <w:tc>
          <w:tcPr>
            <w:tcW w:w="272" w:type="pct"/>
            <w:hideMark/>
          </w:tcPr>
          <w:p w14:paraId="47EAFC1B" w14:textId="77777777" w:rsidR="0044474D" w:rsidRPr="00C31587" w:rsidRDefault="0044474D" w:rsidP="0044474D">
            <w:pPr>
              <w:pStyle w:val="TableText"/>
              <w:rPr>
                <w:b/>
                <w:bCs/>
                <w:sz w:val="20"/>
                <w:szCs w:val="20"/>
              </w:rPr>
            </w:pPr>
            <w:r w:rsidRPr="00C31587">
              <w:rPr>
                <w:b/>
                <w:bCs/>
                <w:sz w:val="20"/>
                <w:szCs w:val="20"/>
              </w:rPr>
              <w:t>12.7%</w:t>
            </w:r>
          </w:p>
        </w:tc>
        <w:tc>
          <w:tcPr>
            <w:tcW w:w="265" w:type="pct"/>
            <w:hideMark/>
          </w:tcPr>
          <w:p w14:paraId="1CD66F5D" w14:textId="77777777" w:rsidR="0044474D" w:rsidRPr="00C31587" w:rsidRDefault="0044474D" w:rsidP="0044474D">
            <w:pPr>
              <w:pStyle w:val="TableText"/>
              <w:rPr>
                <w:b/>
                <w:bCs/>
                <w:sz w:val="20"/>
                <w:szCs w:val="20"/>
              </w:rPr>
            </w:pPr>
            <w:r w:rsidRPr="00C31587">
              <w:rPr>
                <w:b/>
                <w:bCs/>
                <w:sz w:val="20"/>
                <w:szCs w:val="20"/>
              </w:rPr>
              <w:t>9.7%</w:t>
            </w:r>
          </w:p>
        </w:tc>
        <w:tc>
          <w:tcPr>
            <w:tcW w:w="263" w:type="pct"/>
            <w:hideMark/>
          </w:tcPr>
          <w:p w14:paraId="697B12F5" w14:textId="77777777" w:rsidR="0044474D" w:rsidRPr="00C31587" w:rsidRDefault="0044474D" w:rsidP="0044474D">
            <w:pPr>
              <w:pStyle w:val="TableText"/>
              <w:rPr>
                <w:b/>
                <w:bCs/>
                <w:sz w:val="20"/>
                <w:szCs w:val="20"/>
              </w:rPr>
            </w:pPr>
            <w:r w:rsidRPr="00C31587">
              <w:rPr>
                <w:b/>
                <w:bCs/>
                <w:sz w:val="20"/>
                <w:szCs w:val="20"/>
              </w:rPr>
              <w:t>10.7%</w:t>
            </w:r>
          </w:p>
        </w:tc>
        <w:tc>
          <w:tcPr>
            <w:tcW w:w="301" w:type="pct"/>
            <w:hideMark/>
          </w:tcPr>
          <w:p w14:paraId="3193287B" w14:textId="77777777" w:rsidR="0044474D" w:rsidRPr="00C31587" w:rsidRDefault="0044474D" w:rsidP="0044474D">
            <w:pPr>
              <w:pStyle w:val="TableText"/>
              <w:rPr>
                <w:b/>
                <w:bCs/>
                <w:sz w:val="20"/>
                <w:szCs w:val="20"/>
              </w:rPr>
            </w:pPr>
            <w:r w:rsidRPr="00C31587">
              <w:rPr>
                <w:b/>
                <w:bCs/>
                <w:sz w:val="20"/>
                <w:szCs w:val="20"/>
              </w:rPr>
              <w:t>10.5%</w:t>
            </w:r>
          </w:p>
        </w:tc>
        <w:tc>
          <w:tcPr>
            <w:tcW w:w="81" w:type="pct"/>
            <w:noWrap/>
            <w:hideMark/>
          </w:tcPr>
          <w:p w14:paraId="7584CA9A" w14:textId="77777777" w:rsidR="0044474D" w:rsidRPr="00C31587" w:rsidRDefault="0044474D" w:rsidP="0044474D">
            <w:pPr>
              <w:pStyle w:val="TableText"/>
              <w:rPr>
                <w:sz w:val="20"/>
                <w:szCs w:val="20"/>
              </w:rPr>
            </w:pPr>
          </w:p>
        </w:tc>
        <w:tc>
          <w:tcPr>
            <w:tcW w:w="272" w:type="pct"/>
            <w:hideMark/>
          </w:tcPr>
          <w:p w14:paraId="025D6093" w14:textId="77777777" w:rsidR="0044474D" w:rsidRPr="00C31587" w:rsidRDefault="0044474D" w:rsidP="0044474D">
            <w:pPr>
              <w:pStyle w:val="TableText"/>
              <w:rPr>
                <w:b/>
                <w:bCs/>
                <w:sz w:val="20"/>
                <w:szCs w:val="20"/>
              </w:rPr>
            </w:pPr>
            <w:r w:rsidRPr="00C31587">
              <w:rPr>
                <w:b/>
                <w:bCs/>
                <w:sz w:val="20"/>
                <w:szCs w:val="20"/>
              </w:rPr>
              <w:t>11.2%</w:t>
            </w:r>
          </w:p>
        </w:tc>
        <w:tc>
          <w:tcPr>
            <w:tcW w:w="264" w:type="pct"/>
            <w:hideMark/>
          </w:tcPr>
          <w:p w14:paraId="534E86CC" w14:textId="77777777" w:rsidR="0044474D" w:rsidRPr="00C31587" w:rsidRDefault="0044474D" w:rsidP="0044474D">
            <w:pPr>
              <w:pStyle w:val="TableText"/>
              <w:rPr>
                <w:b/>
                <w:bCs/>
                <w:sz w:val="20"/>
                <w:szCs w:val="20"/>
              </w:rPr>
            </w:pPr>
            <w:r w:rsidRPr="00C31587">
              <w:rPr>
                <w:b/>
                <w:bCs/>
                <w:sz w:val="20"/>
                <w:szCs w:val="20"/>
              </w:rPr>
              <w:t>11.6%</w:t>
            </w:r>
          </w:p>
        </w:tc>
        <w:tc>
          <w:tcPr>
            <w:tcW w:w="261" w:type="pct"/>
            <w:hideMark/>
          </w:tcPr>
          <w:p w14:paraId="06961E13" w14:textId="77777777" w:rsidR="0044474D" w:rsidRPr="00C31587" w:rsidRDefault="0044474D" w:rsidP="0044474D">
            <w:pPr>
              <w:pStyle w:val="TableText"/>
              <w:rPr>
                <w:sz w:val="20"/>
                <w:szCs w:val="20"/>
              </w:rPr>
            </w:pPr>
            <w:r w:rsidRPr="00C31587">
              <w:rPr>
                <w:sz w:val="20"/>
                <w:szCs w:val="20"/>
              </w:rPr>
              <w:t>9.9%</w:t>
            </w:r>
          </w:p>
        </w:tc>
        <w:tc>
          <w:tcPr>
            <w:tcW w:w="272" w:type="pct"/>
            <w:hideMark/>
          </w:tcPr>
          <w:p w14:paraId="480C80D7" w14:textId="77777777" w:rsidR="0044474D" w:rsidRPr="00C31587" w:rsidRDefault="0044474D" w:rsidP="0044474D">
            <w:pPr>
              <w:pStyle w:val="TableText"/>
              <w:rPr>
                <w:b/>
                <w:bCs/>
                <w:sz w:val="20"/>
                <w:szCs w:val="20"/>
              </w:rPr>
            </w:pPr>
            <w:r w:rsidRPr="00C31587">
              <w:rPr>
                <w:b/>
                <w:bCs/>
                <w:sz w:val="20"/>
                <w:szCs w:val="20"/>
              </w:rPr>
              <w:t>10.7%</w:t>
            </w:r>
          </w:p>
        </w:tc>
        <w:tc>
          <w:tcPr>
            <w:tcW w:w="276" w:type="pct"/>
            <w:hideMark/>
          </w:tcPr>
          <w:p w14:paraId="22B78BF4" w14:textId="77777777" w:rsidR="0044474D" w:rsidRPr="00C31587" w:rsidRDefault="0044474D" w:rsidP="0044474D">
            <w:pPr>
              <w:pStyle w:val="TableText"/>
              <w:rPr>
                <w:b/>
                <w:bCs/>
                <w:sz w:val="20"/>
                <w:szCs w:val="20"/>
              </w:rPr>
            </w:pPr>
            <w:r w:rsidRPr="00C31587">
              <w:rPr>
                <w:b/>
                <w:bCs/>
                <w:sz w:val="20"/>
                <w:szCs w:val="20"/>
              </w:rPr>
              <w:t>10.8%</w:t>
            </w:r>
          </w:p>
        </w:tc>
        <w:tc>
          <w:tcPr>
            <w:tcW w:w="83" w:type="pct"/>
            <w:noWrap/>
            <w:hideMark/>
          </w:tcPr>
          <w:p w14:paraId="7680CCEE" w14:textId="77777777" w:rsidR="0044474D" w:rsidRPr="00C31587" w:rsidRDefault="0044474D" w:rsidP="0044474D">
            <w:pPr>
              <w:pStyle w:val="TableText"/>
              <w:rPr>
                <w:sz w:val="20"/>
                <w:szCs w:val="20"/>
              </w:rPr>
            </w:pPr>
          </w:p>
        </w:tc>
        <w:tc>
          <w:tcPr>
            <w:tcW w:w="304" w:type="pct"/>
            <w:noWrap/>
            <w:hideMark/>
          </w:tcPr>
          <w:p w14:paraId="4642B6A1" w14:textId="77777777" w:rsidR="0044474D" w:rsidRPr="00C31587" w:rsidRDefault="0044474D" w:rsidP="0044474D">
            <w:pPr>
              <w:pStyle w:val="TableText"/>
              <w:rPr>
                <w:b/>
                <w:bCs/>
                <w:sz w:val="20"/>
                <w:szCs w:val="20"/>
              </w:rPr>
            </w:pPr>
            <w:r w:rsidRPr="00C31587">
              <w:rPr>
                <w:b/>
                <w:bCs/>
                <w:sz w:val="20"/>
                <w:szCs w:val="20"/>
              </w:rPr>
              <w:t>10.9%</w:t>
            </w:r>
          </w:p>
        </w:tc>
      </w:tr>
      <w:tr w:rsidR="00845C41" w:rsidRPr="00C31587" w14:paraId="56751566" w14:textId="77777777" w:rsidTr="00845C41">
        <w:trPr>
          <w:cantSplit/>
        </w:trPr>
        <w:tc>
          <w:tcPr>
            <w:tcW w:w="359" w:type="pct"/>
            <w:noWrap/>
            <w:hideMark/>
          </w:tcPr>
          <w:p w14:paraId="28EA659F" w14:textId="77777777" w:rsidR="0044474D" w:rsidRPr="00C31587" w:rsidRDefault="0044474D" w:rsidP="0044474D">
            <w:pPr>
              <w:pStyle w:val="TableText"/>
              <w:jc w:val="left"/>
              <w:rPr>
                <w:sz w:val="20"/>
                <w:szCs w:val="20"/>
              </w:rPr>
            </w:pPr>
            <w:r w:rsidRPr="00C31587">
              <w:rPr>
                <w:sz w:val="20"/>
                <w:szCs w:val="20"/>
              </w:rPr>
              <w:t xml:space="preserve">Early </w:t>
            </w:r>
            <w:r w:rsidR="009E5B88" w:rsidRPr="00C31587">
              <w:rPr>
                <w:sz w:val="20"/>
                <w:szCs w:val="20"/>
              </w:rPr>
              <w:t>t</w:t>
            </w:r>
            <w:r w:rsidRPr="00C31587">
              <w:rPr>
                <w:sz w:val="20"/>
                <w:szCs w:val="20"/>
              </w:rPr>
              <w:t>erm</w:t>
            </w:r>
          </w:p>
        </w:tc>
        <w:tc>
          <w:tcPr>
            <w:tcW w:w="263" w:type="pct"/>
            <w:noWrap/>
            <w:hideMark/>
          </w:tcPr>
          <w:p w14:paraId="43494B6B" w14:textId="77777777" w:rsidR="0044474D" w:rsidRPr="00C31587" w:rsidRDefault="0044474D" w:rsidP="0044474D">
            <w:pPr>
              <w:pStyle w:val="TableText"/>
              <w:rPr>
                <w:sz w:val="20"/>
                <w:szCs w:val="20"/>
              </w:rPr>
            </w:pPr>
            <w:r w:rsidRPr="00C31587">
              <w:rPr>
                <w:sz w:val="20"/>
                <w:szCs w:val="20"/>
              </w:rPr>
              <w:t>37</w:t>
            </w:r>
            <w:r w:rsidR="009E5B88" w:rsidRPr="00C31587">
              <w:rPr>
                <w:rFonts w:cs="Times New Roman"/>
                <w:sz w:val="20"/>
                <w:szCs w:val="20"/>
              </w:rPr>
              <w:t>−</w:t>
            </w:r>
            <w:r w:rsidRPr="00C31587">
              <w:rPr>
                <w:sz w:val="20"/>
                <w:szCs w:val="20"/>
              </w:rPr>
              <w:t>38 weeks</w:t>
            </w:r>
          </w:p>
        </w:tc>
        <w:tc>
          <w:tcPr>
            <w:tcW w:w="300" w:type="pct"/>
            <w:hideMark/>
          </w:tcPr>
          <w:p w14:paraId="6DDF2CB9" w14:textId="77777777" w:rsidR="0044474D" w:rsidRPr="00C31587" w:rsidRDefault="0044474D" w:rsidP="0044474D">
            <w:pPr>
              <w:pStyle w:val="TableText"/>
              <w:rPr>
                <w:sz w:val="20"/>
                <w:szCs w:val="20"/>
              </w:rPr>
            </w:pPr>
            <w:r w:rsidRPr="00C31587">
              <w:rPr>
                <w:sz w:val="20"/>
                <w:szCs w:val="20"/>
              </w:rPr>
              <w:t>29.2%</w:t>
            </w:r>
          </w:p>
        </w:tc>
        <w:tc>
          <w:tcPr>
            <w:tcW w:w="81" w:type="pct"/>
            <w:hideMark/>
          </w:tcPr>
          <w:p w14:paraId="25C3A1C8" w14:textId="77777777" w:rsidR="0044474D" w:rsidRPr="00C31587" w:rsidRDefault="0044474D" w:rsidP="0044474D">
            <w:pPr>
              <w:pStyle w:val="TableText"/>
              <w:rPr>
                <w:sz w:val="20"/>
                <w:szCs w:val="20"/>
              </w:rPr>
            </w:pPr>
          </w:p>
        </w:tc>
        <w:tc>
          <w:tcPr>
            <w:tcW w:w="277" w:type="pct"/>
            <w:hideMark/>
          </w:tcPr>
          <w:p w14:paraId="5D2230C6" w14:textId="77777777" w:rsidR="0044474D" w:rsidRPr="00C31587" w:rsidRDefault="0044474D" w:rsidP="0044474D">
            <w:pPr>
              <w:pStyle w:val="TableText"/>
              <w:rPr>
                <w:b/>
                <w:bCs/>
                <w:sz w:val="20"/>
                <w:szCs w:val="20"/>
              </w:rPr>
            </w:pPr>
            <w:r w:rsidRPr="00C31587">
              <w:rPr>
                <w:b/>
                <w:bCs/>
                <w:sz w:val="20"/>
                <w:szCs w:val="20"/>
              </w:rPr>
              <w:t>35.3%</w:t>
            </w:r>
          </w:p>
        </w:tc>
        <w:tc>
          <w:tcPr>
            <w:tcW w:w="266" w:type="pct"/>
            <w:hideMark/>
          </w:tcPr>
          <w:p w14:paraId="03B601D6" w14:textId="77777777" w:rsidR="0044474D" w:rsidRPr="00C31587" w:rsidRDefault="0044474D" w:rsidP="0044474D">
            <w:pPr>
              <w:pStyle w:val="TableText"/>
              <w:rPr>
                <w:b/>
                <w:bCs/>
                <w:sz w:val="20"/>
                <w:szCs w:val="20"/>
              </w:rPr>
            </w:pPr>
            <w:r w:rsidRPr="00C31587">
              <w:rPr>
                <w:b/>
                <w:bCs/>
                <w:sz w:val="20"/>
                <w:szCs w:val="20"/>
              </w:rPr>
              <w:t>34.2%</w:t>
            </w:r>
          </w:p>
        </w:tc>
        <w:tc>
          <w:tcPr>
            <w:tcW w:w="267" w:type="pct"/>
            <w:hideMark/>
          </w:tcPr>
          <w:p w14:paraId="7871236A" w14:textId="77777777" w:rsidR="0044474D" w:rsidRPr="00C31587" w:rsidRDefault="0044474D" w:rsidP="0044474D">
            <w:pPr>
              <w:pStyle w:val="TableText"/>
              <w:rPr>
                <w:b/>
                <w:bCs/>
                <w:sz w:val="20"/>
                <w:szCs w:val="20"/>
              </w:rPr>
            </w:pPr>
            <w:r w:rsidRPr="00C31587">
              <w:rPr>
                <w:b/>
                <w:bCs/>
                <w:sz w:val="20"/>
                <w:szCs w:val="20"/>
              </w:rPr>
              <w:t>34.6%</w:t>
            </w:r>
          </w:p>
        </w:tc>
        <w:tc>
          <w:tcPr>
            <w:tcW w:w="269" w:type="pct"/>
            <w:hideMark/>
          </w:tcPr>
          <w:p w14:paraId="27688DF3" w14:textId="77777777" w:rsidR="0044474D" w:rsidRPr="00C31587" w:rsidRDefault="0044474D" w:rsidP="0044474D">
            <w:pPr>
              <w:pStyle w:val="TableText"/>
              <w:rPr>
                <w:b/>
                <w:bCs/>
                <w:sz w:val="20"/>
                <w:szCs w:val="20"/>
              </w:rPr>
            </w:pPr>
            <w:r w:rsidRPr="00C31587">
              <w:rPr>
                <w:b/>
                <w:bCs/>
                <w:sz w:val="20"/>
                <w:szCs w:val="20"/>
              </w:rPr>
              <w:t>35.4%</w:t>
            </w:r>
          </w:p>
        </w:tc>
        <w:tc>
          <w:tcPr>
            <w:tcW w:w="272" w:type="pct"/>
            <w:hideMark/>
          </w:tcPr>
          <w:p w14:paraId="711A613E" w14:textId="77777777" w:rsidR="0044474D" w:rsidRPr="00C31587" w:rsidRDefault="0044474D" w:rsidP="0044474D">
            <w:pPr>
              <w:pStyle w:val="TableText"/>
              <w:rPr>
                <w:b/>
                <w:bCs/>
                <w:sz w:val="20"/>
                <w:szCs w:val="20"/>
              </w:rPr>
            </w:pPr>
            <w:r w:rsidRPr="00C31587">
              <w:rPr>
                <w:b/>
                <w:bCs/>
                <w:sz w:val="20"/>
                <w:szCs w:val="20"/>
              </w:rPr>
              <w:t>36.3%</w:t>
            </w:r>
          </w:p>
        </w:tc>
        <w:tc>
          <w:tcPr>
            <w:tcW w:w="265" w:type="pct"/>
            <w:hideMark/>
          </w:tcPr>
          <w:p w14:paraId="1C1169AF" w14:textId="77777777" w:rsidR="0044474D" w:rsidRPr="00C31587" w:rsidRDefault="0044474D" w:rsidP="0044474D">
            <w:pPr>
              <w:pStyle w:val="TableText"/>
              <w:rPr>
                <w:b/>
                <w:bCs/>
                <w:sz w:val="20"/>
                <w:szCs w:val="20"/>
              </w:rPr>
            </w:pPr>
            <w:r w:rsidRPr="00C31587">
              <w:rPr>
                <w:b/>
                <w:bCs/>
                <w:sz w:val="20"/>
                <w:szCs w:val="20"/>
              </w:rPr>
              <w:t>30.0%</w:t>
            </w:r>
          </w:p>
        </w:tc>
        <w:tc>
          <w:tcPr>
            <w:tcW w:w="263" w:type="pct"/>
            <w:hideMark/>
          </w:tcPr>
          <w:p w14:paraId="63101040" w14:textId="77777777" w:rsidR="0044474D" w:rsidRPr="00C31587" w:rsidRDefault="0044474D" w:rsidP="0044474D">
            <w:pPr>
              <w:pStyle w:val="TableText"/>
              <w:rPr>
                <w:b/>
                <w:bCs/>
                <w:sz w:val="20"/>
                <w:szCs w:val="20"/>
              </w:rPr>
            </w:pPr>
            <w:r w:rsidRPr="00C31587">
              <w:rPr>
                <w:b/>
                <w:bCs/>
                <w:sz w:val="20"/>
                <w:szCs w:val="20"/>
              </w:rPr>
              <w:t>33.9%</w:t>
            </w:r>
          </w:p>
        </w:tc>
        <w:tc>
          <w:tcPr>
            <w:tcW w:w="301" w:type="pct"/>
            <w:hideMark/>
          </w:tcPr>
          <w:p w14:paraId="7A4C517F" w14:textId="77777777" w:rsidR="0044474D" w:rsidRPr="00C31587" w:rsidRDefault="0044474D" w:rsidP="0044474D">
            <w:pPr>
              <w:pStyle w:val="TableText"/>
              <w:rPr>
                <w:b/>
                <w:bCs/>
                <w:sz w:val="20"/>
                <w:szCs w:val="20"/>
              </w:rPr>
            </w:pPr>
            <w:r w:rsidRPr="00C31587">
              <w:rPr>
                <w:b/>
                <w:bCs/>
                <w:sz w:val="20"/>
                <w:szCs w:val="20"/>
              </w:rPr>
              <w:t>30.5%</w:t>
            </w:r>
          </w:p>
        </w:tc>
        <w:tc>
          <w:tcPr>
            <w:tcW w:w="81" w:type="pct"/>
            <w:noWrap/>
            <w:hideMark/>
          </w:tcPr>
          <w:p w14:paraId="5CDF64B4" w14:textId="77777777" w:rsidR="0044474D" w:rsidRPr="00C31587" w:rsidRDefault="0044474D" w:rsidP="0044474D">
            <w:pPr>
              <w:pStyle w:val="TableText"/>
              <w:rPr>
                <w:sz w:val="20"/>
                <w:szCs w:val="20"/>
              </w:rPr>
            </w:pPr>
          </w:p>
        </w:tc>
        <w:tc>
          <w:tcPr>
            <w:tcW w:w="272" w:type="pct"/>
            <w:hideMark/>
          </w:tcPr>
          <w:p w14:paraId="01273911" w14:textId="77777777" w:rsidR="0044474D" w:rsidRPr="00C31587" w:rsidRDefault="0044474D" w:rsidP="0044474D">
            <w:pPr>
              <w:pStyle w:val="TableText"/>
              <w:rPr>
                <w:b/>
                <w:bCs/>
                <w:sz w:val="20"/>
                <w:szCs w:val="20"/>
              </w:rPr>
            </w:pPr>
            <w:r w:rsidRPr="00C31587">
              <w:rPr>
                <w:b/>
                <w:bCs/>
                <w:sz w:val="20"/>
                <w:szCs w:val="20"/>
              </w:rPr>
              <w:t>36.0%</w:t>
            </w:r>
          </w:p>
        </w:tc>
        <w:tc>
          <w:tcPr>
            <w:tcW w:w="264" w:type="pct"/>
            <w:hideMark/>
          </w:tcPr>
          <w:p w14:paraId="58C4F553" w14:textId="77777777" w:rsidR="0044474D" w:rsidRPr="00C31587" w:rsidRDefault="0044474D" w:rsidP="0044474D">
            <w:pPr>
              <w:pStyle w:val="TableText"/>
              <w:rPr>
                <w:b/>
                <w:bCs/>
                <w:sz w:val="20"/>
                <w:szCs w:val="20"/>
              </w:rPr>
            </w:pPr>
            <w:r w:rsidRPr="00C31587">
              <w:rPr>
                <w:b/>
                <w:bCs/>
                <w:sz w:val="20"/>
                <w:szCs w:val="20"/>
              </w:rPr>
              <w:t>36.8%</w:t>
            </w:r>
          </w:p>
        </w:tc>
        <w:tc>
          <w:tcPr>
            <w:tcW w:w="261" w:type="pct"/>
            <w:hideMark/>
          </w:tcPr>
          <w:p w14:paraId="17045B2E" w14:textId="77777777" w:rsidR="0044474D" w:rsidRPr="00C31587" w:rsidRDefault="0044474D" w:rsidP="0044474D">
            <w:pPr>
              <w:pStyle w:val="TableText"/>
              <w:rPr>
                <w:sz w:val="20"/>
                <w:szCs w:val="20"/>
              </w:rPr>
            </w:pPr>
            <w:r w:rsidRPr="00C31587">
              <w:rPr>
                <w:sz w:val="20"/>
                <w:szCs w:val="20"/>
              </w:rPr>
              <w:t>30.7%</w:t>
            </w:r>
          </w:p>
        </w:tc>
        <w:tc>
          <w:tcPr>
            <w:tcW w:w="272" w:type="pct"/>
            <w:hideMark/>
          </w:tcPr>
          <w:p w14:paraId="1D2AB37A" w14:textId="77777777" w:rsidR="0044474D" w:rsidRPr="00C31587" w:rsidRDefault="0044474D" w:rsidP="0044474D">
            <w:pPr>
              <w:pStyle w:val="TableText"/>
              <w:rPr>
                <w:b/>
                <w:bCs/>
                <w:sz w:val="20"/>
                <w:szCs w:val="20"/>
              </w:rPr>
            </w:pPr>
            <w:r w:rsidRPr="00C31587">
              <w:rPr>
                <w:b/>
                <w:bCs/>
                <w:sz w:val="20"/>
                <w:szCs w:val="20"/>
              </w:rPr>
              <w:t>33.3%</w:t>
            </w:r>
          </w:p>
        </w:tc>
        <w:tc>
          <w:tcPr>
            <w:tcW w:w="276" w:type="pct"/>
            <w:hideMark/>
          </w:tcPr>
          <w:p w14:paraId="0A3418E7" w14:textId="77777777" w:rsidR="0044474D" w:rsidRPr="00C31587" w:rsidRDefault="0044474D" w:rsidP="0044474D">
            <w:pPr>
              <w:pStyle w:val="TableText"/>
              <w:rPr>
                <w:b/>
                <w:bCs/>
                <w:sz w:val="20"/>
                <w:szCs w:val="20"/>
              </w:rPr>
            </w:pPr>
            <w:r w:rsidRPr="00C31587">
              <w:rPr>
                <w:b/>
                <w:bCs/>
                <w:sz w:val="20"/>
                <w:szCs w:val="20"/>
              </w:rPr>
              <w:t>34.5%</w:t>
            </w:r>
          </w:p>
        </w:tc>
        <w:tc>
          <w:tcPr>
            <w:tcW w:w="83" w:type="pct"/>
            <w:noWrap/>
            <w:hideMark/>
          </w:tcPr>
          <w:p w14:paraId="0BAC17A2" w14:textId="77777777" w:rsidR="0044474D" w:rsidRPr="00C31587" w:rsidRDefault="0044474D" w:rsidP="0044474D">
            <w:pPr>
              <w:pStyle w:val="TableText"/>
              <w:rPr>
                <w:sz w:val="20"/>
                <w:szCs w:val="20"/>
              </w:rPr>
            </w:pPr>
          </w:p>
        </w:tc>
        <w:tc>
          <w:tcPr>
            <w:tcW w:w="304" w:type="pct"/>
            <w:noWrap/>
            <w:hideMark/>
          </w:tcPr>
          <w:p w14:paraId="641360CA" w14:textId="77777777" w:rsidR="0044474D" w:rsidRPr="00C31587" w:rsidRDefault="0044474D" w:rsidP="0044474D">
            <w:pPr>
              <w:pStyle w:val="TableText"/>
              <w:rPr>
                <w:b/>
                <w:bCs/>
                <w:sz w:val="20"/>
                <w:szCs w:val="20"/>
              </w:rPr>
            </w:pPr>
            <w:r w:rsidRPr="00C31587">
              <w:rPr>
                <w:b/>
                <w:bCs/>
                <w:sz w:val="20"/>
                <w:szCs w:val="20"/>
              </w:rPr>
              <w:t>34.1%</w:t>
            </w:r>
          </w:p>
        </w:tc>
      </w:tr>
      <w:tr w:rsidR="00845C41" w:rsidRPr="00C31587" w14:paraId="220F7544" w14:textId="77777777" w:rsidTr="00845C41">
        <w:trPr>
          <w:cantSplit/>
        </w:trPr>
        <w:tc>
          <w:tcPr>
            <w:tcW w:w="5000" w:type="pct"/>
            <w:gridSpan w:val="20"/>
            <w:hideMark/>
          </w:tcPr>
          <w:p w14:paraId="64C2D919" w14:textId="77777777" w:rsidR="009351B3" w:rsidRPr="00C31587" w:rsidRDefault="009351B3" w:rsidP="009351B3">
            <w:pPr>
              <w:pStyle w:val="TableText"/>
              <w:jc w:val="left"/>
              <w:rPr>
                <w:sz w:val="20"/>
                <w:szCs w:val="20"/>
              </w:rPr>
            </w:pPr>
            <w:r w:rsidRPr="00C31587">
              <w:rPr>
                <w:sz w:val="20"/>
                <w:szCs w:val="20"/>
              </w:rPr>
              <w:t xml:space="preserve">Excess </w:t>
            </w:r>
            <w:r w:rsidR="009E5B88" w:rsidRPr="00C31587">
              <w:rPr>
                <w:sz w:val="20"/>
                <w:szCs w:val="20"/>
              </w:rPr>
              <w:t>i</w:t>
            </w:r>
            <w:r w:rsidRPr="00C31587">
              <w:rPr>
                <w:sz w:val="20"/>
                <w:szCs w:val="20"/>
              </w:rPr>
              <w:t xml:space="preserve">nfant </w:t>
            </w:r>
            <w:r w:rsidR="009E5B88" w:rsidRPr="00C31587">
              <w:rPr>
                <w:sz w:val="20"/>
                <w:szCs w:val="20"/>
              </w:rPr>
              <w:t>m</w:t>
            </w:r>
            <w:r w:rsidRPr="00C31587">
              <w:rPr>
                <w:sz w:val="20"/>
                <w:szCs w:val="20"/>
              </w:rPr>
              <w:t xml:space="preserve">ortality </w:t>
            </w:r>
            <w:r w:rsidR="009E5B88" w:rsidRPr="00C31587">
              <w:rPr>
                <w:sz w:val="20"/>
                <w:szCs w:val="20"/>
              </w:rPr>
              <w:t>c</w:t>
            </w:r>
            <w:r w:rsidRPr="00C31587">
              <w:rPr>
                <w:sz w:val="20"/>
                <w:szCs w:val="20"/>
              </w:rPr>
              <w:t xml:space="preserve">omponents by </w:t>
            </w:r>
            <w:r w:rsidR="009E5B88" w:rsidRPr="00C31587">
              <w:rPr>
                <w:sz w:val="20"/>
                <w:szCs w:val="20"/>
              </w:rPr>
              <w:t>g</w:t>
            </w:r>
            <w:r w:rsidRPr="00C31587">
              <w:rPr>
                <w:sz w:val="20"/>
                <w:szCs w:val="20"/>
              </w:rPr>
              <w:t xml:space="preserve">estational </w:t>
            </w:r>
            <w:r w:rsidR="009E5B88" w:rsidRPr="00C31587">
              <w:rPr>
                <w:sz w:val="20"/>
                <w:szCs w:val="20"/>
              </w:rPr>
              <w:t>a</w:t>
            </w:r>
            <w:r w:rsidRPr="00C31587">
              <w:rPr>
                <w:sz w:val="20"/>
                <w:szCs w:val="20"/>
              </w:rPr>
              <w:t>ge</w:t>
            </w:r>
            <w:r w:rsidRPr="00C31587">
              <w:rPr>
                <w:sz w:val="20"/>
                <w:szCs w:val="20"/>
                <w:vertAlign w:val="superscript"/>
              </w:rPr>
              <w:t>a</w:t>
            </w:r>
          </w:p>
        </w:tc>
      </w:tr>
      <w:tr w:rsidR="00845C41" w:rsidRPr="00C31587" w14:paraId="20498211" w14:textId="77777777" w:rsidTr="00845C41">
        <w:trPr>
          <w:cantSplit/>
        </w:trPr>
        <w:tc>
          <w:tcPr>
            <w:tcW w:w="359" w:type="pct"/>
            <w:hideMark/>
          </w:tcPr>
          <w:p w14:paraId="46127BBB" w14:textId="77777777" w:rsidR="0044474D" w:rsidRPr="00C31587" w:rsidRDefault="0044474D" w:rsidP="0044474D">
            <w:pPr>
              <w:pStyle w:val="TableText"/>
              <w:jc w:val="left"/>
              <w:rPr>
                <w:sz w:val="20"/>
                <w:szCs w:val="20"/>
              </w:rPr>
            </w:pPr>
            <w:r w:rsidRPr="00C31587">
              <w:rPr>
                <w:sz w:val="20"/>
                <w:szCs w:val="20"/>
              </w:rPr>
              <w:t>% due to excess preterm birth (&lt;37 weeks)</w:t>
            </w:r>
          </w:p>
        </w:tc>
        <w:tc>
          <w:tcPr>
            <w:tcW w:w="263" w:type="pct"/>
            <w:noWrap/>
            <w:hideMark/>
          </w:tcPr>
          <w:p w14:paraId="4E21A075" w14:textId="77777777" w:rsidR="0044474D" w:rsidRPr="00C31587" w:rsidRDefault="0044474D" w:rsidP="0044474D">
            <w:pPr>
              <w:pStyle w:val="TableText"/>
              <w:rPr>
                <w:sz w:val="20"/>
                <w:szCs w:val="20"/>
              </w:rPr>
            </w:pPr>
          </w:p>
        </w:tc>
        <w:tc>
          <w:tcPr>
            <w:tcW w:w="300" w:type="pct"/>
            <w:hideMark/>
          </w:tcPr>
          <w:p w14:paraId="7B157514" w14:textId="77777777" w:rsidR="0044474D" w:rsidRPr="00C31587" w:rsidRDefault="0044474D" w:rsidP="0044474D">
            <w:pPr>
              <w:pStyle w:val="TableText"/>
              <w:rPr>
                <w:sz w:val="20"/>
                <w:szCs w:val="20"/>
              </w:rPr>
            </w:pPr>
          </w:p>
        </w:tc>
        <w:tc>
          <w:tcPr>
            <w:tcW w:w="81" w:type="pct"/>
            <w:hideMark/>
          </w:tcPr>
          <w:p w14:paraId="01397289" w14:textId="77777777" w:rsidR="0044474D" w:rsidRPr="00C31587" w:rsidRDefault="0044474D" w:rsidP="0044474D">
            <w:pPr>
              <w:pStyle w:val="TableText"/>
              <w:rPr>
                <w:sz w:val="20"/>
                <w:szCs w:val="20"/>
              </w:rPr>
            </w:pPr>
          </w:p>
        </w:tc>
        <w:tc>
          <w:tcPr>
            <w:tcW w:w="277" w:type="pct"/>
            <w:noWrap/>
            <w:hideMark/>
          </w:tcPr>
          <w:p w14:paraId="13EBA566" w14:textId="77777777" w:rsidR="0044474D" w:rsidRPr="00C31587" w:rsidRDefault="009E5B88" w:rsidP="0044474D">
            <w:pPr>
              <w:pStyle w:val="TableText"/>
              <w:rPr>
                <w:sz w:val="20"/>
                <w:szCs w:val="20"/>
              </w:rPr>
            </w:pPr>
            <w:r w:rsidRPr="00C31587">
              <w:rPr>
                <w:rFonts w:cs="Times New Roman"/>
                <w:sz w:val="20"/>
                <w:szCs w:val="20"/>
              </w:rPr>
              <w:t>−</w:t>
            </w:r>
          </w:p>
        </w:tc>
        <w:tc>
          <w:tcPr>
            <w:tcW w:w="266" w:type="pct"/>
            <w:noWrap/>
            <w:hideMark/>
          </w:tcPr>
          <w:p w14:paraId="5234F34D" w14:textId="77777777" w:rsidR="0044474D" w:rsidRPr="00C31587" w:rsidRDefault="009E5B88" w:rsidP="0044474D">
            <w:pPr>
              <w:pStyle w:val="TableText"/>
              <w:rPr>
                <w:sz w:val="20"/>
                <w:szCs w:val="20"/>
              </w:rPr>
            </w:pPr>
            <w:r w:rsidRPr="00C31587">
              <w:rPr>
                <w:rFonts w:cs="Times New Roman"/>
                <w:sz w:val="20"/>
                <w:szCs w:val="20"/>
              </w:rPr>
              <w:t>−</w:t>
            </w:r>
          </w:p>
        </w:tc>
        <w:tc>
          <w:tcPr>
            <w:tcW w:w="267" w:type="pct"/>
            <w:noWrap/>
            <w:hideMark/>
          </w:tcPr>
          <w:p w14:paraId="5466AD9F" w14:textId="77777777" w:rsidR="0044474D" w:rsidRPr="00C31587" w:rsidRDefault="009E5B88" w:rsidP="0044474D">
            <w:pPr>
              <w:pStyle w:val="TableText"/>
              <w:rPr>
                <w:sz w:val="20"/>
                <w:szCs w:val="20"/>
              </w:rPr>
            </w:pPr>
            <w:r w:rsidRPr="00C31587">
              <w:rPr>
                <w:rFonts w:cs="Times New Roman"/>
                <w:sz w:val="20"/>
                <w:szCs w:val="20"/>
              </w:rPr>
              <w:t>−</w:t>
            </w:r>
          </w:p>
        </w:tc>
        <w:tc>
          <w:tcPr>
            <w:tcW w:w="269" w:type="pct"/>
            <w:noWrap/>
            <w:hideMark/>
          </w:tcPr>
          <w:p w14:paraId="021F8A6D"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0F0E2D06" w14:textId="77777777" w:rsidR="0044474D" w:rsidRPr="00C31587" w:rsidRDefault="009E5B88" w:rsidP="0044474D">
            <w:pPr>
              <w:pStyle w:val="TableText"/>
              <w:rPr>
                <w:sz w:val="20"/>
                <w:szCs w:val="20"/>
              </w:rPr>
            </w:pPr>
            <w:r w:rsidRPr="00C31587">
              <w:rPr>
                <w:rFonts w:cs="Times New Roman"/>
                <w:sz w:val="20"/>
                <w:szCs w:val="20"/>
              </w:rPr>
              <w:t>−</w:t>
            </w:r>
          </w:p>
        </w:tc>
        <w:tc>
          <w:tcPr>
            <w:tcW w:w="265" w:type="pct"/>
            <w:noWrap/>
            <w:hideMark/>
          </w:tcPr>
          <w:p w14:paraId="2DE20637" w14:textId="77777777" w:rsidR="0044474D" w:rsidRPr="00C31587" w:rsidRDefault="0044474D" w:rsidP="0044474D">
            <w:pPr>
              <w:pStyle w:val="TableText"/>
              <w:rPr>
                <w:sz w:val="20"/>
                <w:szCs w:val="20"/>
              </w:rPr>
            </w:pPr>
            <w:r w:rsidRPr="00C31587">
              <w:rPr>
                <w:sz w:val="20"/>
                <w:szCs w:val="20"/>
              </w:rPr>
              <w:t>57%</w:t>
            </w:r>
          </w:p>
        </w:tc>
        <w:tc>
          <w:tcPr>
            <w:tcW w:w="263" w:type="pct"/>
            <w:noWrap/>
            <w:hideMark/>
          </w:tcPr>
          <w:p w14:paraId="53153DF4" w14:textId="77777777" w:rsidR="0044474D" w:rsidRPr="00C31587" w:rsidRDefault="009E5B88" w:rsidP="0044474D">
            <w:pPr>
              <w:pStyle w:val="TableText"/>
              <w:rPr>
                <w:sz w:val="20"/>
                <w:szCs w:val="20"/>
              </w:rPr>
            </w:pPr>
            <w:r w:rsidRPr="00C31587">
              <w:rPr>
                <w:rFonts w:cs="Times New Roman"/>
                <w:sz w:val="20"/>
                <w:szCs w:val="20"/>
              </w:rPr>
              <w:t>−</w:t>
            </w:r>
          </w:p>
        </w:tc>
        <w:tc>
          <w:tcPr>
            <w:tcW w:w="301" w:type="pct"/>
            <w:noWrap/>
            <w:hideMark/>
          </w:tcPr>
          <w:p w14:paraId="70F6888A" w14:textId="77777777" w:rsidR="0044474D" w:rsidRPr="00C31587" w:rsidRDefault="0044474D" w:rsidP="0044474D">
            <w:pPr>
              <w:pStyle w:val="TableText"/>
              <w:rPr>
                <w:sz w:val="20"/>
                <w:szCs w:val="20"/>
              </w:rPr>
            </w:pPr>
            <w:r w:rsidRPr="00C31587">
              <w:rPr>
                <w:sz w:val="20"/>
                <w:szCs w:val="20"/>
              </w:rPr>
              <w:t>23%</w:t>
            </w:r>
          </w:p>
        </w:tc>
        <w:tc>
          <w:tcPr>
            <w:tcW w:w="81" w:type="pct"/>
            <w:noWrap/>
            <w:hideMark/>
          </w:tcPr>
          <w:p w14:paraId="3CE0FA3D" w14:textId="77777777" w:rsidR="0044474D" w:rsidRPr="00C31587" w:rsidRDefault="0044474D" w:rsidP="0044474D">
            <w:pPr>
              <w:pStyle w:val="TableText"/>
              <w:rPr>
                <w:sz w:val="20"/>
                <w:szCs w:val="20"/>
              </w:rPr>
            </w:pPr>
          </w:p>
        </w:tc>
        <w:tc>
          <w:tcPr>
            <w:tcW w:w="272" w:type="pct"/>
            <w:noWrap/>
            <w:hideMark/>
          </w:tcPr>
          <w:p w14:paraId="1DECC36A" w14:textId="77777777" w:rsidR="0044474D" w:rsidRPr="00C31587" w:rsidRDefault="009E5B88" w:rsidP="0044474D">
            <w:pPr>
              <w:pStyle w:val="TableText"/>
              <w:rPr>
                <w:sz w:val="20"/>
                <w:szCs w:val="20"/>
              </w:rPr>
            </w:pPr>
            <w:r w:rsidRPr="00C31587">
              <w:rPr>
                <w:rFonts w:cs="Times New Roman"/>
                <w:sz w:val="20"/>
                <w:szCs w:val="20"/>
              </w:rPr>
              <w:t>−</w:t>
            </w:r>
          </w:p>
        </w:tc>
        <w:tc>
          <w:tcPr>
            <w:tcW w:w="264" w:type="pct"/>
            <w:noWrap/>
            <w:hideMark/>
          </w:tcPr>
          <w:p w14:paraId="1F117767" w14:textId="77777777" w:rsidR="0044474D" w:rsidRPr="00C31587" w:rsidRDefault="009E5B88" w:rsidP="0044474D">
            <w:pPr>
              <w:pStyle w:val="TableText"/>
              <w:rPr>
                <w:sz w:val="20"/>
                <w:szCs w:val="20"/>
              </w:rPr>
            </w:pPr>
            <w:r w:rsidRPr="00C31587">
              <w:rPr>
                <w:rFonts w:cs="Times New Roman"/>
                <w:sz w:val="20"/>
                <w:szCs w:val="20"/>
              </w:rPr>
              <w:t>−</w:t>
            </w:r>
          </w:p>
        </w:tc>
        <w:tc>
          <w:tcPr>
            <w:tcW w:w="261" w:type="pct"/>
            <w:noWrap/>
            <w:hideMark/>
          </w:tcPr>
          <w:p w14:paraId="7C1E5F3D"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3438A989" w14:textId="77777777" w:rsidR="0044474D" w:rsidRPr="00C31587" w:rsidRDefault="0044474D" w:rsidP="0044474D">
            <w:pPr>
              <w:pStyle w:val="TableText"/>
              <w:rPr>
                <w:sz w:val="20"/>
                <w:szCs w:val="20"/>
              </w:rPr>
            </w:pPr>
            <w:r w:rsidRPr="00C31587">
              <w:rPr>
                <w:sz w:val="20"/>
                <w:szCs w:val="20"/>
              </w:rPr>
              <w:t>20%</w:t>
            </w:r>
          </w:p>
        </w:tc>
        <w:tc>
          <w:tcPr>
            <w:tcW w:w="276" w:type="pct"/>
            <w:noWrap/>
            <w:hideMark/>
          </w:tcPr>
          <w:p w14:paraId="7CCCC8B4" w14:textId="77777777" w:rsidR="0044474D" w:rsidRPr="00C31587" w:rsidRDefault="009E5B88" w:rsidP="0044474D">
            <w:pPr>
              <w:pStyle w:val="TableText"/>
              <w:rPr>
                <w:sz w:val="20"/>
                <w:szCs w:val="20"/>
              </w:rPr>
            </w:pPr>
            <w:r w:rsidRPr="00C31587">
              <w:rPr>
                <w:rFonts w:cs="Times New Roman"/>
                <w:sz w:val="20"/>
                <w:szCs w:val="20"/>
              </w:rPr>
              <w:t>−</w:t>
            </w:r>
          </w:p>
        </w:tc>
        <w:tc>
          <w:tcPr>
            <w:tcW w:w="83" w:type="pct"/>
            <w:noWrap/>
            <w:hideMark/>
          </w:tcPr>
          <w:p w14:paraId="573C9CB9" w14:textId="77777777" w:rsidR="0044474D" w:rsidRPr="00C31587" w:rsidRDefault="0044474D" w:rsidP="0044474D">
            <w:pPr>
              <w:pStyle w:val="TableText"/>
              <w:rPr>
                <w:sz w:val="20"/>
                <w:szCs w:val="20"/>
              </w:rPr>
            </w:pPr>
          </w:p>
        </w:tc>
        <w:tc>
          <w:tcPr>
            <w:tcW w:w="304" w:type="pct"/>
            <w:noWrap/>
            <w:hideMark/>
          </w:tcPr>
          <w:p w14:paraId="4B553E72" w14:textId="77777777" w:rsidR="0044474D" w:rsidRPr="00C31587" w:rsidRDefault="0044474D" w:rsidP="0044474D">
            <w:pPr>
              <w:pStyle w:val="TableText"/>
              <w:rPr>
                <w:sz w:val="20"/>
                <w:szCs w:val="20"/>
              </w:rPr>
            </w:pPr>
            <w:r w:rsidRPr="00C31587">
              <w:rPr>
                <w:sz w:val="20"/>
                <w:szCs w:val="20"/>
              </w:rPr>
              <w:t>-</w:t>
            </w:r>
          </w:p>
        </w:tc>
      </w:tr>
      <w:tr w:rsidR="00845C41" w:rsidRPr="00C31587" w14:paraId="0428E153" w14:textId="77777777" w:rsidTr="00845C41">
        <w:trPr>
          <w:cantSplit/>
        </w:trPr>
        <w:tc>
          <w:tcPr>
            <w:tcW w:w="359" w:type="pct"/>
            <w:hideMark/>
          </w:tcPr>
          <w:p w14:paraId="3F0F9A2C" w14:textId="77777777" w:rsidR="0044474D" w:rsidRPr="00C31587" w:rsidRDefault="009351B3" w:rsidP="0044474D">
            <w:pPr>
              <w:pStyle w:val="TableText"/>
              <w:jc w:val="left"/>
              <w:rPr>
                <w:sz w:val="20"/>
                <w:szCs w:val="20"/>
              </w:rPr>
            </w:pPr>
            <w:r w:rsidRPr="00C31587">
              <w:rPr>
                <w:sz w:val="20"/>
                <w:szCs w:val="20"/>
              </w:rPr>
              <w:tab/>
            </w:r>
            <w:r w:rsidR="0044474D" w:rsidRPr="00C31587">
              <w:rPr>
                <w:sz w:val="20"/>
                <w:szCs w:val="20"/>
              </w:rPr>
              <w:t>% due to excess early preterm birth (&lt;34 weeks)</w:t>
            </w:r>
          </w:p>
        </w:tc>
        <w:tc>
          <w:tcPr>
            <w:tcW w:w="263" w:type="pct"/>
            <w:noWrap/>
            <w:hideMark/>
          </w:tcPr>
          <w:p w14:paraId="549A5536" w14:textId="77777777" w:rsidR="0044474D" w:rsidRPr="00C31587" w:rsidRDefault="0044474D" w:rsidP="0044474D">
            <w:pPr>
              <w:pStyle w:val="TableText"/>
              <w:rPr>
                <w:sz w:val="20"/>
                <w:szCs w:val="20"/>
              </w:rPr>
            </w:pPr>
          </w:p>
        </w:tc>
        <w:tc>
          <w:tcPr>
            <w:tcW w:w="300" w:type="pct"/>
            <w:hideMark/>
          </w:tcPr>
          <w:p w14:paraId="3FC3E08B" w14:textId="77777777" w:rsidR="0044474D" w:rsidRPr="00C31587" w:rsidRDefault="0044474D" w:rsidP="0044474D">
            <w:pPr>
              <w:pStyle w:val="TableText"/>
              <w:rPr>
                <w:sz w:val="20"/>
                <w:szCs w:val="20"/>
              </w:rPr>
            </w:pPr>
          </w:p>
        </w:tc>
        <w:tc>
          <w:tcPr>
            <w:tcW w:w="81" w:type="pct"/>
            <w:hideMark/>
          </w:tcPr>
          <w:p w14:paraId="588A0BDC" w14:textId="77777777" w:rsidR="0044474D" w:rsidRPr="00C31587" w:rsidRDefault="0044474D" w:rsidP="0044474D">
            <w:pPr>
              <w:pStyle w:val="TableText"/>
              <w:rPr>
                <w:sz w:val="20"/>
                <w:szCs w:val="20"/>
              </w:rPr>
            </w:pPr>
          </w:p>
        </w:tc>
        <w:tc>
          <w:tcPr>
            <w:tcW w:w="277" w:type="pct"/>
            <w:noWrap/>
            <w:hideMark/>
          </w:tcPr>
          <w:p w14:paraId="42F5EF2F" w14:textId="77777777" w:rsidR="0044474D" w:rsidRPr="00C31587" w:rsidRDefault="009E5B88" w:rsidP="0044474D">
            <w:pPr>
              <w:pStyle w:val="TableText"/>
              <w:rPr>
                <w:sz w:val="20"/>
                <w:szCs w:val="20"/>
              </w:rPr>
            </w:pPr>
            <w:r w:rsidRPr="00C31587">
              <w:rPr>
                <w:rFonts w:cs="Times New Roman"/>
                <w:sz w:val="20"/>
                <w:szCs w:val="20"/>
              </w:rPr>
              <w:t>−</w:t>
            </w:r>
          </w:p>
        </w:tc>
        <w:tc>
          <w:tcPr>
            <w:tcW w:w="266" w:type="pct"/>
            <w:noWrap/>
            <w:hideMark/>
          </w:tcPr>
          <w:p w14:paraId="6FE5A601" w14:textId="77777777" w:rsidR="0044474D" w:rsidRPr="00C31587" w:rsidRDefault="009E5B88" w:rsidP="0044474D">
            <w:pPr>
              <w:pStyle w:val="TableText"/>
              <w:rPr>
                <w:sz w:val="20"/>
                <w:szCs w:val="20"/>
              </w:rPr>
            </w:pPr>
            <w:r w:rsidRPr="00C31587">
              <w:rPr>
                <w:rFonts w:cs="Times New Roman"/>
                <w:sz w:val="20"/>
                <w:szCs w:val="20"/>
              </w:rPr>
              <w:t>−</w:t>
            </w:r>
          </w:p>
        </w:tc>
        <w:tc>
          <w:tcPr>
            <w:tcW w:w="267" w:type="pct"/>
            <w:noWrap/>
            <w:hideMark/>
          </w:tcPr>
          <w:p w14:paraId="581E5C96" w14:textId="77777777" w:rsidR="0044474D" w:rsidRPr="00C31587" w:rsidRDefault="009E5B88" w:rsidP="0044474D">
            <w:pPr>
              <w:pStyle w:val="TableText"/>
              <w:rPr>
                <w:sz w:val="20"/>
                <w:szCs w:val="20"/>
              </w:rPr>
            </w:pPr>
            <w:r w:rsidRPr="00C31587">
              <w:rPr>
                <w:rFonts w:cs="Times New Roman"/>
                <w:sz w:val="20"/>
                <w:szCs w:val="20"/>
              </w:rPr>
              <w:t>−</w:t>
            </w:r>
          </w:p>
        </w:tc>
        <w:tc>
          <w:tcPr>
            <w:tcW w:w="269" w:type="pct"/>
            <w:noWrap/>
            <w:hideMark/>
          </w:tcPr>
          <w:p w14:paraId="1FD2D9CF"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76FAA294" w14:textId="77777777" w:rsidR="0044474D" w:rsidRPr="00C31587" w:rsidRDefault="009E5B88" w:rsidP="0044474D">
            <w:pPr>
              <w:pStyle w:val="TableText"/>
              <w:rPr>
                <w:sz w:val="20"/>
                <w:szCs w:val="20"/>
              </w:rPr>
            </w:pPr>
            <w:r w:rsidRPr="00C31587">
              <w:rPr>
                <w:rFonts w:cs="Times New Roman"/>
                <w:sz w:val="20"/>
                <w:szCs w:val="20"/>
              </w:rPr>
              <w:t>−</w:t>
            </w:r>
          </w:p>
        </w:tc>
        <w:tc>
          <w:tcPr>
            <w:tcW w:w="265" w:type="pct"/>
            <w:noWrap/>
            <w:hideMark/>
          </w:tcPr>
          <w:p w14:paraId="083BF371" w14:textId="77777777" w:rsidR="0044474D" w:rsidRPr="00C31587" w:rsidRDefault="0044474D" w:rsidP="0044474D">
            <w:pPr>
              <w:pStyle w:val="TableText"/>
              <w:rPr>
                <w:sz w:val="20"/>
                <w:szCs w:val="20"/>
              </w:rPr>
            </w:pPr>
            <w:r w:rsidRPr="00C31587">
              <w:rPr>
                <w:sz w:val="20"/>
                <w:szCs w:val="20"/>
              </w:rPr>
              <w:t>56%</w:t>
            </w:r>
          </w:p>
        </w:tc>
        <w:tc>
          <w:tcPr>
            <w:tcW w:w="263" w:type="pct"/>
            <w:noWrap/>
            <w:hideMark/>
          </w:tcPr>
          <w:p w14:paraId="7EF6EA46" w14:textId="77777777" w:rsidR="0044474D" w:rsidRPr="00C31587" w:rsidRDefault="009E5B88" w:rsidP="0044474D">
            <w:pPr>
              <w:pStyle w:val="TableText"/>
              <w:rPr>
                <w:sz w:val="20"/>
                <w:szCs w:val="20"/>
              </w:rPr>
            </w:pPr>
            <w:r w:rsidRPr="00C31587">
              <w:rPr>
                <w:rFonts w:cs="Times New Roman"/>
                <w:sz w:val="20"/>
                <w:szCs w:val="20"/>
              </w:rPr>
              <w:t>−</w:t>
            </w:r>
          </w:p>
        </w:tc>
        <w:tc>
          <w:tcPr>
            <w:tcW w:w="301" w:type="pct"/>
            <w:noWrap/>
            <w:hideMark/>
          </w:tcPr>
          <w:p w14:paraId="6186706B" w14:textId="77777777" w:rsidR="0044474D" w:rsidRPr="00C31587" w:rsidRDefault="0044474D" w:rsidP="0044474D">
            <w:pPr>
              <w:pStyle w:val="TableText"/>
              <w:rPr>
                <w:sz w:val="20"/>
                <w:szCs w:val="20"/>
              </w:rPr>
            </w:pPr>
            <w:r w:rsidRPr="00C31587">
              <w:rPr>
                <w:sz w:val="20"/>
                <w:szCs w:val="20"/>
              </w:rPr>
              <w:t>18%</w:t>
            </w:r>
          </w:p>
        </w:tc>
        <w:tc>
          <w:tcPr>
            <w:tcW w:w="81" w:type="pct"/>
            <w:noWrap/>
            <w:hideMark/>
          </w:tcPr>
          <w:p w14:paraId="7D93B5C6" w14:textId="77777777" w:rsidR="0044474D" w:rsidRPr="00C31587" w:rsidRDefault="0044474D" w:rsidP="0044474D">
            <w:pPr>
              <w:pStyle w:val="TableText"/>
              <w:rPr>
                <w:sz w:val="20"/>
                <w:szCs w:val="20"/>
              </w:rPr>
            </w:pPr>
          </w:p>
        </w:tc>
        <w:tc>
          <w:tcPr>
            <w:tcW w:w="272" w:type="pct"/>
            <w:noWrap/>
            <w:hideMark/>
          </w:tcPr>
          <w:p w14:paraId="26B16544" w14:textId="77777777" w:rsidR="0044474D" w:rsidRPr="00C31587" w:rsidRDefault="009E5B88" w:rsidP="0044474D">
            <w:pPr>
              <w:pStyle w:val="TableText"/>
              <w:rPr>
                <w:sz w:val="20"/>
                <w:szCs w:val="20"/>
              </w:rPr>
            </w:pPr>
            <w:r w:rsidRPr="00C31587">
              <w:rPr>
                <w:rFonts w:cs="Times New Roman"/>
                <w:sz w:val="20"/>
                <w:szCs w:val="20"/>
              </w:rPr>
              <w:t>−</w:t>
            </w:r>
          </w:p>
        </w:tc>
        <w:tc>
          <w:tcPr>
            <w:tcW w:w="264" w:type="pct"/>
            <w:noWrap/>
            <w:hideMark/>
          </w:tcPr>
          <w:p w14:paraId="7E86B0C0" w14:textId="77777777" w:rsidR="0044474D" w:rsidRPr="00C31587" w:rsidRDefault="009E5B88" w:rsidP="0044474D">
            <w:pPr>
              <w:pStyle w:val="TableText"/>
              <w:rPr>
                <w:sz w:val="20"/>
                <w:szCs w:val="20"/>
              </w:rPr>
            </w:pPr>
            <w:r w:rsidRPr="00C31587">
              <w:rPr>
                <w:rFonts w:cs="Times New Roman"/>
                <w:sz w:val="20"/>
                <w:szCs w:val="20"/>
              </w:rPr>
              <w:t>−</w:t>
            </w:r>
          </w:p>
        </w:tc>
        <w:tc>
          <w:tcPr>
            <w:tcW w:w="261" w:type="pct"/>
            <w:noWrap/>
            <w:hideMark/>
          </w:tcPr>
          <w:p w14:paraId="1037A7CB"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422CDBE8" w14:textId="77777777" w:rsidR="0044474D" w:rsidRPr="00C31587" w:rsidRDefault="0044474D" w:rsidP="0044474D">
            <w:pPr>
              <w:pStyle w:val="TableText"/>
              <w:rPr>
                <w:sz w:val="20"/>
                <w:szCs w:val="20"/>
              </w:rPr>
            </w:pPr>
            <w:r w:rsidRPr="00C31587">
              <w:rPr>
                <w:sz w:val="20"/>
                <w:szCs w:val="20"/>
              </w:rPr>
              <w:t>16%</w:t>
            </w:r>
          </w:p>
        </w:tc>
        <w:tc>
          <w:tcPr>
            <w:tcW w:w="276" w:type="pct"/>
            <w:noWrap/>
            <w:hideMark/>
          </w:tcPr>
          <w:p w14:paraId="4DFD1FDC" w14:textId="77777777" w:rsidR="0044474D" w:rsidRPr="00C31587" w:rsidRDefault="009E5B88" w:rsidP="0044474D">
            <w:pPr>
              <w:pStyle w:val="TableText"/>
              <w:rPr>
                <w:sz w:val="20"/>
                <w:szCs w:val="20"/>
              </w:rPr>
            </w:pPr>
            <w:r w:rsidRPr="00C31587">
              <w:rPr>
                <w:rFonts w:cs="Times New Roman"/>
                <w:sz w:val="20"/>
                <w:szCs w:val="20"/>
              </w:rPr>
              <w:t>−</w:t>
            </w:r>
          </w:p>
        </w:tc>
        <w:tc>
          <w:tcPr>
            <w:tcW w:w="83" w:type="pct"/>
            <w:noWrap/>
            <w:hideMark/>
          </w:tcPr>
          <w:p w14:paraId="02BC06D4" w14:textId="77777777" w:rsidR="0044474D" w:rsidRPr="00C31587" w:rsidRDefault="0044474D" w:rsidP="0044474D">
            <w:pPr>
              <w:pStyle w:val="TableText"/>
              <w:rPr>
                <w:sz w:val="20"/>
                <w:szCs w:val="20"/>
              </w:rPr>
            </w:pPr>
          </w:p>
        </w:tc>
        <w:tc>
          <w:tcPr>
            <w:tcW w:w="304" w:type="pct"/>
            <w:noWrap/>
            <w:hideMark/>
          </w:tcPr>
          <w:p w14:paraId="025EA692" w14:textId="77777777" w:rsidR="0044474D" w:rsidRPr="00C31587" w:rsidRDefault="0044474D" w:rsidP="0044474D">
            <w:pPr>
              <w:pStyle w:val="TableText"/>
              <w:rPr>
                <w:sz w:val="20"/>
                <w:szCs w:val="20"/>
              </w:rPr>
            </w:pPr>
            <w:r w:rsidRPr="00C31587">
              <w:rPr>
                <w:sz w:val="20"/>
                <w:szCs w:val="20"/>
              </w:rPr>
              <w:t>-</w:t>
            </w:r>
          </w:p>
        </w:tc>
      </w:tr>
      <w:tr w:rsidR="00845C41" w:rsidRPr="00C31587" w14:paraId="324EA121" w14:textId="77777777" w:rsidTr="00845C41">
        <w:trPr>
          <w:cantSplit/>
        </w:trPr>
        <w:tc>
          <w:tcPr>
            <w:tcW w:w="359" w:type="pct"/>
            <w:hideMark/>
          </w:tcPr>
          <w:p w14:paraId="2F58CCB2" w14:textId="77777777" w:rsidR="0044474D" w:rsidRPr="00C31587" w:rsidRDefault="009351B3" w:rsidP="0044474D">
            <w:pPr>
              <w:pStyle w:val="TableText"/>
              <w:jc w:val="left"/>
              <w:rPr>
                <w:sz w:val="20"/>
                <w:szCs w:val="20"/>
              </w:rPr>
            </w:pPr>
            <w:r w:rsidRPr="00C31587">
              <w:rPr>
                <w:sz w:val="20"/>
                <w:szCs w:val="20"/>
              </w:rPr>
              <w:tab/>
            </w:r>
            <w:r w:rsidR="0044474D" w:rsidRPr="00C31587">
              <w:rPr>
                <w:sz w:val="20"/>
                <w:szCs w:val="20"/>
              </w:rPr>
              <w:t>% due to excess late preterm birth (34</w:t>
            </w:r>
            <w:r w:rsidR="00323A95" w:rsidRPr="00C31587">
              <w:rPr>
                <w:rFonts w:cs="Times New Roman"/>
                <w:sz w:val="20"/>
                <w:szCs w:val="20"/>
              </w:rPr>
              <w:t>−</w:t>
            </w:r>
            <w:r w:rsidR="0044474D" w:rsidRPr="00C31587">
              <w:rPr>
                <w:sz w:val="20"/>
                <w:szCs w:val="20"/>
              </w:rPr>
              <w:t>36 weeks)</w:t>
            </w:r>
          </w:p>
        </w:tc>
        <w:tc>
          <w:tcPr>
            <w:tcW w:w="263" w:type="pct"/>
            <w:noWrap/>
            <w:hideMark/>
          </w:tcPr>
          <w:p w14:paraId="7CB18691" w14:textId="77777777" w:rsidR="0044474D" w:rsidRPr="00C31587" w:rsidRDefault="0044474D" w:rsidP="0044474D">
            <w:pPr>
              <w:pStyle w:val="TableText"/>
              <w:rPr>
                <w:sz w:val="20"/>
                <w:szCs w:val="20"/>
              </w:rPr>
            </w:pPr>
          </w:p>
        </w:tc>
        <w:tc>
          <w:tcPr>
            <w:tcW w:w="300" w:type="pct"/>
            <w:hideMark/>
          </w:tcPr>
          <w:p w14:paraId="41845AC1" w14:textId="77777777" w:rsidR="0044474D" w:rsidRPr="00C31587" w:rsidRDefault="0044474D" w:rsidP="0044474D">
            <w:pPr>
              <w:pStyle w:val="TableText"/>
              <w:rPr>
                <w:sz w:val="20"/>
                <w:szCs w:val="20"/>
              </w:rPr>
            </w:pPr>
          </w:p>
        </w:tc>
        <w:tc>
          <w:tcPr>
            <w:tcW w:w="81" w:type="pct"/>
            <w:hideMark/>
          </w:tcPr>
          <w:p w14:paraId="0D9A79E7" w14:textId="77777777" w:rsidR="0044474D" w:rsidRPr="00C31587" w:rsidRDefault="0044474D" w:rsidP="0044474D">
            <w:pPr>
              <w:pStyle w:val="TableText"/>
              <w:rPr>
                <w:sz w:val="20"/>
                <w:szCs w:val="20"/>
              </w:rPr>
            </w:pPr>
          </w:p>
        </w:tc>
        <w:tc>
          <w:tcPr>
            <w:tcW w:w="277" w:type="pct"/>
            <w:noWrap/>
            <w:hideMark/>
          </w:tcPr>
          <w:p w14:paraId="7A4359F2" w14:textId="77777777" w:rsidR="0044474D" w:rsidRPr="00C31587" w:rsidRDefault="009E5B88" w:rsidP="0044474D">
            <w:pPr>
              <w:pStyle w:val="TableText"/>
              <w:rPr>
                <w:sz w:val="20"/>
                <w:szCs w:val="20"/>
              </w:rPr>
            </w:pPr>
            <w:r w:rsidRPr="00C31587">
              <w:rPr>
                <w:rFonts w:cs="Times New Roman"/>
                <w:sz w:val="20"/>
                <w:szCs w:val="20"/>
              </w:rPr>
              <w:t>−</w:t>
            </w:r>
          </w:p>
        </w:tc>
        <w:tc>
          <w:tcPr>
            <w:tcW w:w="266" w:type="pct"/>
            <w:noWrap/>
            <w:hideMark/>
          </w:tcPr>
          <w:p w14:paraId="04DEA09D" w14:textId="77777777" w:rsidR="0044474D" w:rsidRPr="00C31587" w:rsidRDefault="009E5B88" w:rsidP="0044474D">
            <w:pPr>
              <w:pStyle w:val="TableText"/>
              <w:rPr>
                <w:sz w:val="20"/>
                <w:szCs w:val="20"/>
              </w:rPr>
            </w:pPr>
            <w:r w:rsidRPr="00C31587">
              <w:rPr>
                <w:rFonts w:cs="Times New Roman"/>
                <w:sz w:val="20"/>
                <w:szCs w:val="20"/>
              </w:rPr>
              <w:t>−</w:t>
            </w:r>
          </w:p>
        </w:tc>
        <w:tc>
          <w:tcPr>
            <w:tcW w:w="267" w:type="pct"/>
            <w:noWrap/>
            <w:hideMark/>
          </w:tcPr>
          <w:p w14:paraId="6BC458B6" w14:textId="77777777" w:rsidR="0044474D" w:rsidRPr="00C31587" w:rsidRDefault="009E5B88" w:rsidP="0044474D">
            <w:pPr>
              <w:pStyle w:val="TableText"/>
              <w:rPr>
                <w:sz w:val="20"/>
                <w:szCs w:val="20"/>
              </w:rPr>
            </w:pPr>
            <w:r w:rsidRPr="00C31587">
              <w:rPr>
                <w:rFonts w:cs="Times New Roman"/>
                <w:sz w:val="20"/>
                <w:szCs w:val="20"/>
              </w:rPr>
              <w:t>−</w:t>
            </w:r>
          </w:p>
        </w:tc>
        <w:tc>
          <w:tcPr>
            <w:tcW w:w="269" w:type="pct"/>
            <w:noWrap/>
            <w:hideMark/>
          </w:tcPr>
          <w:p w14:paraId="668C285D"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29F56781" w14:textId="77777777" w:rsidR="0044474D" w:rsidRPr="00C31587" w:rsidRDefault="009E5B88" w:rsidP="0044474D">
            <w:pPr>
              <w:pStyle w:val="TableText"/>
              <w:rPr>
                <w:sz w:val="20"/>
                <w:szCs w:val="20"/>
              </w:rPr>
            </w:pPr>
            <w:r w:rsidRPr="00C31587">
              <w:rPr>
                <w:rFonts w:cs="Times New Roman"/>
                <w:sz w:val="20"/>
                <w:szCs w:val="20"/>
              </w:rPr>
              <w:t>−</w:t>
            </w:r>
          </w:p>
        </w:tc>
        <w:tc>
          <w:tcPr>
            <w:tcW w:w="265" w:type="pct"/>
            <w:noWrap/>
            <w:hideMark/>
          </w:tcPr>
          <w:p w14:paraId="46909309" w14:textId="77777777" w:rsidR="0044474D" w:rsidRPr="00C31587" w:rsidRDefault="0044474D" w:rsidP="0044474D">
            <w:pPr>
              <w:pStyle w:val="TableText"/>
              <w:rPr>
                <w:sz w:val="20"/>
                <w:szCs w:val="20"/>
              </w:rPr>
            </w:pPr>
            <w:r w:rsidRPr="00C31587">
              <w:rPr>
                <w:sz w:val="20"/>
                <w:szCs w:val="20"/>
              </w:rPr>
              <w:t>1%</w:t>
            </w:r>
          </w:p>
        </w:tc>
        <w:tc>
          <w:tcPr>
            <w:tcW w:w="263" w:type="pct"/>
            <w:noWrap/>
            <w:hideMark/>
          </w:tcPr>
          <w:p w14:paraId="33658B93" w14:textId="77777777" w:rsidR="0044474D" w:rsidRPr="00C31587" w:rsidRDefault="009E5B88" w:rsidP="0044474D">
            <w:pPr>
              <w:pStyle w:val="TableText"/>
              <w:rPr>
                <w:sz w:val="20"/>
                <w:szCs w:val="20"/>
              </w:rPr>
            </w:pPr>
            <w:r w:rsidRPr="00C31587">
              <w:rPr>
                <w:rFonts w:cs="Times New Roman"/>
                <w:sz w:val="20"/>
                <w:szCs w:val="20"/>
              </w:rPr>
              <w:t>−</w:t>
            </w:r>
          </w:p>
        </w:tc>
        <w:tc>
          <w:tcPr>
            <w:tcW w:w="301" w:type="pct"/>
            <w:noWrap/>
            <w:hideMark/>
          </w:tcPr>
          <w:p w14:paraId="59A84EEF" w14:textId="77777777" w:rsidR="0044474D" w:rsidRPr="00C31587" w:rsidRDefault="0044474D" w:rsidP="0044474D">
            <w:pPr>
              <w:pStyle w:val="TableText"/>
              <w:rPr>
                <w:sz w:val="20"/>
                <w:szCs w:val="20"/>
              </w:rPr>
            </w:pPr>
            <w:r w:rsidRPr="00C31587">
              <w:rPr>
                <w:sz w:val="20"/>
                <w:szCs w:val="20"/>
              </w:rPr>
              <w:t>5%</w:t>
            </w:r>
          </w:p>
        </w:tc>
        <w:tc>
          <w:tcPr>
            <w:tcW w:w="81" w:type="pct"/>
            <w:noWrap/>
            <w:hideMark/>
          </w:tcPr>
          <w:p w14:paraId="28E8FA12" w14:textId="77777777" w:rsidR="0044474D" w:rsidRPr="00C31587" w:rsidRDefault="0044474D" w:rsidP="0044474D">
            <w:pPr>
              <w:pStyle w:val="TableText"/>
              <w:rPr>
                <w:sz w:val="20"/>
                <w:szCs w:val="20"/>
              </w:rPr>
            </w:pPr>
          </w:p>
        </w:tc>
        <w:tc>
          <w:tcPr>
            <w:tcW w:w="272" w:type="pct"/>
            <w:noWrap/>
            <w:hideMark/>
          </w:tcPr>
          <w:p w14:paraId="0CCE56D0" w14:textId="77777777" w:rsidR="0044474D" w:rsidRPr="00C31587" w:rsidRDefault="009E5B88" w:rsidP="0044474D">
            <w:pPr>
              <w:pStyle w:val="TableText"/>
              <w:rPr>
                <w:sz w:val="20"/>
                <w:szCs w:val="20"/>
              </w:rPr>
            </w:pPr>
            <w:r w:rsidRPr="00C31587">
              <w:rPr>
                <w:rFonts w:cs="Times New Roman"/>
                <w:sz w:val="20"/>
                <w:szCs w:val="20"/>
              </w:rPr>
              <w:t>−</w:t>
            </w:r>
          </w:p>
        </w:tc>
        <w:tc>
          <w:tcPr>
            <w:tcW w:w="264" w:type="pct"/>
            <w:noWrap/>
            <w:hideMark/>
          </w:tcPr>
          <w:p w14:paraId="62E52DF8" w14:textId="77777777" w:rsidR="0044474D" w:rsidRPr="00C31587" w:rsidRDefault="009E5B88" w:rsidP="0044474D">
            <w:pPr>
              <w:pStyle w:val="TableText"/>
              <w:rPr>
                <w:sz w:val="20"/>
                <w:szCs w:val="20"/>
              </w:rPr>
            </w:pPr>
            <w:r w:rsidRPr="00C31587">
              <w:rPr>
                <w:rFonts w:cs="Times New Roman"/>
                <w:sz w:val="20"/>
                <w:szCs w:val="20"/>
              </w:rPr>
              <w:t>−</w:t>
            </w:r>
          </w:p>
        </w:tc>
        <w:tc>
          <w:tcPr>
            <w:tcW w:w="261" w:type="pct"/>
            <w:noWrap/>
            <w:hideMark/>
          </w:tcPr>
          <w:p w14:paraId="0D217D15"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58C83704" w14:textId="77777777" w:rsidR="0044474D" w:rsidRPr="00C31587" w:rsidRDefault="0044474D" w:rsidP="0044474D">
            <w:pPr>
              <w:pStyle w:val="TableText"/>
              <w:rPr>
                <w:sz w:val="20"/>
                <w:szCs w:val="20"/>
              </w:rPr>
            </w:pPr>
            <w:r w:rsidRPr="00C31587">
              <w:rPr>
                <w:sz w:val="20"/>
                <w:szCs w:val="20"/>
              </w:rPr>
              <w:t>4%</w:t>
            </w:r>
          </w:p>
        </w:tc>
        <w:tc>
          <w:tcPr>
            <w:tcW w:w="276" w:type="pct"/>
            <w:noWrap/>
            <w:hideMark/>
          </w:tcPr>
          <w:p w14:paraId="13F36AA0" w14:textId="77777777" w:rsidR="0044474D" w:rsidRPr="00C31587" w:rsidRDefault="009E5B88" w:rsidP="0044474D">
            <w:pPr>
              <w:pStyle w:val="TableText"/>
              <w:rPr>
                <w:sz w:val="20"/>
                <w:szCs w:val="20"/>
              </w:rPr>
            </w:pPr>
            <w:r w:rsidRPr="00C31587">
              <w:rPr>
                <w:rFonts w:cs="Times New Roman"/>
                <w:sz w:val="20"/>
                <w:szCs w:val="20"/>
              </w:rPr>
              <w:t>−</w:t>
            </w:r>
          </w:p>
        </w:tc>
        <w:tc>
          <w:tcPr>
            <w:tcW w:w="83" w:type="pct"/>
            <w:noWrap/>
            <w:hideMark/>
          </w:tcPr>
          <w:p w14:paraId="7C4E2B40" w14:textId="77777777" w:rsidR="0044474D" w:rsidRPr="00C31587" w:rsidRDefault="0044474D" w:rsidP="0044474D">
            <w:pPr>
              <w:pStyle w:val="TableText"/>
              <w:rPr>
                <w:sz w:val="20"/>
                <w:szCs w:val="20"/>
              </w:rPr>
            </w:pPr>
          </w:p>
        </w:tc>
        <w:tc>
          <w:tcPr>
            <w:tcW w:w="304" w:type="pct"/>
            <w:noWrap/>
            <w:hideMark/>
          </w:tcPr>
          <w:p w14:paraId="5DDE401E" w14:textId="77777777" w:rsidR="0044474D" w:rsidRPr="00C31587" w:rsidRDefault="0044474D" w:rsidP="0044474D">
            <w:pPr>
              <w:pStyle w:val="TableText"/>
              <w:rPr>
                <w:sz w:val="20"/>
                <w:szCs w:val="20"/>
              </w:rPr>
            </w:pPr>
            <w:r w:rsidRPr="00C31587">
              <w:rPr>
                <w:sz w:val="20"/>
                <w:szCs w:val="20"/>
              </w:rPr>
              <w:t>-</w:t>
            </w:r>
          </w:p>
        </w:tc>
      </w:tr>
      <w:tr w:rsidR="00845C41" w:rsidRPr="00C31587" w14:paraId="34A4EA98" w14:textId="77777777" w:rsidTr="00845C41">
        <w:trPr>
          <w:cantSplit/>
        </w:trPr>
        <w:tc>
          <w:tcPr>
            <w:tcW w:w="359" w:type="pct"/>
            <w:hideMark/>
          </w:tcPr>
          <w:p w14:paraId="0D884DDA" w14:textId="77777777" w:rsidR="0044474D" w:rsidRPr="00C31587" w:rsidRDefault="0044474D" w:rsidP="0044474D">
            <w:pPr>
              <w:pStyle w:val="TableText"/>
              <w:jc w:val="left"/>
              <w:rPr>
                <w:sz w:val="20"/>
                <w:szCs w:val="20"/>
              </w:rPr>
            </w:pPr>
            <w:r w:rsidRPr="00C31587">
              <w:rPr>
                <w:sz w:val="20"/>
                <w:szCs w:val="20"/>
              </w:rPr>
              <w:t>% due to excess early term birth (37</w:t>
            </w:r>
            <w:r w:rsidR="00323A95" w:rsidRPr="00C31587">
              <w:rPr>
                <w:rFonts w:cs="Times New Roman"/>
                <w:sz w:val="20"/>
                <w:szCs w:val="20"/>
              </w:rPr>
              <w:t>−</w:t>
            </w:r>
            <w:r w:rsidRPr="00C31587">
              <w:rPr>
                <w:sz w:val="20"/>
                <w:szCs w:val="20"/>
              </w:rPr>
              <w:t>38 weeks)</w:t>
            </w:r>
          </w:p>
        </w:tc>
        <w:tc>
          <w:tcPr>
            <w:tcW w:w="263" w:type="pct"/>
            <w:noWrap/>
            <w:hideMark/>
          </w:tcPr>
          <w:p w14:paraId="411F5606" w14:textId="77777777" w:rsidR="0044474D" w:rsidRPr="00C31587" w:rsidRDefault="0044474D" w:rsidP="0044474D">
            <w:pPr>
              <w:pStyle w:val="TableText"/>
              <w:rPr>
                <w:sz w:val="20"/>
                <w:szCs w:val="20"/>
              </w:rPr>
            </w:pPr>
          </w:p>
        </w:tc>
        <w:tc>
          <w:tcPr>
            <w:tcW w:w="300" w:type="pct"/>
            <w:hideMark/>
          </w:tcPr>
          <w:p w14:paraId="6A33F600" w14:textId="77777777" w:rsidR="0044474D" w:rsidRPr="00C31587" w:rsidRDefault="0044474D" w:rsidP="0044474D">
            <w:pPr>
              <w:pStyle w:val="TableText"/>
              <w:rPr>
                <w:sz w:val="20"/>
                <w:szCs w:val="20"/>
              </w:rPr>
            </w:pPr>
          </w:p>
        </w:tc>
        <w:tc>
          <w:tcPr>
            <w:tcW w:w="81" w:type="pct"/>
            <w:hideMark/>
          </w:tcPr>
          <w:p w14:paraId="66714553" w14:textId="77777777" w:rsidR="0044474D" w:rsidRPr="00C31587" w:rsidRDefault="0044474D" w:rsidP="0044474D">
            <w:pPr>
              <w:pStyle w:val="TableText"/>
              <w:rPr>
                <w:sz w:val="20"/>
                <w:szCs w:val="20"/>
              </w:rPr>
            </w:pPr>
          </w:p>
        </w:tc>
        <w:tc>
          <w:tcPr>
            <w:tcW w:w="277" w:type="pct"/>
            <w:noWrap/>
            <w:hideMark/>
          </w:tcPr>
          <w:p w14:paraId="227D6D80" w14:textId="77777777" w:rsidR="0044474D" w:rsidRPr="00C31587" w:rsidRDefault="009E5B88" w:rsidP="0044474D">
            <w:pPr>
              <w:pStyle w:val="TableText"/>
              <w:rPr>
                <w:sz w:val="20"/>
                <w:szCs w:val="20"/>
              </w:rPr>
            </w:pPr>
            <w:r w:rsidRPr="00C31587">
              <w:rPr>
                <w:rFonts w:cs="Times New Roman"/>
                <w:sz w:val="20"/>
                <w:szCs w:val="20"/>
              </w:rPr>
              <w:t>−</w:t>
            </w:r>
          </w:p>
        </w:tc>
        <w:tc>
          <w:tcPr>
            <w:tcW w:w="266" w:type="pct"/>
            <w:noWrap/>
            <w:hideMark/>
          </w:tcPr>
          <w:p w14:paraId="40DE9401" w14:textId="77777777" w:rsidR="0044474D" w:rsidRPr="00C31587" w:rsidRDefault="009E5B88" w:rsidP="0044474D">
            <w:pPr>
              <w:pStyle w:val="TableText"/>
              <w:rPr>
                <w:sz w:val="20"/>
                <w:szCs w:val="20"/>
              </w:rPr>
            </w:pPr>
            <w:r w:rsidRPr="00C31587">
              <w:rPr>
                <w:rFonts w:cs="Times New Roman"/>
                <w:sz w:val="20"/>
                <w:szCs w:val="20"/>
              </w:rPr>
              <w:t>−</w:t>
            </w:r>
          </w:p>
        </w:tc>
        <w:tc>
          <w:tcPr>
            <w:tcW w:w="267" w:type="pct"/>
            <w:noWrap/>
            <w:hideMark/>
          </w:tcPr>
          <w:p w14:paraId="35E0AF4C" w14:textId="77777777" w:rsidR="0044474D" w:rsidRPr="00C31587" w:rsidRDefault="009E5B88" w:rsidP="0044474D">
            <w:pPr>
              <w:pStyle w:val="TableText"/>
              <w:rPr>
                <w:sz w:val="20"/>
                <w:szCs w:val="20"/>
              </w:rPr>
            </w:pPr>
            <w:r w:rsidRPr="00C31587">
              <w:rPr>
                <w:rFonts w:cs="Times New Roman"/>
                <w:sz w:val="20"/>
                <w:szCs w:val="20"/>
              </w:rPr>
              <w:t>−</w:t>
            </w:r>
          </w:p>
        </w:tc>
        <w:tc>
          <w:tcPr>
            <w:tcW w:w="269" w:type="pct"/>
            <w:noWrap/>
            <w:hideMark/>
          </w:tcPr>
          <w:p w14:paraId="07B1D4A6"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4C379635" w14:textId="77777777" w:rsidR="0044474D" w:rsidRPr="00C31587" w:rsidRDefault="009E5B88" w:rsidP="0044474D">
            <w:pPr>
              <w:pStyle w:val="TableText"/>
              <w:rPr>
                <w:sz w:val="20"/>
                <w:szCs w:val="20"/>
              </w:rPr>
            </w:pPr>
            <w:r w:rsidRPr="00C31587">
              <w:rPr>
                <w:rFonts w:cs="Times New Roman"/>
                <w:sz w:val="20"/>
                <w:szCs w:val="20"/>
              </w:rPr>
              <w:t>−</w:t>
            </w:r>
          </w:p>
        </w:tc>
        <w:tc>
          <w:tcPr>
            <w:tcW w:w="265" w:type="pct"/>
            <w:noWrap/>
            <w:hideMark/>
          </w:tcPr>
          <w:p w14:paraId="0B8A480C" w14:textId="77777777" w:rsidR="0044474D" w:rsidRPr="00C31587" w:rsidRDefault="0044474D" w:rsidP="0044474D">
            <w:pPr>
              <w:pStyle w:val="TableText"/>
              <w:rPr>
                <w:sz w:val="20"/>
                <w:szCs w:val="20"/>
              </w:rPr>
            </w:pPr>
            <w:r w:rsidRPr="00C31587">
              <w:rPr>
                <w:sz w:val="20"/>
                <w:szCs w:val="20"/>
              </w:rPr>
              <w:t>2%</w:t>
            </w:r>
          </w:p>
        </w:tc>
        <w:tc>
          <w:tcPr>
            <w:tcW w:w="263" w:type="pct"/>
            <w:noWrap/>
            <w:hideMark/>
          </w:tcPr>
          <w:p w14:paraId="52FAB133" w14:textId="77777777" w:rsidR="0044474D" w:rsidRPr="00C31587" w:rsidRDefault="009E5B88" w:rsidP="0044474D">
            <w:pPr>
              <w:pStyle w:val="TableText"/>
              <w:rPr>
                <w:sz w:val="20"/>
                <w:szCs w:val="20"/>
              </w:rPr>
            </w:pPr>
            <w:r w:rsidRPr="00C31587">
              <w:rPr>
                <w:rFonts w:cs="Times New Roman"/>
                <w:sz w:val="20"/>
                <w:szCs w:val="20"/>
              </w:rPr>
              <w:t>−</w:t>
            </w:r>
          </w:p>
        </w:tc>
        <w:tc>
          <w:tcPr>
            <w:tcW w:w="301" w:type="pct"/>
            <w:noWrap/>
            <w:hideMark/>
          </w:tcPr>
          <w:p w14:paraId="766CDE3F" w14:textId="77777777" w:rsidR="0044474D" w:rsidRPr="00C31587" w:rsidRDefault="0044474D" w:rsidP="0044474D">
            <w:pPr>
              <w:pStyle w:val="TableText"/>
              <w:rPr>
                <w:sz w:val="20"/>
                <w:szCs w:val="20"/>
              </w:rPr>
            </w:pPr>
            <w:r w:rsidRPr="00C31587">
              <w:rPr>
                <w:sz w:val="20"/>
                <w:szCs w:val="20"/>
              </w:rPr>
              <w:t>3%</w:t>
            </w:r>
          </w:p>
        </w:tc>
        <w:tc>
          <w:tcPr>
            <w:tcW w:w="81" w:type="pct"/>
            <w:noWrap/>
            <w:hideMark/>
          </w:tcPr>
          <w:p w14:paraId="4997063B" w14:textId="77777777" w:rsidR="0044474D" w:rsidRPr="00C31587" w:rsidRDefault="0044474D" w:rsidP="0044474D">
            <w:pPr>
              <w:pStyle w:val="TableText"/>
              <w:rPr>
                <w:sz w:val="20"/>
                <w:szCs w:val="20"/>
              </w:rPr>
            </w:pPr>
          </w:p>
        </w:tc>
        <w:tc>
          <w:tcPr>
            <w:tcW w:w="272" w:type="pct"/>
            <w:noWrap/>
            <w:hideMark/>
          </w:tcPr>
          <w:p w14:paraId="41D6DC47" w14:textId="77777777" w:rsidR="0044474D" w:rsidRPr="00C31587" w:rsidRDefault="009E5B88" w:rsidP="0044474D">
            <w:pPr>
              <w:pStyle w:val="TableText"/>
              <w:rPr>
                <w:sz w:val="20"/>
                <w:szCs w:val="20"/>
              </w:rPr>
            </w:pPr>
            <w:r w:rsidRPr="00C31587">
              <w:rPr>
                <w:rFonts w:cs="Times New Roman"/>
                <w:sz w:val="20"/>
                <w:szCs w:val="20"/>
              </w:rPr>
              <w:t>−</w:t>
            </w:r>
          </w:p>
        </w:tc>
        <w:tc>
          <w:tcPr>
            <w:tcW w:w="264" w:type="pct"/>
            <w:noWrap/>
            <w:hideMark/>
          </w:tcPr>
          <w:p w14:paraId="6ACD5746" w14:textId="77777777" w:rsidR="0044474D" w:rsidRPr="00C31587" w:rsidRDefault="009E5B88" w:rsidP="0044474D">
            <w:pPr>
              <w:pStyle w:val="TableText"/>
              <w:rPr>
                <w:sz w:val="20"/>
                <w:szCs w:val="20"/>
              </w:rPr>
            </w:pPr>
            <w:r w:rsidRPr="00C31587">
              <w:rPr>
                <w:rFonts w:cs="Times New Roman"/>
                <w:sz w:val="20"/>
                <w:szCs w:val="20"/>
              </w:rPr>
              <w:t>−</w:t>
            </w:r>
          </w:p>
        </w:tc>
        <w:tc>
          <w:tcPr>
            <w:tcW w:w="261" w:type="pct"/>
            <w:noWrap/>
            <w:hideMark/>
          </w:tcPr>
          <w:p w14:paraId="6299FD35"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4893BFEE" w14:textId="77777777" w:rsidR="0044474D" w:rsidRPr="00C31587" w:rsidRDefault="0044474D" w:rsidP="0044474D">
            <w:pPr>
              <w:pStyle w:val="TableText"/>
              <w:rPr>
                <w:sz w:val="20"/>
                <w:szCs w:val="20"/>
              </w:rPr>
            </w:pPr>
            <w:r w:rsidRPr="00C31587">
              <w:rPr>
                <w:sz w:val="20"/>
                <w:szCs w:val="20"/>
              </w:rPr>
              <w:t>7%</w:t>
            </w:r>
          </w:p>
        </w:tc>
        <w:tc>
          <w:tcPr>
            <w:tcW w:w="276" w:type="pct"/>
            <w:noWrap/>
            <w:hideMark/>
          </w:tcPr>
          <w:p w14:paraId="6736F9F4" w14:textId="77777777" w:rsidR="0044474D" w:rsidRPr="00C31587" w:rsidRDefault="009E5B88" w:rsidP="0044474D">
            <w:pPr>
              <w:pStyle w:val="TableText"/>
              <w:rPr>
                <w:sz w:val="20"/>
                <w:szCs w:val="20"/>
              </w:rPr>
            </w:pPr>
            <w:r w:rsidRPr="00C31587">
              <w:rPr>
                <w:rFonts w:cs="Times New Roman"/>
                <w:sz w:val="20"/>
                <w:szCs w:val="20"/>
              </w:rPr>
              <w:t>−</w:t>
            </w:r>
          </w:p>
        </w:tc>
        <w:tc>
          <w:tcPr>
            <w:tcW w:w="83" w:type="pct"/>
            <w:noWrap/>
            <w:hideMark/>
          </w:tcPr>
          <w:p w14:paraId="43200671" w14:textId="77777777" w:rsidR="0044474D" w:rsidRPr="00C31587" w:rsidRDefault="0044474D" w:rsidP="0044474D">
            <w:pPr>
              <w:pStyle w:val="TableText"/>
              <w:rPr>
                <w:sz w:val="20"/>
                <w:szCs w:val="20"/>
              </w:rPr>
            </w:pPr>
          </w:p>
        </w:tc>
        <w:tc>
          <w:tcPr>
            <w:tcW w:w="304" w:type="pct"/>
            <w:noWrap/>
            <w:hideMark/>
          </w:tcPr>
          <w:p w14:paraId="3EA4001B" w14:textId="77777777" w:rsidR="0044474D" w:rsidRPr="00C31587" w:rsidRDefault="0044474D" w:rsidP="0044474D">
            <w:pPr>
              <w:pStyle w:val="TableText"/>
              <w:rPr>
                <w:sz w:val="20"/>
                <w:szCs w:val="20"/>
              </w:rPr>
            </w:pPr>
            <w:r w:rsidRPr="00C31587">
              <w:rPr>
                <w:sz w:val="20"/>
                <w:szCs w:val="20"/>
              </w:rPr>
              <w:t>-</w:t>
            </w:r>
          </w:p>
        </w:tc>
      </w:tr>
      <w:tr w:rsidR="00845C41" w:rsidRPr="00C31587" w14:paraId="7648B537" w14:textId="77777777" w:rsidTr="00845C41">
        <w:trPr>
          <w:cantSplit/>
        </w:trPr>
        <w:tc>
          <w:tcPr>
            <w:tcW w:w="359" w:type="pct"/>
            <w:hideMark/>
          </w:tcPr>
          <w:p w14:paraId="35C89A71" w14:textId="77777777" w:rsidR="0044474D" w:rsidRPr="00C31587" w:rsidRDefault="0044474D" w:rsidP="0044474D">
            <w:pPr>
              <w:pStyle w:val="TableText"/>
              <w:jc w:val="left"/>
              <w:rPr>
                <w:sz w:val="20"/>
                <w:szCs w:val="20"/>
              </w:rPr>
            </w:pPr>
            <w:r w:rsidRPr="00C31587">
              <w:rPr>
                <w:sz w:val="20"/>
                <w:szCs w:val="20"/>
              </w:rPr>
              <w:t>% due to higher mortality among preterm infants</w:t>
            </w:r>
          </w:p>
        </w:tc>
        <w:tc>
          <w:tcPr>
            <w:tcW w:w="263" w:type="pct"/>
            <w:noWrap/>
            <w:hideMark/>
          </w:tcPr>
          <w:p w14:paraId="6BD9B6FE" w14:textId="77777777" w:rsidR="0044474D" w:rsidRPr="00C31587" w:rsidRDefault="0044474D" w:rsidP="0044474D">
            <w:pPr>
              <w:pStyle w:val="TableText"/>
              <w:rPr>
                <w:sz w:val="20"/>
                <w:szCs w:val="20"/>
              </w:rPr>
            </w:pPr>
          </w:p>
        </w:tc>
        <w:tc>
          <w:tcPr>
            <w:tcW w:w="300" w:type="pct"/>
            <w:hideMark/>
          </w:tcPr>
          <w:p w14:paraId="1A4E153A" w14:textId="77777777" w:rsidR="0044474D" w:rsidRPr="00C31587" w:rsidRDefault="0044474D" w:rsidP="0044474D">
            <w:pPr>
              <w:pStyle w:val="TableText"/>
              <w:rPr>
                <w:sz w:val="20"/>
                <w:szCs w:val="20"/>
              </w:rPr>
            </w:pPr>
          </w:p>
        </w:tc>
        <w:tc>
          <w:tcPr>
            <w:tcW w:w="81" w:type="pct"/>
            <w:hideMark/>
          </w:tcPr>
          <w:p w14:paraId="40911BBA" w14:textId="77777777" w:rsidR="0044474D" w:rsidRPr="00C31587" w:rsidRDefault="0044474D" w:rsidP="0044474D">
            <w:pPr>
              <w:pStyle w:val="TableText"/>
              <w:rPr>
                <w:sz w:val="20"/>
                <w:szCs w:val="20"/>
              </w:rPr>
            </w:pPr>
          </w:p>
        </w:tc>
        <w:tc>
          <w:tcPr>
            <w:tcW w:w="277" w:type="pct"/>
            <w:noWrap/>
            <w:hideMark/>
          </w:tcPr>
          <w:p w14:paraId="19E17741" w14:textId="77777777" w:rsidR="0044474D" w:rsidRPr="00C31587" w:rsidRDefault="009E5B88" w:rsidP="0044474D">
            <w:pPr>
              <w:pStyle w:val="TableText"/>
              <w:rPr>
                <w:sz w:val="20"/>
                <w:szCs w:val="20"/>
              </w:rPr>
            </w:pPr>
            <w:r w:rsidRPr="00C31587">
              <w:rPr>
                <w:rFonts w:cs="Times New Roman"/>
                <w:sz w:val="20"/>
                <w:szCs w:val="20"/>
              </w:rPr>
              <w:t>−</w:t>
            </w:r>
          </w:p>
        </w:tc>
        <w:tc>
          <w:tcPr>
            <w:tcW w:w="266" w:type="pct"/>
            <w:noWrap/>
            <w:hideMark/>
          </w:tcPr>
          <w:p w14:paraId="79A8B36E" w14:textId="77777777" w:rsidR="0044474D" w:rsidRPr="00C31587" w:rsidRDefault="009E5B88" w:rsidP="0044474D">
            <w:pPr>
              <w:pStyle w:val="TableText"/>
              <w:rPr>
                <w:sz w:val="20"/>
                <w:szCs w:val="20"/>
              </w:rPr>
            </w:pPr>
            <w:r w:rsidRPr="00C31587">
              <w:rPr>
                <w:rFonts w:cs="Times New Roman"/>
                <w:sz w:val="20"/>
                <w:szCs w:val="20"/>
              </w:rPr>
              <w:t>−</w:t>
            </w:r>
          </w:p>
        </w:tc>
        <w:tc>
          <w:tcPr>
            <w:tcW w:w="267" w:type="pct"/>
            <w:noWrap/>
            <w:hideMark/>
          </w:tcPr>
          <w:p w14:paraId="57F8735A" w14:textId="77777777" w:rsidR="0044474D" w:rsidRPr="00C31587" w:rsidRDefault="009E5B88" w:rsidP="0044474D">
            <w:pPr>
              <w:pStyle w:val="TableText"/>
              <w:rPr>
                <w:sz w:val="20"/>
                <w:szCs w:val="20"/>
              </w:rPr>
            </w:pPr>
            <w:r w:rsidRPr="00C31587">
              <w:rPr>
                <w:rFonts w:cs="Times New Roman"/>
                <w:sz w:val="20"/>
                <w:szCs w:val="20"/>
              </w:rPr>
              <w:t>−</w:t>
            </w:r>
          </w:p>
        </w:tc>
        <w:tc>
          <w:tcPr>
            <w:tcW w:w="269" w:type="pct"/>
            <w:noWrap/>
            <w:hideMark/>
          </w:tcPr>
          <w:p w14:paraId="716E2F37"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2B1643EC" w14:textId="77777777" w:rsidR="0044474D" w:rsidRPr="00C31587" w:rsidRDefault="009E5B88" w:rsidP="0044474D">
            <w:pPr>
              <w:pStyle w:val="TableText"/>
              <w:rPr>
                <w:sz w:val="20"/>
                <w:szCs w:val="20"/>
              </w:rPr>
            </w:pPr>
            <w:r w:rsidRPr="00C31587">
              <w:rPr>
                <w:rFonts w:cs="Times New Roman"/>
                <w:sz w:val="20"/>
                <w:szCs w:val="20"/>
              </w:rPr>
              <w:t>−</w:t>
            </w:r>
          </w:p>
        </w:tc>
        <w:tc>
          <w:tcPr>
            <w:tcW w:w="265" w:type="pct"/>
            <w:noWrap/>
            <w:hideMark/>
          </w:tcPr>
          <w:p w14:paraId="103880CA" w14:textId="77777777" w:rsidR="0044474D" w:rsidRPr="00C31587" w:rsidRDefault="0044474D" w:rsidP="0044474D">
            <w:pPr>
              <w:pStyle w:val="TableText"/>
              <w:rPr>
                <w:sz w:val="20"/>
                <w:szCs w:val="20"/>
              </w:rPr>
            </w:pPr>
            <w:r w:rsidRPr="00C31587">
              <w:rPr>
                <w:sz w:val="20"/>
                <w:szCs w:val="20"/>
              </w:rPr>
              <w:t>26%</w:t>
            </w:r>
          </w:p>
        </w:tc>
        <w:tc>
          <w:tcPr>
            <w:tcW w:w="263" w:type="pct"/>
            <w:noWrap/>
            <w:hideMark/>
          </w:tcPr>
          <w:p w14:paraId="62B186DE" w14:textId="77777777" w:rsidR="0044474D" w:rsidRPr="00C31587" w:rsidRDefault="009E5B88" w:rsidP="0044474D">
            <w:pPr>
              <w:pStyle w:val="TableText"/>
              <w:rPr>
                <w:sz w:val="20"/>
                <w:szCs w:val="20"/>
              </w:rPr>
            </w:pPr>
            <w:r w:rsidRPr="00C31587">
              <w:rPr>
                <w:rFonts w:cs="Times New Roman"/>
                <w:sz w:val="20"/>
                <w:szCs w:val="20"/>
              </w:rPr>
              <w:t>−</w:t>
            </w:r>
          </w:p>
        </w:tc>
        <w:tc>
          <w:tcPr>
            <w:tcW w:w="301" w:type="pct"/>
            <w:noWrap/>
            <w:hideMark/>
          </w:tcPr>
          <w:p w14:paraId="4F8FE969" w14:textId="77777777" w:rsidR="0044474D" w:rsidRPr="00C31587" w:rsidRDefault="0044474D" w:rsidP="0044474D">
            <w:pPr>
              <w:pStyle w:val="TableText"/>
              <w:rPr>
                <w:sz w:val="20"/>
                <w:szCs w:val="20"/>
              </w:rPr>
            </w:pPr>
            <w:r w:rsidRPr="00C31587">
              <w:rPr>
                <w:sz w:val="20"/>
                <w:szCs w:val="20"/>
              </w:rPr>
              <w:t>28%</w:t>
            </w:r>
          </w:p>
        </w:tc>
        <w:tc>
          <w:tcPr>
            <w:tcW w:w="81" w:type="pct"/>
            <w:noWrap/>
            <w:hideMark/>
          </w:tcPr>
          <w:p w14:paraId="5EFA3729" w14:textId="77777777" w:rsidR="0044474D" w:rsidRPr="00C31587" w:rsidRDefault="0044474D" w:rsidP="0044474D">
            <w:pPr>
              <w:pStyle w:val="TableText"/>
              <w:rPr>
                <w:sz w:val="20"/>
                <w:szCs w:val="20"/>
              </w:rPr>
            </w:pPr>
          </w:p>
        </w:tc>
        <w:tc>
          <w:tcPr>
            <w:tcW w:w="272" w:type="pct"/>
            <w:noWrap/>
            <w:hideMark/>
          </w:tcPr>
          <w:p w14:paraId="40230DD1" w14:textId="77777777" w:rsidR="0044474D" w:rsidRPr="00C31587" w:rsidRDefault="009E5B88" w:rsidP="0044474D">
            <w:pPr>
              <w:pStyle w:val="TableText"/>
              <w:rPr>
                <w:sz w:val="20"/>
                <w:szCs w:val="20"/>
              </w:rPr>
            </w:pPr>
            <w:r w:rsidRPr="00C31587">
              <w:rPr>
                <w:rFonts w:cs="Times New Roman"/>
                <w:sz w:val="20"/>
                <w:szCs w:val="20"/>
              </w:rPr>
              <w:t>−</w:t>
            </w:r>
          </w:p>
        </w:tc>
        <w:tc>
          <w:tcPr>
            <w:tcW w:w="264" w:type="pct"/>
            <w:noWrap/>
            <w:hideMark/>
          </w:tcPr>
          <w:p w14:paraId="1BD5D050" w14:textId="77777777" w:rsidR="0044474D" w:rsidRPr="00C31587" w:rsidRDefault="009E5B88" w:rsidP="0044474D">
            <w:pPr>
              <w:pStyle w:val="TableText"/>
              <w:rPr>
                <w:sz w:val="20"/>
                <w:szCs w:val="20"/>
              </w:rPr>
            </w:pPr>
            <w:r w:rsidRPr="00C31587">
              <w:rPr>
                <w:rFonts w:cs="Times New Roman"/>
                <w:sz w:val="20"/>
                <w:szCs w:val="20"/>
              </w:rPr>
              <w:t>−</w:t>
            </w:r>
          </w:p>
        </w:tc>
        <w:tc>
          <w:tcPr>
            <w:tcW w:w="261" w:type="pct"/>
            <w:noWrap/>
            <w:hideMark/>
          </w:tcPr>
          <w:p w14:paraId="74A5482E"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03CEF29E" w14:textId="77777777" w:rsidR="0044474D" w:rsidRPr="00C31587" w:rsidRDefault="0044474D" w:rsidP="0044474D">
            <w:pPr>
              <w:pStyle w:val="TableText"/>
              <w:rPr>
                <w:sz w:val="20"/>
                <w:szCs w:val="20"/>
              </w:rPr>
            </w:pPr>
            <w:r w:rsidRPr="00C31587">
              <w:rPr>
                <w:sz w:val="20"/>
                <w:szCs w:val="20"/>
              </w:rPr>
              <w:t>26%</w:t>
            </w:r>
          </w:p>
        </w:tc>
        <w:tc>
          <w:tcPr>
            <w:tcW w:w="276" w:type="pct"/>
            <w:noWrap/>
            <w:hideMark/>
          </w:tcPr>
          <w:p w14:paraId="353E4C13" w14:textId="77777777" w:rsidR="0044474D" w:rsidRPr="00C31587" w:rsidRDefault="009E5B88" w:rsidP="0044474D">
            <w:pPr>
              <w:pStyle w:val="TableText"/>
              <w:rPr>
                <w:sz w:val="20"/>
                <w:szCs w:val="20"/>
              </w:rPr>
            </w:pPr>
            <w:r w:rsidRPr="00C31587">
              <w:rPr>
                <w:rFonts w:cs="Times New Roman"/>
                <w:sz w:val="20"/>
                <w:szCs w:val="20"/>
              </w:rPr>
              <w:t>−</w:t>
            </w:r>
          </w:p>
        </w:tc>
        <w:tc>
          <w:tcPr>
            <w:tcW w:w="83" w:type="pct"/>
            <w:noWrap/>
            <w:hideMark/>
          </w:tcPr>
          <w:p w14:paraId="31F942FB" w14:textId="77777777" w:rsidR="0044474D" w:rsidRPr="00C31587" w:rsidRDefault="0044474D" w:rsidP="0044474D">
            <w:pPr>
              <w:pStyle w:val="TableText"/>
              <w:rPr>
                <w:sz w:val="20"/>
                <w:szCs w:val="20"/>
              </w:rPr>
            </w:pPr>
          </w:p>
        </w:tc>
        <w:tc>
          <w:tcPr>
            <w:tcW w:w="304" w:type="pct"/>
            <w:noWrap/>
            <w:hideMark/>
          </w:tcPr>
          <w:p w14:paraId="428B5500" w14:textId="77777777" w:rsidR="0044474D" w:rsidRPr="00C31587" w:rsidRDefault="0044474D" w:rsidP="0044474D">
            <w:pPr>
              <w:pStyle w:val="TableText"/>
              <w:rPr>
                <w:sz w:val="20"/>
                <w:szCs w:val="20"/>
              </w:rPr>
            </w:pPr>
            <w:r w:rsidRPr="00C31587">
              <w:rPr>
                <w:sz w:val="20"/>
                <w:szCs w:val="20"/>
              </w:rPr>
              <w:t>-</w:t>
            </w:r>
          </w:p>
        </w:tc>
      </w:tr>
      <w:tr w:rsidR="00845C41" w:rsidRPr="00C31587" w14:paraId="401D8BAF" w14:textId="77777777" w:rsidTr="00845C41">
        <w:trPr>
          <w:cantSplit/>
        </w:trPr>
        <w:tc>
          <w:tcPr>
            <w:tcW w:w="359" w:type="pct"/>
            <w:hideMark/>
          </w:tcPr>
          <w:p w14:paraId="5E5D057A" w14:textId="77777777" w:rsidR="0044474D" w:rsidRPr="00C31587" w:rsidRDefault="0044474D" w:rsidP="0044474D">
            <w:pPr>
              <w:pStyle w:val="TableText"/>
              <w:jc w:val="left"/>
              <w:rPr>
                <w:sz w:val="20"/>
                <w:szCs w:val="20"/>
              </w:rPr>
            </w:pPr>
            <w:r w:rsidRPr="00C31587">
              <w:rPr>
                <w:sz w:val="20"/>
                <w:szCs w:val="20"/>
              </w:rPr>
              <w:t>% due to higher mortality among term infants</w:t>
            </w:r>
          </w:p>
        </w:tc>
        <w:tc>
          <w:tcPr>
            <w:tcW w:w="263" w:type="pct"/>
            <w:noWrap/>
            <w:hideMark/>
          </w:tcPr>
          <w:p w14:paraId="31A7F4F5" w14:textId="77777777" w:rsidR="0044474D" w:rsidRPr="00C31587" w:rsidRDefault="0044474D" w:rsidP="0044474D">
            <w:pPr>
              <w:pStyle w:val="TableText"/>
              <w:rPr>
                <w:sz w:val="20"/>
                <w:szCs w:val="20"/>
              </w:rPr>
            </w:pPr>
          </w:p>
        </w:tc>
        <w:tc>
          <w:tcPr>
            <w:tcW w:w="300" w:type="pct"/>
            <w:hideMark/>
          </w:tcPr>
          <w:p w14:paraId="136D3A77" w14:textId="77777777" w:rsidR="0044474D" w:rsidRPr="00C31587" w:rsidRDefault="0044474D" w:rsidP="0044474D">
            <w:pPr>
              <w:pStyle w:val="TableText"/>
              <w:rPr>
                <w:sz w:val="20"/>
                <w:szCs w:val="20"/>
              </w:rPr>
            </w:pPr>
          </w:p>
        </w:tc>
        <w:tc>
          <w:tcPr>
            <w:tcW w:w="81" w:type="pct"/>
            <w:hideMark/>
          </w:tcPr>
          <w:p w14:paraId="6068AA71" w14:textId="77777777" w:rsidR="0044474D" w:rsidRPr="00C31587" w:rsidRDefault="0044474D" w:rsidP="0044474D">
            <w:pPr>
              <w:pStyle w:val="TableText"/>
              <w:rPr>
                <w:sz w:val="20"/>
                <w:szCs w:val="20"/>
              </w:rPr>
            </w:pPr>
          </w:p>
        </w:tc>
        <w:tc>
          <w:tcPr>
            <w:tcW w:w="277" w:type="pct"/>
            <w:noWrap/>
            <w:hideMark/>
          </w:tcPr>
          <w:p w14:paraId="2A5F8845" w14:textId="77777777" w:rsidR="0044474D" w:rsidRPr="00C31587" w:rsidRDefault="009E5B88" w:rsidP="0044474D">
            <w:pPr>
              <w:pStyle w:val="TableText"/>
              <w:rPr>
                <w:sz w:val="20"/>
                <w:szCs w:val="20"/>
              </w:rPr>
            </w:pPr>
            <w:r w:rsidRPr="00C31587">
              <w:rPr>
                <w:rFonts w:cs="Times New Roman"/>
                <w:sz w:val="20"/>
                <w:szCs w:val="20"/>
              </w:rPr>
              <w:t>−</w:t>
            </w:r>
          </w:p>
        </w:tc>
        <w:tc>
          <w:tcPr>
            <w:tcW w:w="266" w:type="pct"/>
            <w:noWrap/>
            <w:hideMark/>
          </w:tcPr>
          <w:p w14:paraId="2DFB8307" w14:textId="77777777" w:rsidR="0044474D" w:rsidRPr="00C31587" w:rsidRDefault="009E5B88" w:rsidP="0044474D">
            <w:pPr>
              <w:pStyle w:val="TableText"/>
              <w:rPr>
                <w:sz w:val="20"/>
                <w:szCs w:val="20"/>
              </w:rPr>
            </w:pPr>
            <w:r w:rsidRPr="00C31587">
              <w:rPr>
                <w:rFonts w:cs="Times New Roman"/>
                <w:sz w:val="20"/>
                <w:szCs w:val="20"/>
              </w:rPr>
              <w:t>−</w:t>
            </w:r>
          </w:p>
        </w:tc>
        <w:tc>
          <w:tcPr>
            <w:tcW w:w="267" w:type="pct"/>
            <w:noWrap/>
            <w:hideMark/>
          </w:tcPr>
          <w:p w14:paraId="24DE73B8" w14:textId="77777777" w:rsidR="0044474D" w:rsidRPr="00C31587" w:rsidRDefault="009E5B88" w:rsidP="0044474D">
            <w:pPr>
              <w:pStyle w:val="TableText"/>
              <w:rPr>
                <w:sz w:val="20"/>
                <w:szCs w:val="20"/>
              </w:rPr>
            </w:pPr>
            <w:r w:rsidRPr="00C31587">
              <w:rPr>
                <w:rFonts w:cs="Times New Roman"/>
                <w:sz w:val="20"/>
                <w:szCs w:val="20"/>
              </w:rPr>
              <w:t>−</w:t>
            </w:r>
          </w:p>
        </w:tc>
        <w:tc>
          <w:tcPr>
            <w:tcW w:w="269" w:type="pct"/>
            <w:noWrap/>
            <w:hideMark/>
          </w:tcPr>
          <w:p w14:paraId="050A1AF6"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6FB8FCEC" w14:textId="77777777" w:rsidR="0044474D" w:rsidRPr="00C31587" w:rsidRDefault="009E5B88" w:rsidP="0044474D">
            <w:pPr>
              <w:pStyle w:val="TableText"/>
              <w:rPr>
                <w:sz w:val="20"/>
                <w:szCs w:val="20"/>
              </w:rPr>
            </w:pPr>
            <w:r w:rsidRPr="00C31587">
              <w:rPr>
                <w:rFonts w:cs="Times New Roman"/>
                <w:sz w:val="20"/>
                <w:szCs w:val="20"/>
              </w:rPr>
              <w:t>−</w:t>
            </w:r>
          </w:p>
        </w:tc>
        <w:tc>
          <w:tcPr>
            <w:tcW w:w="265" w:type="pct"/>
            <w:noWrap/>
            <w:hideMark/>
          </w:tcPr>
          <w:p w14:paraId="26CBD45C" w14:textId="77777777" w:rsidR="0044474D" w:rsidRPr="00C31587" w:rsidRDefault="0044474D" w:rsidP="0044474D">
            <w:pPr>
              <w:pStyle w:val="TableText"/>
              <w:rPr>
                <w:sz w:val="20"/>
                <w:szCs w:val="20"/>
              </w:rPr>
            </w:pPr>
            <w:r w:rsidRPr="00C31587">
              <w:rPr>
                <w:sz w:val="20"/>
                <w:szCs w:val="20"/>
              </w:rPr>
              <w:t>15%</w:t>
            </w:r>
          </w:p>
        </w:tc>
        <w:tc>
          <w:tcPr>
            <w:tcW w:w="263" w:type="pct"/>
            <w:noWrap/>
            <w:hideMark/>
          </w:tcPr>
          <w:p w14:paraId="749E932D" w14:textId="77777777" w:rsidR="0044474D" w:rsidRPr="00C31587" w:rsidRDefault="009E5B88" w:rsidP="0044474D">
            <w:pPr>
              <w:pStyle w:val="TableText"/>
              <w:rPr>
                <w:sz w:val="20"/>
                <w:szCs w:val="20"/>
              </w:rPr>
            </w:pPr>
            <w:r w:rsidRPr="00C31587">
              <w:rPr>
                <w:rFonts w:cs="Times New Roman"/>
                <w:sz w:val="20"/>
                <w:szCs w:val="20"/>
              </w:rPr>
              <w:t>−</w:t>
            </w:r>
          </w:p>
        </w:tc>
        <w:tc>
          <w:tcPr>
            <w:tcW w:w="301" w:type="pct"/>
            <w:noWrap/>
            <w:hideMark/>
          </w:tcPr>
          <w:p w14:paraId="028129AD" w14:textId="77777777" w:rsidR="0044474D" w:rsidRPr="00C31587" w:rsidRDefault="0044474D" w:rsidP="0044474D">
            <w:pPr>
              <w:pStyle w:val="TableText"/>
              <w:rPr>
                <w:sz w:val="20"/>
                <w:szCs w:val="20"/>
              </w:rPr>
            </w:pPr>
            <w:r w:rsidRPr="00C31587">
              <w:rPr>
                <w:sz w:val="20"/>
                <w:szCs w:val="20"/>
              </w:rPr>
              <w:t>46%</w:t>
            </w:r>
          </w:p>
        </w:tc>
        <w:tc>
          <w:tcPr>
            <w:tcW w:w="81" w:type="pct"/>
            <w:noWrap/>
            <w:hideMark/>
          </w:tcPr>
          <w:p w14:paraId="30287CEF" w14:textId="77777777" w:rsidR="0044474D" w:rsidRPr="00C31587" w:rsidRDefault="0044474D" w:rsidP="0044474D">
            <w:pPr>
              <w:pStyle w:val="TableText"/>
              <w:rPr>
                <w:sz w:val="20"/>
                <w:szCs w:val="20"/>
              </w:rPr>
            </w:pPr>
          </w:p>
        </w:tc>
        <w:tc>
          <w:tcPr>
            <w:tcW w:w="272" w:type="pct"/>
            <w:noWrap/>
            <w:hideMark/>
          </w:tcPr>
          <w:p w14:paraId="1C4DA150" w14:textId="77777777" w:rsidR="0044474D" w:rsidRPr="00C31587" w:rsidRDefault="009E5B88" w:rsidP="0044474D">
            <w:pPr>
              <w:pStyle w:val="TableText"/>
              <w:rPr>
                <w:sz w:val="20"/>
                <w:szCs w:val="20"/>
              </w:rPr>
            </w:pPr>
            <w:r w:rsidRPr="00C31587">
              <w:rPr>
                <w:rFonts w:cs="Times New Roman"/>
                <w:sz w:val="20"/>
                <w:szCs w:val="20"/>
              </w:rPr>
              <w:t>−</w:t>
            </w:r>
          </w:p>
        </w:tc>
        <w:tc>
          <w:tcPr>
            <w:tcW w:w="264" w:type="pct"/>
            <w:noWrap/>
            <w:hideMark/>
          </w:tcPr>
          <w:p w14:paraId="6932454A" w14:textId="77777777" w:rsidR="0044474D" w:rsidRPr="00C31587" w:rsidRDefault="009E5B88" w:rsidP="0044474D">
            <w:pPr>
              <w:pStyle w:val="TableText"/>
              <w:rPr>
                <w:sz w:val="20"/>
                <w:szCs w:val="20"/>
              </w:rPr>
            </w:pPr>
            <w:r w:rsidRPr="00C31587">
              <w:rPr>
                <w:rFonts w:cs="Times New Roman"/>
                <w:sz w:val="20"/>
                <w:szCs w:val="20"/>
              </w:rPr>
              <w:t>−</w:t>
            </w:r>
          </w:p>
        </w:tc>
        <w:tc>
          <w:tcPr>
            <w:tcW w:w="261" w:type="pct"/>
            <w:noWrap/>
            <w:hideMark/>
          </w:tcPr>
          <w:p w14:paraId="48990FCF" w14:textId="77777777" w:rsidR="0044474D" w:rsidRPr="00C31587" w:rsidRDefault="009E5B88" w:rsidP="0044474D">
            <w:pPr>
              <w:pStyle w:val="TableText"/>
              <w:rPr>
                <w:sz w:val="20"/>
                <w:szCs w:val="20"/>
              </w:rPr>
            </w:pPr>
            <w:r w:rsidRPr="00C31587">
              <w:rPr>
                <w:rFonts w:cs="Times New Roman"/>
                <w:sz w:val="20"/>
                <w:szCs w:val="20"/>
              </w:rPr>
              <w:t>−</w:t>
            </w:r>
          </w:p>
        </w:tc>
        <w:tc>
          <w:tcPr>
            <w:tcW w:w="272" w:type="pct"/>
            <w:noWrap/>
            <w:hideMark/>
          </w:tcPr>
          <w:p w14:paraId="33004F91" w14:textId="77777777" w:rsidR="0044474D" w:rsidRPr="00C31587" w:rsidRDefault="0044474D" w:rsidP="0044474D">
            <w:pPr>
              <w:pStyle w:val="TableText"/>
              <w:rPr>
                <w:sz w:val="20"/>
                <w:szCs w:val="20"/>
              </w:rPr>
            </w:pPr>
            <w:r w:rsidRPr="00C31587">
              <w:rPr>
                <w:sz w:val="20"/>
                <w:szCs w:val="20"/>
              </w:rPr>
              <w:t>47%</w:t>
            </w:r>
          </w:p>
        </w:tc>
        <w:tc>
          <w:tcPr>
            <w:tcW w:w="276" w:type="pct"/>
            <w:noWrap/>
            <w:hideMark/>
          </w:tcPr>
          <w:p w14:paraId="2DF93F93" w14:textId="77777777" w:rsidR="0044474D" w:rsidRPr="00C31587" w:rsidRDefault="009E5B88" w:rsidP="0044474D">
            <w:pPr>
              <w:pStyle w:val="TableText"/>
              <w:rPr>
                <w:sz w:val="20"/>
                <w:szCs w:val="20"/>
              </w:rPr>
            </w:pPr>
            <w:r w:rsidRPr="00C31587">
              <w:rPr>
                <w:rFonts w:cs="Times New Roman"/>
                <w:sz w:val="20"/>
                <w:szCs w:val="20"/>
              </w:rPr>
              <w:t>−</w:t>
            </w:r>
          </w:p>
        </w:tc>
        <w:tc>
          <w:tcPr>
            <w:tcW w:w="83" w:type="pct"/>
            <w:noWrap/>
            <w:hideMark/>
          </w:tcPr>
          <w:p w14:paraId="4E08B255" w14:textId="77777777" w:rsidR="0044474D" w:rsidRPr="00C31587" w:rsidRDefault="0044474D" w:rsidP="0044474D">
            <w:pPr>
              <w:pStyle w:val="TableText"/>
              <w:rPr>
                <w:sz w:val="20"/>
                <w:szCs w:val="20"/>
              </w:rPr>
            </w:pPr>
          </w:p>
        </w:tc>
        <w:tc>
          <w:tcPr>
            <w:tcW w:w="304" w:type="pct"/>
            <w:noWrap/>
            <w:hideMark/>
          </w:tcPr>
          <w:p w14:paraId="3EAE4F1B" w14:textId="77777777" w:rsidR="0044474D" w:rsidRPr="00C31587" w:rsidRDefault="0044474D" w:rsidP="0044474D">
            <w:pPr>
              <w:pStyle w:val="TableText"/>
              <w:rPr>
                <w:sz w:val="20"/>
                <w:szCs w:val="20"/>
              </w:rPr>
            </w:pPr>
            <w:r w:rsidRPr="00C31587">
              <w:rPr>
                <w:sz w:val="20"/>
                <w:szCs w:val="20"/>
              </w:rPr>
              <w:t>-</w:t>
            </w:r>
          </w:p>
        </w:tc>
      </w:tr>
    </w:tbl>
    <w:p w14:paraId="4884A05A" w14:textId="77777777" w:rsidR="009351B3" w:rsidRDefault="00323A95" w:rsidP="009351B3">
      <w:r>
        <w:rPr>
          <w:i/>
        </w:rPr>
        <w:lastRenderedPageBreak/>
        <w:t xml:space="preserve">Note: </w:t>
      </w:r>
      <w:r w:rsidR="009351B3">
        <w:t>Bold</w:t>
      </w:r>
      <w:r>
        <w:t>face</w:t>
      </w:r>
      <w:r w:rsidR="009351B3">
        <w:t xml:space="preserve"> indicates that a rate is significantly different from other regions, </w:t>
      </w:r>
      <w:r w:rsidR="00F00CA3" w:rsidRPr="00F00CA3">
        <w:rPr>
          <w:i/>
        </w:rPr>
        <w:t>p</w:t>
      </w:r>
      <w:r w:rsidR="009351B3">
        <w:t>&lt;0.05</w:t>
      </w:r>
      <w:r>
        <w:t>.</w:t>
      </w:r>
    </w:p>
    <w:p w14:paraId="23086621" w14:textId="77777777" w:rsidR="009351B3" w:rsidRDefault="009351B3" w:rsidP="009351B3">
      <w:r>
        <w:t>*</w:t>
      </w:r>
      <w:r w:rsidR="00F00CA3" w:rsidRPr="00F00CA3">
        <w:rPr>
          <w:i/>
        </w:rPr>
        <w:t>n</w:t>
      </w:r>
      <w:r>
        <w:t>&lt;10, not reportable</w:t>
      </w:r>
      <w:r w:rsidR="00323A95">
        <w:t>.</w:t>
      </w:r>
    </w:p>
    <w:p w14:paraId="1442B3C4" w14:textId="77777777" w:rsidR="009351B3" w:rsidRDefault="00323A95" w:rsidP="009351B3">
      <w:r>
        <w:rPr>
          <w:rFonts w:cs="Times New Roman"/>
        </w:rPr>
        <w:t>−</w:t>
      </w:r>
      <w:r w:rsidR="009351B3">
        <w:t xml:space="preserve">not applicable, no significant excess in infant mortality at </w:t>
      </w:r>
      <w:r w:rsidR="00F00CA3" w:rsidRPr="00F00CA3">
        <w:rPr>
          <w:i/>
        </w:rPr>
        <w:t>p</w:t>
      </w:r>
      <w:r w:rsidR="009351B3">
        <w:t>&lt;0.05</w:t>
      </w:r>
      <w:r>
        <w:t>.</w:t>
      </w:r>
    </w:p>
    <w:p w14:paraId="5DF72D62" w14:textId="77777777" w:rsidR="0044474D" w:rsidRDefault="00F00CA3" w:rsidP="009351B3">
      <w:r w:rsidRPr="00F00CA3">
        <w:rPr>
          <w:vertAlign w:val="superscript"/>
        </w:rPr>
        <w:t>a</w:t>
      </w:r>
      <w:r w:rsidR="009351B3">
        <w:t>Calculated by the Kitagawa method</w:t>
      </w:r>
      <w:r w:rsidR="00323A95">
        <w:t>,</w:t>
      </w:r>
      <w:r w:rsidR="009351B3">
        <w:t xml:space="preserve"> where differences in gestational age-specific proportions between each </w:t>
      </w:r>
      <w:r w:rsidR="00323A95">
        <w:t>s</w:t>
      </w:r>
      <w:r w:rsidR="009351B3">
        <w:t>tate and other regions are multiplied by the average gestational age-specific rate</w:t>
      </w:r>
      <w:r w:rsidR="00323A95">
        <w:t>,</w:t>
      </w:r>
      <w:r w:rsidR="009351B3">
        <w:t xml:space="preserve"> and differences in gestational age-specific rates between each </w:t>
      </w:r>
      <w:r w:rsidR="00323A95">
        <w:t>s</w:t>
      </w:r>
      <w:r w:rsidR="009351B3">
        <w:t xml:space="preserve">tate and other regions are </w:t>
      </w:r>
      <w:r w:rsidR="00323A95">
        <w:t>multiplied</w:t>
      </w:r>
      <w:r w:rsidR="009351B3">
        <w:t xml:space="preserve"> by the average gestational age-specific proportion; composition and rate components sum to the overall </w:t>
      </w:r>
      <w:r w:rsidR="00323A95">
        <w:t>s</w:t>
      </w:r>
      <w:r w:rsidR="009351B3">
        <w:t xml:space="preserve">tate excess in infant mortality. Percentages greater than 100 indicate that the state/region </w:t>
      </w:r>
      <w:r w:rsidR="00323A95">
        <w:t>infant mortality rate (</w:t>
      </w:r>
      <w:r w:rsidR="009351B3">
        <w:t>IMR</w:t>
      </w:r>
      <w:r w:rsidR="00323A95">
        <w:t>)</w:t>
      </w:r>
      <w:r w:rsidR="009351B3">
        <w:t xml:space="preserve"> would be lower than that of other regions if that factor were equalized. Negative percentages indicate that the excess IMR compared to other regions would increase if that factor were equalized (i.e.</w:t>
      </w:r>
      <w:r w:rsidR="00323A95">
        <w:t>,</w:t>
      </w:r>
      <w:r w:rsidR="009351B3">
        <w:t xml:space="preserve"> the factor favors the state/region). </w:t>
      </w:r>
    </w:p>
    <w:p w14:paraId="6E94F7DE" w14:textId="77777777" w:rsidR="0044474D" w:rsidRDefault="0044474D" w:rsidP="0044474D"/>
    <w:p w14:paraId="63F5F5BC" w14:textId="77777777" w:rsidR="0044474D" w:rsidRPr="0044474D" w:rsidRDefault="0044474D" w:rsidP="0044474D"/>
    <w:p w14:paraId="5DA9DCFF" w14:textId="6596C092" w:rsidR="003F3C8B" w:rsidRPr="00845C41" w:rsidRDefault="005C5CC5" w:rsidP="00845C41">
      <w:r w:rsidRPr="00E12772">
        <w:rPr>
          <w:szCs w:val="24"/>
        </w:rPr>
        <w:t xml:space="preserve"> </w:t>
      </w:r>
    </w:p>
    <w:sectPr w:rsidR="003F3C8B" w:rsidRPr="00845C41" w:rsidSect="009367B2">
      <w:headerReference w:type="default" r:id="rId8"/>
      <w:pgSz w:w="15840" w:h="12240" w:orient="landscape"/>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8E8DF" w14:textId="77777777" w:rsidR="00051C65" w:rsidRDefault="00051C65" w:rsidP="000F1F4A">
      <w:pPr>
        <w:spacing w:line="240" w:lineRule="auto"/>
      </w:pPr>
      <w:r>
        <w:separator/>
      </w:r>
    </w:p>
  </w:endnote>
  <w:endnote w:type="continuationSeparator" w:id="0">
    <w:p w14:paraId="480EFEBE" w14:textId="77777777" w:rsidR="00051C65" w:rsidRDefault="00051C65" w:rsidP="000F1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PEKF D+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1704B" w14:textId="77777777" w:rsidR="00051C65" w:rsidRDefault="00051C65" w:rsidP="000F1F4A">
      <w:pPr>
        <w:spacing w:line="240" w:lineRule="auto"/>
      </w:pPr>
      <w:r>
        <w:separator/>
      </w:r>
    </w:p>
  </w:footnote>
  <w:footnote w:type="continuationSeparator" w:id="0">
    <w:p w14:paraId="6AB8D569" w14:textId="77777777" w:rsidR="00051C65" w:rsidRDefault="00051C65" w:rsidP="000F1F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0CB50" w14:textId="77777777" w:rsidR="001444B1" w:rsidRDefault="00931D84" w:rsidP="00E12772">
    <w:pPr>
      <w:pStyle w:val="Footer"/>
      <w:jc w:val="right"/>
    </w:pPr>
    <w:r>
      <w:fldChar w:fldCharType="begin"/>
    </w:r>
    <w:r>
      <w:instrText xml:space="preserve"> PAGE   \* MERGEFORMAT </w:instrText>
    </w:r>
    <w:r>
      <w:fldChar w:fldCharType="separate"/>
    </w:r>
    <w:r w:rsidR="002E590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103E"/>
    <w:multiLevelType w:val="hybridMultilevel"/>
    <w:tmpl w:val="7C1A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C3A4E"/>
    <w:multiLevelType w:val="hybridMultilevel"/>
    <w:tmpl w:val="4DF2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D73B7"/>
    <w:multiLevelType w:val="hybridMultilevel"/>
    <w:tmpl w:val="29A4F28E"/>
    <w:lvl w:ilvl="0" w:tplc="E666720A">
      <w:start w:val="1"/>
      <w:numFmt w:val="bullet"/>
      <w:lvlText w:val=""/>
      <w:lvlJc w:val="left"/>
      <w:pPr>
        <w:tabs>
          <w:tab w:val="num" w:pos="720"/>
        </w:tabs>
        <w:ind w:left="720" w:hanging="360"/>
      </w:pPr>
      <w:rPr>
        <w:rFonts w:ascii="Wingdings" w:hAnsi="Wingdings" w:hint="default"/>
      </w:rPr>
    </w:lvl>
    <w:lvl w:ilvl="1" w:tplc="705CD78E" w:tentative="1">
      <w:start w:val="1"/>
      <w:numFmt w:val="bullet"/>
      <w:lvlText w:val=""/>
      <w:lvlJc w:val="left"/>
      <w:pPr>
        <w:tabs>
          <w:tab w:val="num" w:pos="1440"/>
        </w:tabs>
        <w:ind w:left="1440" w:hanging="360"/>
      </w:pPr>
      <w:rPr>
        <w:rFonts w:ascii="Wingdings" w:hAnsi="Wingdings" w:hint="default"/>
      </w:rPr>
    </w:lvl>
    <w:lvl w:ilvl="2" w:tplc="0734C5A8" w:tentative="1">
      <w:start w:val="1"/>
      <w:numFmt w:val="bullet"/>
      <w:lvlText w:val=""/>
      <w:lvlJc w:val="left"/>
      <w:pPr>
        <w:tabs>
          <w:tab w:val="num" w:pos="2160"/>
        </w:tabs>
        <w:ind w:left="2160" w:hanging="360"/>
      </w:pPr>
      <w:rPr>
        <w:rFonts w:ascii="Wingdings" w:hAnsi="Wingdings" w:hint="default"/>
      </w:rPr>
    </w:lvl>
    <w:lvl w:ilvl="3" w:tplc="4B4CF212" w:tentative="1">
      <w:start w:val="1"/>
      <w:numFmt w:val="bullet"/>
      <w:lvlText w:val=""/>
      <w:lvlJc w:val="left"/>
      <w:pPr>
        <w:tabs>
          <w:tab w:val="num" w:pos="2880"/>
        </w:tabs>
        <w:ind w:left="2880" w:hanging="360"/>
      </w:pPr>
      <w:rPr>
        <w:rFonts w:ascii="Wingdings" w:hAnsi="Wingdings" w:hint="default"/>
      </w:rPr>
    </w:lvl>
    <w:lvl w:ilvl="4" w:tplc="1E68CB04" w:tentative="1">
      <w:start w:val="1"/>
      <w:numFmt w:val="bullet"/>
      <w:lvlText w:val=""/>
      <w:lvlJc w:val="left"/>
      <w:pPr>
        <w:tabs>
          <w:tab w:val="num" w:pos="3600"/>
        </w:tabs>
        <w:ind w:left="3600" w:hanging="360"/>
      </w:pPr>
      <w:rPr>
        <w:rFonts w:ascii="Wingdings" w:hAnsi="Wingdings" w:hint="default"/>
      </w:rPr>
    </w:lvl>
    <w:lvl w:ilvl="5" w:tplc="D9005100" w:tentative="1">
      <w:start w:val="1"/>
      <w:numFmt w:val="bullet"/>
      <w:lvlText w:val=""/>
      <w:lvlJc w:val="left"/>
      <w:pPr>
        <w:tabs>
          <w:tab w:val="num" w:pos="4320"/>
        </w:tabs>
        <w:ind w:left="4320" w:hanging="360"/>
      </w:pPr>
      <w:rPr>
        <w:rFonts w:ascii="Wingdings" w:hAnsi="Wingdings" w:hint="default"/>
      </w:rPr>
    </w:lvl>
    <w:lvl w:ilvl="6" w:tplc="FBC8C83E" w:tentative="1">
      <w:start w:val="1"/>
      <w:numFmt w:val="bullet"/>
      <w:lvlText w:val=""/>
      <w:lvlJc w:val="left"/>
      <w:pPr>
        <w:tabs>
          <w:tab w:val="num" w:pos="5040"/>
        </w:tabs>
        <w:ind w:left="5040" w:hanging="360"/>
      </w:pPr>
      <w:rPr>
        <w:rFonts w:ascii="Wingdings" w:hAnsi="Wingdings" w:hint="default"/>
      </w:rPr>
    </w:lvl>
    <w:lvl w:ilvl="7" w:tplc="8444899C" w:tentative="1">
      <w:start w:val="1"/>
      <w:numFmt w:val="bullet"/>
      <w:lvlText w:val=""/>
      <w:lvlJc w:val="left"/>
      <w:pPr>
        <w:tabs>
          <w:tab w:val="num" w:pos="5760"/>
        </w:tabs>
        <w:ind w:left="5760" w:hanging="360"/>
      </w:pPr>
      <w:rPr>
        <w:rFonts w:ascii="Wingdings" w:hAnsi="Wingdings" w:hint="default"/>
      </w:rPr>
    </w:lvl>
    <w:lvl w:ilvl="8" w:tplc="B2D40C0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3&lt;/SpaceAfter&gt;&lt;/ENLayout&gt;"/>
    <w:docVar w:name="EN.Libraries" w:val="&lt;ENLibraries&gt;&lt;Libraries&gt;&lt;item&gt;Infant Mortality.enl&lt;/item&gt;&lt;/Libraries&gt;&lt;/ENLibraries&gt;"/>
  </w:docVars>
  <w:rsids>
    <w:rsidRoot w:val="001A1CB3"/>
    <w:rsid w:val="00001531"/>
    <w:rsid w:val="000020FA"/>
    <w:rsid w:val="0000331C"/>
    <w:rsid w:val="00003527"/>
    <w:rsid w:val="00006633"/>
    <w:rsid w:val="00007AFA"/>
    <w:rsid w:val="00011AAD"/>
    <w:rsid w:val="000136A4"/>
    <w:rsid w:val="00013F9F"/>
    <w:rsid w:val="00020FB9"/>
    <w:rsid w:val="000265B4"/>
    <w:rsid w:val="00027A43"/>
    <w:rsid w:val="00031FDE"/>
    <w:rsid w:val="000374E8"/>
    <w:rsid w:val="00041FF5"/>
    <w:rsid w:val="00042844"/>
    <w:rsid w:val="00042D34"/>
    <w:rsid w:val="00043463"/>
    <w:rsid w:val="00046B33"/>
    <w:rsid w:val="0004709C"/>
    <w:rsid w:val="00050811"/>
    <w:rsid w:val="00051B8E"/>
    <w:rsid w:val="00051C65"/>
    <w:rsid w:val="00055334"/>
    <w:rsid w:val="00056FC4"/>
    <w:rsid w:val="000573F1"/>
    <w:rsid w:val="00057723"/>
    <w:rsid w:val="00061ACC"/>
    <w:rsid w:val="000638A2"/>
    <w:rsid w:val="0006438F"/>
    <w:rsid w:val="000649EC"/>
    <w:rsid w:val="00065391"/>
    <w:rsid w:val="00071066"/>
    <w:rsid w:val="0007350B"/>
    <w:rsid w:val="000747C8"/>
    <w:rsid w:val="00076725"/>
    <w:rsid w:val="00081EEF"/>
    <w:rsid w:val="000825CA"/>
    <w:rsid w:val="000836B7"/>
    <w:rsid w:val="000857F9"/>
    <w:rsid w:val="00086614"/>
    <w:rsid w:val="00087BFE"/>
    <w:rsid w:val="00091768"/>
    <w:rsid w:val="00091E79"/>
    <w:rsid w:val="00092660"/>
    <w:rsid w:val="00093BEB"/>
    <w:rsid w:val="00093C7F"/>
    <w:rsid w:val="0009474C"/>
    <w:rsid w:val="0009762E"/>
    <w:rsid w:val="00097851"/>
    <w:rsid w:val="000A3CC6"/>
    <w:rsid w:val="000B0BF3"/>
    <w:rsid w:val="000B5499"/>
    <w:rsid w:val="000C23B4"/>
    <w:rsid w:val="000C2D77"/>
    <w:rsid w:val="000C2E29"/>
    <w:rsid w:val="000C6C44"/>
    <w:rsid w:val="000C755C"/>
    <w:rsid w:val="000C7C84"/>
    <w:rsid w:val="000D0155"/>
    <w:rsid w:val="000D02F2"/>
    <w:rsid w:val="000D09D8"/>
    <w:rsid w:val="000D7000"/>
    <w:rsid w:val="000E11C7"/>
    <w:rsid w:val="000E2FE3"/>
    <w:rsid w:val="000E4F2D"/>
    <w:rsid w:val="000E6454"/>
    <w:rsid w:val="000E683C"/>
    <w:rsid w:val="000F16A7"/>
    <w:rsid w:val="000F1F4A"/>
    <w:rsid w:val="000F79CD"/>
    <w:rsid w:val="00101EF7"/>
    <w:rsid w:val="0010286B"/>
    <w:rsid w:val="00102FA2"/>
    <w:rsid w:val="001040EE"/>
    <w:rsid w:val="001060BB"/>
    <w:rsid w:val="001101D5"/>
    <w:rsid w:val="00112D27"/>
    <w:rsid w:val="00113C7F"/>
    <w:rsid w:val="00120D2E"/>
    <w:rsid w:val="00121750"/>
    <w:rsid w:val="00123C67"/>
    <w:rsid w:val="00126A9D"/>
    <w:rsid w:val="001322DF"/>
    <w:rsid w:val="00132F66"/>
    <w:rsid w:val="001372C2"/>
    <w:rsid w:val="0013737B"/>
    <w:rsid w:val="00137F01"/>
    <w:rsid w:val="001400B8"/>
    <w:rsid w:val="00140499"/>
    <w:rsid w:val="0014265A"/>
    <w:rsid w:val="00142B67"/>
    <w:rsid w:val="00143039"/>
    <w:rsid w:val="001444B1"/>
    <w:rsid w:val="0014768B"/>
    <w:rsid w:val="0015065A"/>
    <w:rsid w:val="00151B9C"/>
    <w:rsid w:val="00154182"/>
    <w:rsid w:val="00155FE9"/>
    <w:rsid w:val="001615D6"/>
    <w:rsid w:val="00161B2A"/>
    <w:rsid w:val="0016232A"/>
    <w:rsid w:val="00162F34"/>
    <w:rsid w:val="001660DD"/>
    <w:rsid w:val="00171EB7"/>
    <w:rsid w:val="00181C8B"/>
    <w:rsid w:val="0018373B"/>
    <w:rsid w:val="00186A16"/>
    <w:rsid w:val="00194309"/>
    <w:rsid w:val="001A1CB3"/>
    <w:rsid w:val="001A43F1"/>
    <w:rsid w:val="001A6DCB"/>
    <w:rsid w:val="001B0BD7"/>
    <w:rsid w:val="001B4D70"/>
    <w:rsid w:val="001B6E3C"/>
    <w:rsid w:val="001B746F"/>
    <w:rsid w:val="001C01AE"/>
    <w:rsid w:val="001C02E8"/>
    <w:rsid w:val="001C45C5"/>
    <w:rsid w:val="001D20BA"/>
    <w:rsid w:val="001D42A0"/>
    <w:rsid w:val="001D5EB2"/>
    <w:rsid w:val="001D62FE"/>
    <w:rsid w:val="001E1660"/>
    <w:rsid w:val="001E4962"/>
    <w:rsid w:val="001E6521"/>
    <w:rsid w:val="001F1A4A"/>
    <w:rsid w:val="001F6F73"/>
    <w:rsid w:val="00201497"/>
    <w:rsid w:val="0020402D"/>
    <w:rsid w:val="002064DB"/>
    <w:rsid w:val="00206C97"/>
    <w:rsid w:val="00207C0E"/>
    <w:rsid w:val="002107D5"/>
    <w:rsid w:val="00211B66"/>
    <w:rsid w:val="00212695"/>
    <w:rsid w:val="00212ED8"/>
    <w:rsid w:val="00213F96"/>
    <w:rsid w:val="00213FA8"/>
    <w:rsid w:val="00215766"/>
    <w:rsid w:val="00215F69"/>
    <w:rsid w:val="002165EC"/>
    <w:rsid w:val="00217DB5"/>
    <w:rsid w:val="00221803"/>
    <w:rsid w:val="00222850"/>
    <w:rsid w:val="002268FA"/>
    <w:rsid w:val="00232E4C"/>
    <w:rsid w:val="00234D66"/>
    <w:rsid w:val="00235FFD"/>
    <w:rsid w:val="0024037A"/>
    <w:rsid w:val="00244479"/>
    <w:rsid w:val="00244DFE"/>
    <w:rsid w:val="002470DB"/>
    <w:rsid w:val="00247853"/>
    <w:rsid w:val="00251497"/>
    <w:rsid w:val="00251A4E"/>
    <w:rsid w:val="00253A82"/>
    <w:rsid w:val="00256F9D"/>
    <w:rsid w:val="00257293"/>
    <w:rsid w:val="00257A14"/>
    <w:rsid w:val="00261DA7"/>
    <w:rsid w:val="00264585"/>
    <w:rsid w:val="0026491E"/>
    <w:rsid w:val="002651A7"/>
    <w:rsid w:val="00266484"/>
    <w:rsid w:val="002672E7"/>
    <w:rsid w:val="002705EB"/>
    <w:rsid w:val="0027410C"/>
    <w:rsid w:val="0027417D"/>
    <w:rsid w:val="00274601"/>
    <w:rsid w:val="00275C60"/>
    <w:rsid w:val="002768F4"/>
    <w:rsid w:val="0028068E"/>
    <w:rsid w:val="00281437"/>
    <w:rsid w:val="00283A9A"/>
    <w:rsid w:val="00286204"/>
    <w:rsid w:val="00290699"/>
    <w:rsid w:val="002924F1"/>
    <w:rsid w:val="00293027"/>
    <w:rsid w:val="00293C2C"/>
    <w:rsid w:val="00294B58"/>
    <w:rsid w:val="002963FD"/>
    <w:rsid w:val="002A20BE"/>
    <w:rsid w:val="002A290F"/>
    <w:rsid w:val="002A3F2D"/>
    <w:rsid w:val="002A72A9"/>
    <w:rsid w:val="002B1439"/>
    <w:rsid w:val="002B3AB7"/>
    <w:rsid w:val="002B51AD"/>
    <w:rsid w:val="002B6379"/>
    <w:rsid w:val="002C1EB6"/>
    <w:rsid w:val="002C26BD"/>
    <w:rsid w:val="002C2F3A"/>
    <w:rsid w:val="002C4166"/>
    <w:rsid w:val="002C4DAA"/>
    <w:rsid w:val="002D0880"/>
    <w:rsid w:val="002D6BF9"/>
    <w:rsid w:val="002E1BAA"/>
    <w:rsid w:val="002E3805"/>
    <w:rsid w:val="002E539A"/>
    <w:rsid w:val="002E5905"/>
    <w:rsid w:val="002E5983"/>
    <w:rsid w:val="002F0F4B"/>
    <w:rsid w:val="002F1471"/>
    <w:rsid w:val="002F794E"/>
    <w:rsid w:val="00300121"/>
    <w:rsid w:val="00300987"/>
    <w:rsid w:val="003028ED"/>
    <w:rsid w:val="003035E0"/>
    <w:rsid w:val="0030376A"/>
    <w:rsid w:val="00303CB1"/>
    <w:rsid w:val="00304695"/>
    <w:rsid w:val="00304F08"/>
    <w:rsid w:val="003050AC"/>
    <w:rsid w:val="003071EE"/>
    <w:rsid w:val="003073FF"/>
    <w:rsid w:val="00307B8E"/>
    <w:rsid w:val="003100F6"/>
    <w:rsid w:val="003129AF"/>
    <w:rsid w:val="003131A7"/>
    <w:rsid w:val="00314BB9"/>
    <w:rsid w:val="00314C7C"/>
    <w:rsid w:val="00314CB7"/>
    <w:rsid w:val="003152C7"/>
    <w:rsid w:val="00315B41"/>
    <w:rsid w:val="00316D60"/>
    <w:rsid w:val="003207CD"/>
    <w:rsid w:val="00321932"/>
    <w:rsid w:val="00323A95"/>
    <w:rsid w:val="00330631"/>
    <w:rsid w:val="003310F0"/>
    <w:rsid w:val="003314C2"/>
    <w:rsid w:val="00331C55"/>
    <w:rsid w:val="00332118"/>
    <w:rsid w:val="00333120"/>
    <w:rsid w:val="00333A6C"/>
    <w:rsid w:val="00333FF6"/>
    <w:rsid w:val="00336E91"/>
    <w:rsid w:val="0034155B"/>
    <w:rsid w:val="003425A3"/>
    <w:rsid w:val="00344DBC"/>
    <w:rsid w:val="00346BCD"/>
    <w:rsid w:val="003531D2"/>
    <w:rsid w:val="0036175A"/>
    <w:rsid w:val="00361A66"/>
    <w:rsid w:val="00361D2B"/>
    <w:rsid w:val="003632ED"/>
    <w:rsid w:val="003640E3"/>
    <w:rsid w:val="00364363"/>
    <w:rsid w:val="00365A75"/>
    <w:rsid w:val="00366D5D"/>
    <w:rsid w:val="00377A53"/>
    <w:rsid w:val="0038136D"/>
    <w:rsid w:val="00384464"/>
    <w:rsid w:val="00385579"/>
    <w:rsid w:val="0038674F"/>
    <w:rsid w:val="00386F6B"/>
    <w:rsid w:val="0039194B"/>
    <w:rsid w:val="00392980"/>
    <w:rsid w:val="0039729C"/>
    <w:rsid w:val="003973DC"/>
    <w:rsid w:val="00397957"/>
    <w:rsid w:val="003A3BDA"/>
    <w:rsid w:val="003A57A6"/>
    <w:rsid w:val="003A773F"/>
    <w:rsid w:val="003A7DBA"/>
    <w:rsid w:val="003B1D40"/>
    <w:rsid w:val="003B3207"/>
    <w:rsid w:val="003B3EC5"/>
    <w:rsid w:val="003B5A8C"/>
    <w:rsid w:val="003B5BE7"/>
    <w:rsid w:val="003B61CA"/>
    <w:rsid w:val="003B7926"/>
    <w:rsid w:val="003C02C0"/>
    <w:rsid w:val="003C2B28"/>
    <w:rsid w:val="003C2F52"/>
    <w:rsid w:val="003C7FCE"/>
    <w:rsid w:val="003D0B74"/>
    <w:rsid w:val="003D3163"/>
    <w:rsid w:val="003D5142"/>
    <w:rsid w:val="003D5747"/>
    <w:rsid w:val="003D76A1"/>
    <w:rsid w:val="003E5778"/>
    <w:rsid w:val="003F3C8B"/>
    <w:rsid w:val="003F78A7"/>
    <w:rsid w:val="00401125"/>
    <w:rsid w:val="00401A52"/>
    <w:rsid w:val="0040221F"/>
    <w:rsid w:val="00403882"/>
    <w:rsid w:val="00407F67"/>
    <w:rsid w:val="00416753"/>
    <w:rsid w:val="00417448"/>
    <w:rsid w:val="00420754"/>
    <w:rsid w:val="00421CCA"/>
    <w:rsid w:val="004275EE"/>
    <w:rsid w:val="004303AB"/>
    <w:rsid w:val="00432F0C"/>
    <w:rsid w:val="004422A8"/>
    <w:rsid w:val="004436EE"/>
    <w:rsid w:val="0044474D"/>
    <w:rsid w:val="00450A65"/>
    <w:rsid w:val="0045236B"/>
    <w:rsid w:val="00453380"/>
    <w:rsid w:val="00455C04"/>
    <w:rsid w:val="00457183"/>
    <w:rsid w:val="00461270"/>
    <w:rsid w:val="0046182B"/>
    <w:rsid w:val="00464A41"/>
    <w:rsid w:val="00465FC1"/>
    <w:rsid w:val="00471C63"/>
    <w:rsid w:val="00475C18"/>
    <w:rsid w:val="00476433"/>
    <w:rsid w:val="004804D1"/>
    <w:rsid w:val="0048788E"/>
    <w:rsid w:val="004906FA"/>
    <w:rsid w:val="0049099A"/>
    <w:rsid w:val="0049203E"/>
    <w:rsid w:val="00492875"/>
    <w:rsid w:val="00493E5B"/>
    <w:rsid w:val="0049491E"/>
    <w:rsid w:val="00497367"/>
    <w:rsid w:val="004A0132"/>
    <w:rsid w:val="004A04F4"/>
    <w:rsid w:val="004A6EC5"/>
    <w:rsid w:val="004A79E2"/>
    <w:rsid w:val="004A7CF0"/>
    <w:rsid w:val="004B7F04"/>
    <w:rsid w:val="004C2809"/>
    <w:rsid w:val="004C7283"/>
    <w:rsid w:val="004C7F2E"/>
    <w:rsid w:val="004D1D5C"/>
    <w:rsid w:val="004D78A1"/>
    <w:rsid w:val="004E0857"/>
    <w:rsid w:val="004E1B63"/>
    <w:rsid w:val="004E2DB7"/>
    <w:rsid w:val="004E35D5"/>
    <w:rsid w:val="004E4799"/>
    <w:rsid w:val="004F240E"/>
    <w:rsid w:val="004F329F"/>
    <w:rsid w:val="004F5C53"/>
    <w:rsid w:val="004F639D"/>
    <w:rsid w:val="004F764E"/>
    <w:rsid w:val="004F7C7A"/>
    <w:rsid w:val="00501786"/>
    <w:rsid w:val="00511D8D"/>
    <w:rsid w:val="00512222"/>
    <w:rsid w:val="005139A1"/>
    <w:rsid w:val="00515CA8"/>
    <w:rsid w:val="0052152C"/>
    <w:rsid w:val="005224F4"/>
    <w:rsid w:val="00523F62"/>
    <w:rsid w:val="00524E21"/>
    <w:rsid w:val="0053648B"/>
    <w:rsid w:val="005534E5"/>
    <w:rsid w:val="00553F31"/>
    <w:rsid w:val="00557ECE"/>
    <w:rsid w:val="00562045"/>
    <w:rsid w:val="005629C5"/>
    <w:rsid w:val="00562BBE"/>
    <w:rsid w:val="005638DA"/>
    <w:rsid w:val="00564DEA"/>
    <w:rsid w:val="00566D2C"/>
    <w:rsid w:val="0056756C"/>
    <w:rsid w:val="005706CF"/>
    <w:rsid w:val="005708A5"/>
    <w:rsid w:val="005712D3"/>
    <w:rsid w:val="00571C47"/>
    <w:rsid w:val="0057310B"/>
    <w:rsid w:val="00574D2F"/>
    <w:rsid w:val="00580C51"/>
    <w:rsid w:val="005817C1"/>
    <w:rsid w:val="00586680"/>
    <w:rsid w:val="00590011"/>
    <w:rsid w:val="0059588A"/>
    <w:rsid w:val="0059751F"/>
    <w:rsid w:val="005A1B41"/>
    <w:rsid w:val="005A2F9B"/>
    <w:rsid w:val="005A3B29"/>
    <w:rsid w:val="005A43C0"/>
    <w:rsid w:val="005A710A"/>
    <w:rsid w:val="005A7819"/>
    <w:rsid w:val="005A7966"/>
    <w:rsid w:val="005B0920"/>
    <w:rsid w:val="005B288C"/>
    <w:rsid w:val="005B3D7B"/>
    <w:rsid w:val="005B4FFC"/>
    <w:rsid w:val="005C193C"/>
    <w:rsid w:val="005C5CC5"/>
    <w:rsid w:val="005C60D8"/>
    <w:rsid w:val="005D3A1E"/>
    <w:rsid w:val="005D43EE"/>
    <w:rsid w:val="005D74F4"/>
    <w:rsid w:val="005E01B1"/>
    <w:rsid w:val="005E1121"/>
    <w:rsid w:val="005E5838"/>
    <w:rsid w:val="005E5F40"/>
    <w:rsid w:val="005E73CF"/>
    <w:rsid w:val="005E77DB"/>
    <w:rsid w:val="005F1C3C"/>
    <w:rsid w:val="005F1DB4"/>
    <w:rsid w:val="005F5943"/>
    <w:rsid w:val="005F5D02"/>
    <w:rsid w:val="005F7367"/>
    <w:rsid w:val="00600472"/>
    <w:rsid w:val="00602C34"/>
    <w:rsid w:val="00603566"/>
    <w:rsid w:val="00604188"/>
    <w:rsid w:val="0060594D"/>
    <w:rsid w:val="006120FC"/>
    <w:rsid w:val="006166E3"/>
    <w:rsid w:val="00617685"/>
    <w:rsid w:val="0061775A"/>
    <w:rsid w:val="00621EAD"/>
    <w:rsid w:val="0063114D"/>
    <w:rsid w:val="006349D0"/>
    <w:rsid w:val="006368AA"/>
    <w:rsid w:val="00640CE2"/>
    <w:rsid w:val="00641969"/>
    <w:rsid w:val="006426C5"/>
    <w:rsid w:val="00647599"/>
    <w:rsid w:val="00653C63"/>
    <w:rsid w:val="00657B68"/>
    <w:rsid w:val="00657C84"/>
    <w:rsid w:val="00661BF3"/>
    <w:rsid w:val="0066230E"/>
    <w:rsid w:val="00665241"/>
    <w:rsid w:val="00670402"/>
    <w:rsid w:val="00672F3E"/>
    <w:rsid w:val="006746B9"/>
    <w:rsid w:val="00674802"/>
    <w:rsid w:val="006768C9"/>
    <w:rsid w:val="00690808"/>
    <w:rsid w:val="006962C7"/>
    <w:rsid w:val="006964D7"/>
    <w:rsid w:val="00696F18"/>
    <w:rsid w:val="00697920"/>
    <w:rsid w:val="006A330B"/>
    <w:rsid w:val="006A53A5"/>
    <w:rsid w:val="006B1353"/>
    <w:rsid w:val="006B30C4"/>
    <w:rsid w:val="006B3E19"/>
    <w:rsid w:val="006B3E8C"/>
    <w:rsid w:val="006B630C"/>
    <w:rsid w:val="006B6F28"/>
    <w:rsid w:val="006C6874"/>
    <w:rsid w:val="006C7259"/>
    <w:rsid w:val="006D1966"/>
    <w:rsid w:val="006D1CE1"/>
    <w:rsid w:val="006D24CA"/>
    <w:rsid w:val="006D3775"/>
    <w:rsid w:val="006D3BF9"/>
    <w:rsid w:val="006D461C"/>
    <w:rsid w:val="006D4D5B"/>
    <w:rsid w:val="006D73C3"/>
    <w:rsid w:val="006E1D9A"/>
    <w:rsid w:val="006E4223"/>
    <w:rsid w:val="006E5E12"/>
    <w:rsid w:val="006F21CF"/>
    <w:rsid w:val="006F40D1"/>
    <w:rsid w:val="006F45BC"/>
    <w:rsid w:val="006F4935"/>
    <w:rsid w:val="006F69B3"/>
    <w:rsid w:val="006F6D4B"/>
    <w:rsid w:val="00700164"/>
    <w:rsid w:val="00700460"/>
    <w:rsid w:val="00706E9A"/>
    <w:rsid w:val="00707812"/>
    <w:rsid w:val="0071114D"/>
    <w:rsid w:val="00713CB7"/>
    <w:rsid w:val="0071632E"/>
    <w:rsid w:val="00717BE0"/>
    <w:rsid w:val="007229AC"/>
    <w:rsid w:val="007237B2"/>
    <w:rsid w:val="00726B3E"/>
    <w:rsid w:val="007270EA"/>
    <w:rsid w:val="00730377"/>
    <w:rsid w:val="0073196B"/>
    <w:rsid w:val="00732089"/>
    <w:rsid w:val="007340E1"/>
    <w:rsid w:val="007342EA"/>
    <w:rsid w:val="007343E1"/>
    <w:rsid w:val="00740E72"/>
    <w:rsid w:val="00744A46"/>
    <w:rsid w:val="0075311C"/>
    <w:rsid w:val="00753902"/>
    <w:rsid w:val="00754012"/>
    <w:rsid w:val="00754AD2"/>
    <w:rsid w:val="007551B8"/>
    <w:rsid w:val="007563D7"/>
    <w:rsid w:val="007564B4"/>
    <w:rsid w:val="00757D9A"/>
    <w:rsid w:val="00760260"/>
    <w:rsid w:val="00760DB8"/>
    <w:rsid w:val="0076449A"/>
    <w:rsid w:val="00764AD9"/>
    <w:rsid w:val="0076533F"/>
    <w:rsid w:val="00765AE4"/>
    <w:rsid w:val="00770619"/>
    <w:rsid w:val="007713E3"/>
    <w:rsid w:val="00772111"/>
    <w:rsid w:val="0077233E"/>
    <w:rsid w:val="00774C5A"/>
    <w:rsid w:val="0077511C"/>
    <w:rsid w:val="0077707F"/>
    <w:rsid w:val="007772CB"/>
    <w:rsid w:val="007773A9"/>
    <w:rsid w:val="00777ADC"/>
    <w:rsid w:val="00785F2C"/>
    <w:rsid w:val="00786F08"/>
    <w:rsid w:val="00787F31"/>
    <w:rsid w:val="007921BE"/>
    <w:rsid w:val="007A012D"/>
    <w:rsid w:val="007A1DAC"/>
    <w:rsid w:val="007A2675"/>
    <w:rsid w:val="007A2C7E"/>
    <w:rsid w:val="007A2CEB"/>
    <w:rsid w:val="007A6920"/>
    <w:rsid w:val="007B26AD"/>
    <w:rsid w:val="007B3307"/>
    <w:rsid w:val="007B4ADA"/>
    <w:rsid w:val="007B665B"/>
    <w:rsid w:val="007C1C15"/>
    <w:rsid w:val="007C2B73"/>
    <w:rsid w:val="007C6B3E"/>
    <w:rsid w:val="007D1AAC"/>
    <w:rsid w:val="007E13CF"/>
    <w:rsid w:val="007E2ACD"/>
    <w:rsid w:val="007E4405"/>
    <w:rsid w:val="007E4E68"/>
    <w:rsid w:val="007E4FF9"/>
    <w:rsid w:val="007E504B"/>
    <w:rsid w:val="007F1276"/>
    <w:rsid w:val="007F29C0"/>
    <w:rsid w:val="007F4CFF"/>
    <w:rsid w:val="007F5118"/>
    <w:rsid w:val="007F7DCB"/>
    <w:rsid w:val="00800E95"/>
    <w:rsid w:val="00801D10"/>
    <w:rsid w:val="0080486C"/>
    <w:rsid w:val="00805DF1"/>
    <w:rsid w:val="008100E6"/>
    <w:rsid w:val="008134EE"/>
    <w:rsid w:val="00813F62"/>
    <w:rsid w:val="0081494D"/>
    <w:rsid w:val="00815A56"/>
    <w:rsid w:val="00820AC7"/>
    <w:rsid w:val="008212B3"/>
    <w:rsid w:val="00821664"/>
    <w:rsid w:val="008222C1"/>
    <w:rsid w:val="008226A5"/>
    <w:rsid w:val="00823479"/>
    <w:rsid w:val="00827B5D"/>
    <w:rsid w:val="00830255"/>
    <w:rsid w:val="00831BF7"/>
    <w:rsid w:val="00832C4C"/>
    <w:rsid w:val="00833D9E"/>
    <w:rsid w:val="00835BD6"/>
    <w:rsid w:val="008366C1"/>
    <w:rsid w:val="00844418"/>
    <w:rsid w:val="00845C41"/>
    <w:rsid w:val="008470A2"/>
    <w:rsid w:val="008479D0"/>
    <w:rsid w:val="00853F4D"/>
    <w:rsid w:val="00854533"/>
    <w:rsid w:val="00855D8B"/>
    <w:rsid w:val="00857A6B"/>
    <w:rsid w:val="00860FFD"/>
    <w:rsid w:val="00866BB1"/>
    <w:rsid w:val="00866F36"/>
    <w:rsid w:val="008671C5"/>
    <w:rsid w:val="00870BD1"/>
    <w:rsid w:val="00873AFB"/>
    <w:rsid w:val="00874DBC"/>
    <w:rsid w:val="00877037"/>
    <w:rsid w:val="0088050C"/>
    <w:rsid w:val="00880CBE"/>
    <w:rsid w:val="008838F3"/>
    <w:rsid w:val="008845BF"/>
    <w:rsid w:val="008849BC"/>
    <w:rsid w:val="0089603A"/>
    <w:rsid w:val="008A2D30"/>
    <w:rsid w:val="008A2DFF"/>
    <w:rsid w:val="008A3BCA"/>
    <w:rsid w:val="008A4200"/>
    <w:rsid w:val="008A5B35"/>
    <w:rsid w:val="008A5EC4"/>
    <w:rsid w:val="008A68AD"/>
    <w:rsid w:val="008B2AE2"/>
    <w:rsid w:val="008B7F00"/>
    <w:rsid w:val="008C046D"/>
    <w:rsid w:val="008C1C45"/>
    <w:rsid w:val="008C1E99"/>
    <w:rsid w:val="008C2093"/>
    <w:rsid w:val="008C2C02"/>
    <w:rsid w:val="008C2CD5"/>
    <w:rsid w:val="008C5148"/>
    <w:rsid w:val="008C708D"/>
    <w:rsid w:val="008C7141"/>
    <w:rsid w:val="008D0AB0"/>
    <w:rsid w:val="008D19E7"/>
    <w:rsid w:val="008D2597"/>
    <w:rsid w:val="008D46A5"/>
    <w:rsid w:val="008D505C"/>
    <w:rsid w:val="008D6644"/>
    <w:rsid w:val="008D73AC"/>
    <w:rsid w:val="008D7E05"/>
    <w:rsid w:val="008E37D7"/>
    <w:rsid w:val="008E440A"/>
    <w:rsid w:val="008E4BED"/>
    <w:rsid w:val="008E57A9"/>
    <w:rsid w:val="008E5A71"/>
    <w:rsid w:val="008F4186"/>
    <w:rsid w:val="008F4CF5"/>
    <w:rsid w:val="00900125"/>
    <w:rsid w:val="00900427"/>
    <w:rsid w:val="00901A50"/>
    <w:rsid w:val="00901EF6"/>
    <w:rsid w:val="009045A6"/>
    <w:rsid w:val="0090473E"/>
    <w:rsid w:val="0090518E"/>
    <w:rsid w:val="009112D6"/>
    <w:rsid w:val="00916FAA"/>
    <w:rsid w:val="0092333E"/>
    <w:rsid w:val="009238A4"/>
    <w:rsid w:val="00925353"/>
    <w:rsid w:val="00926F3B"/>
    <w:rsid w:val="00927768"/>
    <w:rsid w:val="009312C8"/>
    <w:rsid w:val="009312E2"/>
    <w:rsid w:val="00931D84"/>
    <w:rsid w:val="009351B3"/>
    <w:rsid w:val="00935466"/>
    <w:rsid w:val="009367B2"/>
    <w:rsid w:val="00940368"/>
    <w:rsid w:val="009411A8"/>
    <w:rsid w:val="00942E65"/>
    <w:rsid w:val="00944750"/>
    <w:rsid w:val="009503E7"/>
    <w:rsid w:val="00956234"/>
    <w:rsid w:val="009701CA"/>
    <w:rsid w:val="0097248C"/>
    <w:rsid w:val="0097339C"/>
    <w:rsid w:val="009741E3"/>
    <w:rsid w:val="0097791C"/>
    <w:rsid w:val="00983A72"/>
    <w:rsid w:val="00984BD5"/>
    <w:rsid w:val="00986192"/>
    <w:rsid w:val="00986FF8"/>
    <w:rsid w:val="009900CB"/>
    <w:rsid w:val="0099077F"/>
    <w:rsid w:val="00992044"/>
    <w:rsid w:val="00992C58"/>
    <w:rsid w:val="0099770D"/>
    <w:rsid w:val="009A1AF3"/>
    <w:rsid w:val="009A3E29"/>
    <w:rsid w:val="009A4C96"/>
    <w:rsid w:val="009A5E05"/>
    <w:rsid w:val="009B037B"/>
    <w:rsid w:val="009B0E49"/>
    <w:rsid w:val="009B0FDE"/>
    <w:rsid w:val="009B425A"/>
    <w:rsid w:val="009B45CF"/>
    <w:rsid w:val="009B587C"/>
    <w:rsid w:val="009C1144"/>
    <w:rsid w:val="009C629F"/>
    <w:rsid w:val="009C65EC"/>
    <w:rsid w:val="009C674D"/>
    <w:rsid w:val="009C73E5"/>
    <w:rsid w:val="009C75CF"/>
    <w:rsid w:val="009D248D"/>
    <w:rsid w:val="009D4CD8"/>
    <w:rsid w:val="009D67F9"/>
    <w:rsid w:val="009E0D3F"/>
    <w:rsid w:val="009E1398"/>
    <w:rsid w:val="009E1EA7"/>
    <w:rsid w:val="009E3E8B"/>
    <w:rsid w:val="009E5B88"/>
    <w:rsid w:val="009F0965"/>
    <w:rsid w:val="009F22E6"/>
    <w:rsid w:val="009F370C"/>
    <w:rsid w:val="009F4DA9"/>
    <w:rsid w:val="009F5DBF"/>
    <w:rsid w:val="00A0105D"/>
    <w:rsid w:val="00A0373F"/>
    <w:rsid w:val="00A05BE5"/>
    <w:rsid w:val="00A10101"/>
    <w:rsid w:val="00A12E94"/>
    <w:rsid w:val="00A148A5"/>
    <w:rsid w:val="00A149FE"/>
    <w:rsid w:val="00A15D5C"/>
    <w:rsid w:val="00A21A2B"/>
    <w:rsid w:val="00A23227"/>
    <w:rsid w:val="00A23361"/>
    <w:rsid w:val="00A2778C"/>
    <w:rsid w:val="00A3014C"/>
    <w:rsid w:val="00A320A1"/>
    <w:rsid w:val="00A3246A"/>
    <w:rsid w:val="00A34A34"/>
    <w:rsid w:val="00A50320"/>
    <w:rsid w:val="00A5105C"/>
    <w:rsid w:val="00A5357A"/>
    <w:rsid w:val="00A5556D"/>
    <w:rsid w:val="00A5748B"/>
    <w:rsid w:val="00A603E8"/>
    <w:rsid w:val="00A62394"/>
    <w:rsid w:val="00A6481D"/>
    <w:rsid w:val="00A64E92"/>
    <w:rsid w:val="00A71528"/>
    <w:rsid w:val="00A75BEE"/>
    <w:rsid w:val="00A77959"/>
    <w:rsid w:val="00A80154"/>
    <w:rsid w:val="00A80472"/>
    <w:rsid w:val="00A817F5"/>
    <w:rsid w:val="00A8228F"/>
    <w:rsid w:val="00A832DD"/>
    <w:rsid w:val="00A95862"/>
    <w:rsid w:val="00AA4735"/>
    <w:rsid w:val="00AB09F5"/>
    <w:rsid w:val="00AB1F17"/>
    <w:rsid w:val="00AB2545"/>
    <w:rsid w:val="00AB7F82"/>
    <w:rsid w:val="00AD2E45"/>
    <w:rsid w:val="00AD3A14"/>
    <w:rsid w:val="00AD403E"/>
    <w:rsid w:val="00AD463B"/>
    <w:rsid w:val="00AE04A7"/>
    <w:rsid w:val="00AE0807"/>
    <w:rsid w:val="00AE09E9"/>
    <w:rsid w:val="00AE283F"/>
    <w:rsid w:val="00AE3589"/>
    <w:rsid w:val="00AE6AD8"/>
    <w:rsid w:val="00AF24F8"/>
    <w:rsid w:val="00AF319C"/>
    <w:rsid w:val="00AF6EA4"/>
    <w:rsid w:val="00AF7370"/>
    <w:rsid w:val="00B0038A"/>
    <w:rsid w:val="00B0190E"/>
    <w:rsid w:val="00B01CCF"/>
    <w:rsid w:val="00B0529A"/>
    <w:rsid w:val="00B0693C"/>
    <w:rsid w:val="00B07017"/>
    <w:rsid w:val="00B07216"/>
    <w:rsid w:val="00B11657"/>
    <w:rsid w:val="00B1400A"/>
    <w:rsid w:val="00B14546"/>
    <w:rsid w:val="00B14950"/>
    <w:rsid w:val="00B14F68"/>
    <w:rsid w:val="00B17B10"/>
    <w:rsid w:val="00B17D36"/>
    <w:rsid w:val="00B200CA"/>
    <w:rsid w:val="00B21D34"/>
    <w:rsid w:val="00B21E6A"/>
    <w:rsid w:val="00B24D53"/>
    <w:rsid w:val="00B26285"/>
    <w:rsid w:val="00B35E50"/>
    <w:rsid w:val="00B40E09"/>
    <w:rsid w:val="00B4202F"/>
    <w:rsid w:val="00B4215B"/>
    <w:rsid w:val="00B4228E"/>
    <w:rsid w:val="00B4393E"/>
    <w:rsid w:val="00B44C7A"/>
    <w:rsid w:val="00B45064"/>
    <w:rsid w:val="00B45B14"/>
    <w:rsid w:val="00B47AFE"/>
    <w:rsid w:val="00B50CA9"/>
    <w:rsid w:val="00B530DF"/>
    <w:rsid w:val="00B53801"/>
    <w:rsid w:val="00B54DE4"/>
    <w:rsid w:val="00B611B4"/>
    <w:rsid w:val="00B63369"/>
    <w:rsid w:val="00B65D65"/>
    <w:rsid w:val="00B70184"/>
    <w:rsid w:val="00B73220"/>
    <w:rsid w:val="00B73C1B"/>
    <w:rsid w:val="00B7430F"/>
    <w:rsid w:val="00B775F4"/>
    <w:rsid w:val="00B803F6"/>
    <w:rsid w:val="00B832E7"/>
    <w:rsid w:val="00B85671"/>
    <w:rsid w:val="00B85A48"/>
    <w:rsid w:val="00B92975"/>
    <w:rsid w:val="00B93503"/>
    <w:rsid w:val="00B966F3"/>
    <w:rsid w:val="00B9746D"/>
    <w:rsid w:val="00BA20E0"/>
    <w:rsid w:val="00BA3919"/>
    <w:rsid w:val="00BA64D7"/>
    <w:rsid w:val="00BB2C5F"/>
    <w:rsid w:val="00BB397B"/>
    <w:rsid w:val="00BB4ED2"/>
    <w:rsid w:val="00BB6FF3"/>
    <w:rsid w:val="00BB7C35"/>
    <w:rsid w:val="00BC149F"/>
    <w:rsid w:val="00BC546C"/>
    <w:rsid w:val="00BD2BF7"/>
    <w:rsid w:val="00BD454C"/>
    <w:rsid w:val="00BD48AA"/>
    <w:rsid w:val="00BD725E"/>
    <w:rsid w:val="00BE2C4F"/>
    <w:rsid w:val="00BE2FAE"/>
    <w:rsid w:val="00BE3298"/>
    <w:rsid w:val="00BE55FC"/>
    <w:rsid w:val="00BE6000"/>
    <w:rsid w:val="00BE668E"/>
    <w:rsid w:val="00BF63EC"/>
    <w:rsid w:val="00C01918"/>
    <w:rsid w:val="00C060BD"/>
    <w:rsid w:val="00C11146"/>
    <w:rsid w:val="00C11176"/>
    <w:rsid w:val="00C12EFA"/>
    <w:rsid w:val="00C214C3"/>
    <w:rsid w:val="00C225BA"/>
    <w:rsid w:val="00C230F7"/>
    <w:rsid w:val="00C25F99"/>
    <w:rsid w:val="00C31587"/>
    <w:rsid w:val="00C36033"/>
    <w:rsid w:val="00C41186"/>
    <w:rsid w:val="00C439E3"/>
    <w:rsid w:val="00C44838"/>
    <w:rsid w:val="00C456FB"/>
    <w:rsid w:val="00C478E5"/>
    <w:rsid w:val="00C51EEE"/>
    <w:rsid w:val="00C56FCB"/>
    <w:rsid w:val="00C57796"/>
    <w:rsid w:val="00C61665"/>
    <w:rsid w:val="00C61CC3"/>
    <w:rsid w:val="00C63D4D"/>
    <w:rsid w:val="00C6769F"/>
    <w:rsid w:val="00C71FC6"/>
    <w:rsid w:val="00C77198"/>
    <w:rsid w:val="00C84446"/>
    <w:rsid w:val="00C93D5C"/>
    <w:rsid w:val="00CA13D1"/>
    <w:rsid w:val="00CA26C7"/>
    <w:rsid w:val="00CA5F87"/>
    <w:rsid w:val="00CB05FA"/>
    <w:rsid w:val="00CB2880"/>
    <w:rsid w:val="00CB2E2D"/>
    <w:rsid w:val="00CB47F5"/>
    <w:rsid w:val="00CB4BAC"/>
    <w:rsid w:val="00CB7828"/>
    <w:rsid w:val="00CC797E"/>
    <w:rsid w:val="00CD010A"/>
    <w:rsid w:val="00CD2E92"/>
    <w:rsid w:val="00CD2F0B"/>
    <w:rsid w:val="00CD6AC8"/>
    <w:rsid w:val="00CE17A7"/>
    <w:rsid w:val="00CE2A7E"/>
    <w:rsid w:val="00CE36FC"/>
    <w:rsid w:val="00CE49D7"/>
    <w:rsid w:val="00CF05E3"/>
    <w:rsid w:val="00CF1802"/>
    <w:rsid w:val="00CF1E36"/>
    <w:rsid w:val="00CF221A"/>
    <w:rsid w:val="00CF5D0A"/>
    <w:rsid w:val="00CF6F0A"/>
    <w:rsid w:val="00D019DB"/>
    <w:rsid w:val="00D04779"/>
    <w:rsid w:val="00D059A0"/>
    <w:rsid w:val="00D068E0"/>
    <w:rsid w:val="00D06AC9"/>
    <w:rsid w:val="00D07AFD"/>
    <w:rsid w:val="00D14366"/>
    <w:rsid w:val="00D16A09"/>
    <w:rsid w:val="00D17E83"/>
    <w:rsid w:val="00D21608"/>
    <w:rsid w:val="00D23924"/>
    <w:rsid w:val="00D2544E"/>
    <w:rsid w:val="00D26AE5"/>
    <w:rsid w:val="00D275CD"/>
    <w:rsid w:val="00D30545"/>
    <w:rsid w:val="00D31A33"/>
    <w:rsid w:val="00D331ED"/>
    <w:rsid w:val="00D40CEB"/>
    <w:rsid w:val="00D4437E"/>
    <w:rsid w:val="00D45AD3"/>
    <w:rsid w:val="00D46350"/>
    <w:rsid w:val="00D50DA4"/>
    <w:rsid w:val="00D52BC0"/>
    <w:rsid w:val="00D575F8"/>
    <w:rsid w:val="00D62C41"/>
    <w:rsid w:val="00D722E8"/>
    <w:rsid w:val="00D81D40"/>
    <w:rsid w:val="00D83DEA"/>
    <w:rsid w:val="00D845AF"/>
    <w:rsid w:val="00D869A7"/>
    <w:rsid w:val="00D90A3B"/>
    <w:rsid w:val="00D91030"/>
    <w:rsid w:val="00D913A0"/>
    <w:rsid w:val="00D9338A"/>
    <w:rsid w:val="00D95E3C"/>
    <w:rsid w:val="00DA08B7"/>
    <w:rsid w:val="00DA1E63"/>
    <w:rsid w:val="00DA309A"/>
    <w:rsid w:val="00DA359B"/>
    <w:rsid w:val="00DB55C5"/>
    <w:rsid w:val="00DB7781"/>
    <w:rsid w:val="00DB77C1"/>
    <w:rsid w:val="00DB7D00"/>
    <w:rsid w:val="00DC07A6"/>
    <w:rsid w:val="00DC186C"/>
    <w:rsid w:val="00DC1E09"/>
    <w:rsid w:val="00DC21C7"/>
    <w:rsid w:val="00DC348C"/>
    <w:rsid w:val="00DC5263"/>
    <w:rsid w:val="00DC548E"/>
    <w:rsid w:val="00DD1CC3"/>
    <w:rsid w:val="00DD34A8"/>
    <w:rsid w:val="00DD6F84"/>
    <w:rsid w:val="00DD77EB"/>
    <w:rsid w:val="00DE0F01"/>
    <w:rsid w:val="00DE37BC"/>
    <w:rsid w:val="00DE37DD"/>
    <w:rsid w:val="00DE40A4"/>
    <w:rsid w:val="00DE4799"/>
    <w:rsid w:val="00DE5602"/>
    <w:rsid w:val="00DF2728"/>
    <w:rsid w:val="00DF569A"/>
    <w:rsid w:val="00E00289"/>
    <w:rsid w:val="00E04BD0"/>
    <w:rsid w:val="00E05F59"/>
    <w:rsid w:val="00E0658B"/>
    <w:rsid w:val="00E1027C"/>
    <w:rsid w:val="00E12772"/>
    <w:rsid w:val="00E15649"/>
    <w:rsid w:val="00E163D2"/>
    <w:rsid w:val="00E16B14"/>
    <w:rsid w:val="00E205EF"/>
    <w:rsid w:val="00E21A6F"/>
    <w:rsid w:val="00E22EB1"/>
    <w:rsid w:val="00E24B22"/>
    <w:rsid w:val="00E24C63"/>
    <w:rsid w:val="00E25351"/>
    <w:rsid w:val="00E268F5"/>
    <w:rsid w:val="00E320A5"/>
    <w:rsid w:val="00E34781"/>
    <w:rsid w:val="00E367AB"/>
    <w:rsid w:val="00E44747"/>
    <w:rsid w:val="00E46697"/>
    <w:rsid w:val="00E5152B"/>
    <w:rsid w:val="00E51734"/>
    <w:rsid w:val="00E51B9B"/>
    <w:rsid w:val="00E52753"/>
    <w:rsid w:val="00E57476"/>
    <w:rsid w:val="00E62CCC"/>
    <w:rsid w:val="00E6449D"/>
    <w:rsid w:val="00E64BE9"/>
    <w:rsid w:val="00E72A63"/>
    <w:rsid w:val="00E740E9"/>
    <w:rsid w:val="00E75278"/>
    <w:rsid w:val="00E7574C"/>
    <w:rsid w:val="00E77F37"/>
    <w:rsid w:val="00E81993"/>
    <w:rsid w:val="00E869F2"/>
    <w:rsid w:val="00E9011A"/>
    <w:rsid w:val="00E92B21"/>
    <w:rsid w:val="00E93470"/>
    <w:rsid w:val="00E96293"/>
    <w:rsid w:val="00EA2024"/>
    <w:rsid w:val="00EA2DE5"/>
    <w:rsid w:val="00EA5280"/>
    <w:rsid w:val="00EA6095"/>
    <w:rsid w:val="00EA7167"/>
    <w:rsid w:val="00EB64F8"/>
    <w:rsid w:val="00EC0D73"/>
    <w:rsid w:val="00EC30A1"/>
    <w:rsid w:val="00EC4C83"/>
    <w:rsid w:val="00EC55DD"/>
    <w:rsid w:val="00EC6B2C"/>
    <w:rsid w:val="00ED1430"/>
    <w:rsid w:val="00ED1A4D"/>
    <w:rsid w:val="00ED7115"/>
    <w:rsid w:val="00EE4B86"/>
    <w:rsid w:val="00EE5D06"/>
    <w:rsid w:val="00EE79A5"/>
    <w:rsid w:val="00EF1EB2"/>
    <w:rsid w:val="00EF502D"/>
    <w:rsid w:val="00EF54C6"/>
    <w:rsid w:val="00F00CA3"/>
    <w:rsid w:val="00F019D9"/>
    <w:rsid w:val="00F04B7D"/>
    <w:rsid w:val="00F0542E"/>
    <w:rsid w:val="00F20A59"/>
    <w:rsid w:val="00F214C2"/>
    <w:rsid w:val="00F26411"/>
    <w:rsid w:val="00F32C91"/>
    <w:rsid w:val="00F331E6"/>
    <w:rsid w:val="00F34D20"/>
    <w:rsid w:val="00F4706D"/>
    <w:rsid w:val="00F53705"/>
    <w:rsid w:val="00F5504F"/>
    <w:rsid w:val="00F64F29"/>
    <w:rsid w:val="00F669B7"/>
    <w:rsid w:val="00F67532"/>
    <w:rsid w:val="00F708C2"/>
    <w:rsid w:val="00F74CD0"/>
    <w:rsid w:val="00F7714D"/>
    <w:rsid w:val="00F80B09"/>
    <w:rsid w:val="00F8264A"/>
    <w:rsid w:val="00F835CB"/>
    <w:rsid w:val="00F850E3"/>
    <w:rsid w:val="00F85DC5"/>
    <w:rsid w:val="00F91DC0"/>
    <w:rsid w:val="00F935D1"/>
    <w:rsid w:val="00F94748"/>
    <w:rsid w:val="00FA3E24"/>
    <w:rsid w:val="00FA4390"/>
    <w:rsid w:val="00FA4BEA"/>
    <w:rsid w:val="00FA4D2F"/>
    <w:rsid w:val="00FA621E"/>
    <w:rsid w:val="00FA6FCD"/>
    <w:rsid w:val="00FA76BB"/>
    <w:rsid w:val="00FB3B09"/>
    <w:rsid w:val="00FB5940"/>
    <w:rsid w:val="00FB6B0F"/>
    <w:rsid w:val="00FC2CA8"/>
    <w:rsid w:val="00FC348A"/>
    <w:rsid w:val="00FC620D"/>
    <w:rsid w:val="00FE0C33"/>
    <w:rsid w:val="00FE1C1E"/>
    <w:rsid w:val="00FE525C"/>
    <w:rsid w:val="00FE61E4"/>
    <w:rsid w:val="00FF0B81"/>
    <w:rsid w:val="00FF1873"/>
    <w:rsid w:val="00FF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C5733"/>
  <w15:docId w15:val="{432AC391-EFDF-4AD8-8AC7-16E5FFB6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4D"/>
    <w:pPr>
      <w:spacing w:line="480" w:lineRule="auto"/>
    </w:pPr>
    <w:rPr>
      <w:rFonts w:ascii="Times New Roman" w:eastAsiaTheme="minorHAnsi" w:hAnsi="Times New Roman" w:cstheme="minorBidi"/>
      <w:sz w:val="24"/>
      <w:szCs w:val="22"/>
    </w:rPr>
  </w:style>
  <w:style w:type="paragraph" w:styleId="Heading1">
    <w:name w:val="heading 1"/>
    <w:basedOn w:val="Normal"/>
    <w:next w:val="Normal"/>
    <w:link w:val="Heading1Char"/>
    <w:uiPriority w:val="9"/>
    <w:qFormat/>
    <w:rsid w:val="0044474D"/>
    <w:pPr>
      <w:keepNext/>
      <w:keepLines/>
      <w:spacing w:after="120" w:line="240" w:lineRule="auto"/>
      <w:outlineLvl w:val="0"/>
    </w:pPr>
    <w:rPr>
      <w:rFonts w:ascii="Franklin Gothic Medium" w:eastAsiaTheme="majorEastAsia" w:hAnsi="Franklin Gothic Medium" w:cstheme="majorBidi"/>
      <w:b/>
      <w:bCs/>
      <w:sz w:val="28"/>
      <w:szCs w:val="28"/>
      <w:u w:val="single"/>
    </w:rPr>
  </w:style>
  <w:style w:type="paragraph" w:styleId="Heading2">
    <w:name w:val="heading 2"/>
    <w:basedOn w:val="Normal"/>
    <w:next w:val="Normal"/>
    <w:link w:val="Heading2Char"/>
    <w:uiPriority w:val="9"/>
    <w:unhideWhenUsed/>
    <w:qFormat/>
    <w:rsid w:val="0044474D"/>
    <w:pPr>
      <w:keepNext/>
      <w:keepLines/>
      <w:spacing w:after="120" w:line="240" w:lineRule="auto"/>
      <w:outlineLvl w:val="1"/>
    </w:pPr>
    <w:rPr>
      <w:rFonts w:ascii="Franklin Gothic Medium" w:eastAsiaTheme="majorEastAsia" w:hAnsi="Franklin Gothic Medium" w:cstheme="majorBidi"/>
      <w:b/>
      <w:bCs/>
      <w:sz w:val="22"/>
      <w:szCs w:val="26"/>
    </w:rPr>
  </w:style>
  <w:style w:type="paragraph" w:styleId="Heading3">
    <w:name w:val="heading 3"/>
    <w:basedOn w:val="Normal"/>
    <w:next w:val="Normal"/>
    <w:link w:val="Heading3Char"/>
    <w:uiPriority w:val="9"/>
    <w:unhideWhenUsed/>
    <w:qFormat/>
    <w:rsid w:val="0044474D"/>
    <w:pPr>
      <w:keepNext/>
      <w:keepLines/>
      <w:spacing w:after="120" w:line="240" w:lineRule="auto"/>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74D"/>
    <w:rPr>
      <w:rFonts w:ascii="Franklin Gothic Medium" w:eastAsiaTheme="majorEastAsia" w:hAnsi="Franklin Gothic Medium" w:cstheme="majorBidi"/>
      <w:b/>
      <w:bCs/>
      <w:sz w:val="28"/>
      <w:szCs w:val="28"/>
      <w:u w:val="single"/>
    </w:rPr>
  </w:style>
  <w:style w:type="character" w:customStyle="1" w:styleId="Heading2Char">
    <w:name w:val="Heading 2 Char"/>
    <w:basedOn w:val="DefaultParagraphFont"/>
    <w:link w:val="Heading2"/>
    <w:uiPriority w:val="9"/>
    <w:rsid w:val="0044474D"/>
    <w:rPr>
      <w:rFonts w:ascii="Franklin Gothic Medium" w:eastAsiaTheme="majorEastAsia" w:hAnsi="Franklin Gothic Medium" w:cstheme="majorBidi"/>
      <w:b/>
      <w:bCs/>
      <w:sz w:val="22"/>
      <w:szCs w:val="26"/>
    </w:rPr>
  </w:style>
  <w:style w:type="character" w:customStyle="1" w:styleId="Heading3Char">
    <w:name w:val="Heading 3 Char"/>
    <w:basedOn w:val="DefaultParagraphFont"/>
    <w:link w:val="Heading3"/>
    <w:uiPriority w:val="9"/>
    <w:rsid w:val="0044474D"/>
    <w:rPr>
      <w:rFonts w:ascii="Times New Roman" w:eastAsiaTheme="majorEastAsia" w:hAnsi="Times New Roman" w:cstheme="majorBidi"/>
      <w:bCs/>
      <w:sz w:val="24"/>
      <w:szCs w:val="22"/>
    </w:rPr>
  </w:style>
  <w:style w:type="paragraph" w:styleId="NoSpacing">
    <w:name w:val="No Spacing"/>
    <w:uiPriority w:val="1"/>
    <w:qFormat/>
    <w:rsid w:val="0044474D"/>
    <w:rPr>
      <w:rFonts w:ascii="Times New Roman" w:eastAsiaTheme="minorHAnsi" w:hAnsi="Times New Roman" w:cstheme="minorBidi"/>
      <w:sz w:val="24"/>
      <w:szCs w:val="22"/>
    </w:rPr>
  </w:style>
  <w:style w:type="paragraph" w:styleId="BalloonText">
    <w:name w:val="Balloon Text"/>
    <w:basedOn w:val="Normal"/>
    <w:link w:val="BalloonTextChar"/>
    <w:uiPriority w:val="99"/>
    <w:semiHidden/>
    <w:unhideWhenUsed/>
    <w:rsid w:val="00936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7B2"/>
    <w:rPr>
      <w:rFonts w:ascii="Tahoma" w:eastAsiaTheme="minorHAnsi" w:hAnsi="Tahoma" w:cs="Tahoma"/>
      <w:sz w:val="16"/>
      <w:szCs w:val="16"/>
    </w:rPr>
  </w:style>
  <w:style w:type="paragraph" w:customStyle="1" w:styleId="Default">
    <w:name w:val="Default"/>
    <w:rsid w:val="00E163D2"/>
    <w:pPr>
      <w:autoSpaceDE w:val="0"/>
      <w:autoSpaceDN w:val="0"/>
      <w:adjustRightInd w:val="0"/>
    </w:pPr>
    <w:rPr>
      <w:rFonts w:ascii="KPEKF D+ Arial MT" w:hAnsi="KPEKF D+ Arial MT" w:cs="KPEKF D+ Arial MT"/>
      <w:color w:val="000000"/>
      <w:sz w:val="24"/>
      <w:szCs w:val="24"/>
    </w:rPr>
  </w:style>
  <w:style w:type="paragraph" w:styleId="ListParagraph">
    <w:name w:val="List Paragraph"/>
    <w:basedOn w:val="Normal"/>
    <w:uiPriority w:val="34"/>
    <w:qFormat/>
    <w:rsid w:val="0044474D"/>
    <w:pPr>
      <w:ind w:left="504" w:hanging="504"/>
      <w:contextualSpacing/>
    </w:pPr>
  </w:style>
  <w:style w:type="paragraph" w:styleId="Header">
    <w:name w:val="header"/>
    <w:basedOn w:val="Normal"/>
    <w:link w:val="HeaderChar"/>
    <w:uiPriority w:val="99"/>
    <w:unhideWhenUsed/>
    <w:rsid w:val="0044474D"/>
    <w:pPr>
      <w:spacing w:line="240" w:lineRule="auto"/>
      <w:jc w:val="right"/>
    </w:pPr>
  </w:style>
  <w:style w:type="character" w:customStyle="1" w:styleId="HeaderChar">
    <w:name w:val="Header Char"/>
    <w:basedOn w:val="DefaultParagraphFont"/>
    <w:link w:val="Header"/>
    <w:uiPriority w:val="99"/>
    <w:rsid w:val="0044474D"/>
    <w:rPr>
      <w:rFonts w:ascii="Times New Roman" w:eastAsiaTheme="minorHAnsi" w:hAnsi="Times New Roman" w:cstheme="minorBidi"/>
      <w:sz w:val="24"/>
      <w:szCs w:val="22"/>
    </w:rPr>
  </w:style>
  <w:style w:type="paragraph" w:styleId="Footer">
    <w:name w:val="footer"/>
    <w:basedOn w:val="Normal"/>
    <w:link w:val="FooterChar"/>
    <w:uiPriority w:val="99"/>
    <w:unhideWhenUsed/>
    <w:rsid w:val="0044474D"/>
    <w:pPr>
      <w:tabs>
        <w:tab w:val="center" w:pos="4680"/>
        <w:tab w:val="right" w:pos="9360"/>
      </w:tabs>
      <w:spacing w:line="240" w:lineRule="auto"/>
    </w:pPr>
  </w:style>
  <w:style w:type="character" w:customStyle="1" w:styleId="FooterChar">
    <w:name w:val="Footer Char"/>
    <w:basedOn w:val="DefaultParagraphFont"/>
    <w:link w:val="Footer"/>
    <w:uiPriority w:val="99"/>
    <w:rsid w:val="0044474D"/>
    <w:rPr>
      <w:rFonts w:ascii="Times New Roman" w:eastAsiaTheme="minorHAnsi" w:hAnsi="Times New Roman" w:cstheme="minorBidi"/>
      <w:sz w:val="24"/>
      <w:szCs w:val="22"/>
    </w:rPr>
  </w:style>
  <w:style w:type="paragraph" w:styleId="Title">
    <w:name w:val="Title"/>
    <w:basedOn w:val="Normal"/>
    <w:next w:val="Normal"/>
    <w:link w:val="TitleChar"/>
    <w:uiPriority w:val="10"/>
    <w:qFormat/>
    <w:rsid w:val="0044474D"/>
    <w:pPr>
      <w:spacing w:after="120" w:line="240" w:lineRule="auto"/>
      <w:contextualSpacing/>
    </w:pPr>
    <w:rPr>
      <w:rFonts w:ascii="Franklin Gothic Medium" w:eastAsiaTheme="majorEastAsia" w:hAnsi="Franklin Gothic Medium" w:cstheme="majorBidi"/>
      <w:spacing w:val="5"/>
      <w:kern w:val="28"/>
      <w:sz w:val="28"/>
      <w:szCs w:val="52"/>
    </w:rPr>
  </w:style>
  <w:style w:type="character" w:customStyle="1" w:styleId="TitleChar">
    <w:name w:val="Title Char"/>
    <w:basedOn w:val="DefaultParagraphFont"/>
    <w:link w:val="Title"/>
    <w:uiPriority w:val="10"/>
    <w:rsid w:val="0044474D"/>
    <w:rPr>
      <w:rFonts w:ascii="Franklin Gothic Medium" w:eastAsiaTheme="majorEastAsia" w:hAnsi="Franklin Gothic Medium" w:cstheme="majorBidi"/>
      <w:spacing w:val="5"/>
      <w:kern w:val="28"/>
      <w:sz w:val="28"/>
      <w:szCs w:val="52"/>
    </w:rPr>
  </w:style>
  <w:style w:type="paragraph" w:styleId="Subtitle">
    <w:name w:val="Subtitle"/>
    <w:basedOn w:val="Normal"/>
    <w:next w:val="Normal"/>
    <w:link w:val="SubtitleChar"/>
    <w:uiPriority w:val="11"/>
    <w:qFormat/>
    <w:rsid w:val="0044474D"/>
    <w:pPr>
      <w:numPr>
        <w:ilvl w:val="1"/>
      </w:numPr>
    </w:pPr>
    <w:rPr>
      <w:rFonts w:ascii="Franklin Gothic Medium" w:eastAsiaTheme="majorEastAsia" w:hAnsi="Franklin Gothic Medium" w:cstheme="majorBidi"/>
      <w:b/>
      <w:iCs/>
      <w:spacing w:val="15"/>
      <w:sz w:val="22"/>
      <w:szCs w:val="24"/>
    </w:rPr>
  </w:style>
  <w:style w:type="character" w:customStyle="1" w:styleId="SubtitleChar">
    <w:name w:val="Subtitle Char"/>
    <w:basedOn w:val="DefaultParagraphFont"/>
    <w:link w:val="Subtitle"/>
    <w:uiPriority w:val="11"/>
    <w:rsid w:val="0044474D"/>
    <w:rPr>
      <w:rFonts w:ascii="Franklin Gothic Medium" w:eastAsiaTheme="majorEastAsia" w:hAnsi="Franklin Gothic Medium" w:cstheme="majorBidi"/>
      <w:b/>
      <w:iCs/>
      <w:spacing w:val="15"/>
      <w:sz w:val="22"/>
      <w:szCs w:val="24"/>
    </w:rPr>
  </w:style>
  <w:style w:type="table" w:styleId="TableGrid">
    <w:name w:val="Table Grid"/>
    <w:basedOn w:val="TableNormal"/>
    <w:uiPriority w:val="59"/>
    <w:rsid w:val="0044474D"/>
    <w:rPr>
      <w:rFonts w:ascii="Times New Roman" w:eastAsiaTheme="minorHAnsi" w:hAnsi="Times New Roman" w:cstheme="minorBidi"/>
      <w:sz w:val="24"/>
      <w:szCs w:val="22"/>
    </w:rPr>
    <w:tblPr>
      <w:tblBorders>
        <w:top w:val="single" w:sz="4" w:space="0" w:color="auto"/>
        <w:bottom w:val="single" w:sz="4" w:space="0" w:color="auto"/>
      </w:tblBorders>
    </w:tblPr>
  </w:style>
  <w:style w:type="paragraph" w:styleId="Quote">
    <w:name w:val="Quote"/>
    <w:basedOn w:val="Normal"/>
    <w:next w:val="Normal"/>
    <w:link w:val="QuoteChar"/>
    <w:uiPriority w:val="29"/>
    <w:qFormat/>
    <w:rsid w:val="0044474D"/>
    <w:pPr>
      <w:ind w:left="720" w:right="720"/>
    </w:pPr>
    <w:rPr>
      <w:iCs/>
      <w:color w:val="000000" w:themeColor="text1"/>
    </w:rPr>
  </w:style>
  <w:style w:type="character" w:customStyle="1" w:styleId="QuoteChar">
    <w:name w:val="Quote Char"/>
    <w:basedOn w:val="DefaultParagraphFont"/>
    <w:link w:val="Quote"/>
    <w:uiPriority w:val="29"/>
    <w:rsid w:val="0044474D"/>
    <w:rPr>
      <w:rFonts w:ascii="Times New Roman" w:eastAsiaTheme="minorHAnsi" w:hAnsi="Times New Roman" w:cstheme="minorBidi"/>
      <w:iCs/>
      <w:color w:val="000000" w:themeColor="text1"/>
      <w:sz w:val="24"/>
      <w:szCs w:val="22"/>
    </w:rPr>
  </w:style>
  <w:style w:type="paragraph" w:customStyle="1" w:styleId="TableText">
    <w:name w:val="Table Text"/>
    <w:basedOn w:val="Normal"/>
    <w:qFormat/>
    <w:rsid w:val="0044474D"/>
    <w:pPr>
      <w:tabs>
        <w:tab w:val="left" w:pos="360"/>
      </w:tabs>
      <w:spacing w:line="240" w:lineRule="auto"/>
      <w:jc w:val="center"/>
    </w:pPr>
  </w:style>
  <w:style w:type="character" w:styleId="CommentReference">
    <w:name w:val="annotation reference"/>
    <w:basedOn w:val="DefaultParagraphFont"/>
    <w:uiPriority w:val="99"/>
    <w:semiHidden/>
    <w:unhideWhenUsed/>
    <w:rsid w:val="00DD34A8"/>
    <w:rPr>
      <w:sz w:val="18"/>
      <w:szCs w:val="18"/>
    </w:rPr>
  </w:style>
  <w:style w:type="paragraph" w:styleId="CommentText">
    <w:name w:val="annotation text"/>
    <w:basedOn w:val="Normal"/>
    <w:link w:val="CommentTextChar"/>
    <w:uiPriority w:val="99"/>
    <w:semiHidden/>
    <w:unhideWhenUsed/>
    <w:rsid w:val="00DD34A8"/>
    <w:pPr>
      <w:spacing w:line="240" w:lineRule="auto"/>
    </w:pPr>
    <w:rPr>
      <w:szCs w:val="24"/>
    </w:rPr>
  </w:style>
  <w:style w:type="character" w:customStyle="1" w:styleId="CommentTextChar">
    <w:name w:val="Comment Text Char"/>
    <w:basedOn w:val="DefaultParagraphFont"/>
    <w:link w:val="CommentText"/>
    <w:uiPriority w:val="99"/>
    <w:semiHidden/>
    <w:rsid w:val="00DD34A8"/>
    <w:rPr>
      <w:rFonts w:ascii="Times New Roman" w:eastAsiaTheme="minorHAnsi" w:hAnsi="Times New Roman" w:cstheme="minorBidi"/>
      <w:sz w:val="24"/>
      <w:szCs w:val="24"/>
    </w:rPr>
  </w:style>
  <w:style w:type="paragraph" w:styleId="CommentSubject">
    <w:name w:val="annotation subject"/>
    <w:basedOn w:val="CommentText"/>
    <w:next w:val="CommentText"/>
    <w:link w:val="CommentSubjectChar"/>
    <w:uiPriority w:val="99"/>
    <w:semiHidden/>
    <w:unhideWhenUsed/>
    <w:rsid w:val="00DD34A8"/>
    <w:rPr>
      <w:b/>
      <w:bCs/>
      <w:sz w:val="20"/>
      <w:szCs w:val="20"/>
    </w:rPr>
  </w:style>
  <w:style w:type="character" w:customStyle="1" w:styleId="CommentSubjectChar">
    <w:name w:val="Comment Subject Char"/>
    <w:basedOn w:val="CommentTextChar"/>
    <w:link w:val="CommentSubject"/>
    <w:uiPriority w:val="99"/>
    <w:semiHidden/>
    <w:rsid w:val="00DD34A8"/>
    <w:rPr>
      <w:rFonts w:ascii="Times New Roman" w:eastAsiaTheme="minorHAnsi" w:hAnsi="Times New Roman" w:cstheme="minorBidi"/>
      <w:b/>
      <w:bCs/>
      <w:sz w:val="24"/>
      <w:szCs w:val="24"/>
    </w:rPr>
  </w:style>
  <w:style w:type="character" w:styleId="Hyperlink">
    <w:name w:val="Hyperlink"/>
    <w:basedOn w:val="DefaultParagraphFont"/>
    <w:uiPriority w:val="99"/>
    <w:unhideWhenUsed/>
    <w:rsid w:val="00215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7487">
      <w:bodyDiv w:val="1"/>
      <w:marLeft w:val="0"/>
      <w:marRight w:val="0"/>
      <w:marTop w:val="0"/>
      <w:marBottom w:val="0"/>
      <w:divBdr>
        <w:top w:val="none" w:sz="0" w:space="0" w:color="auto"/>
        <w:left w:val="none" w:sz="0" w:space="0" w:color="auto"/>
        <w:bottom w:val="none" w:sz="0" w:space="0" w:color="auto"/>
        <w:right w:val="none" w:sz="0" w:space="0" w:color="auto"/>
      </w:divBdr>
    </w:div>
    <w:div w:id="112988781">
      <w:bodyDiv w:val="1"/>
      <w:marLeft w:val="0"/>
      <w:marRight w:val="0"/>
      <w:marTop w:val="0"/>
      <w:marBottom w:val="0"/>
      <w:divBdr>
        <w:top w:val="none" w:sz="0" w:space="0" w:color="auto"/>
        <w:left w:val="none" w:sz="0" w:space="0" w:color="auto"/>
        <w:bottom w:val="none" w:sz="0" w:space="0" w:color="auto"/>
        <w:right w:val="none" w:sz="0" w:space="0" w:color="auto"/>
      </w:divBdr>
      <w:divsChild>
        <w:div w:id="634217035">
          <w:marLeft w:val="547"/>
          <w:marRight w:val="0"/>
          <w:marTop w:val="115"/>
          <w:marBottom w:val="0"/>
          <w:divBdr>
            <w:top w:val="none" w:sz="0" w:space="0" w:color="auto"/>
            <w:left w:val="none" w:sz="0" w:space="0" w:color="auto"/>
            <w:bottom w:val="none" w:sz="0" w:space="0" w:color="auto"/>
            <w:right w:val="none" w:sz="0" w:space="0" w:color="auto"/>
          </w:divBdr>
        </w:div>
      </w:divsChild>
    </w:div>
    <w:div w:id="408578777">
      <w:bodyDiv w:val="1"/>
      <w:marLeft w:val="0"/>
      <w:marRight w:val="0"/>
      <w:marTop w:val="0"/>
      <w:marBottom w:val="0"/>
      <w:divBdr>
        <w:top w:val="none" w:sz="0" w:space="0" w:color="auto"/>
        <w:left w:val="none" w:sz="0" w:space="0" w:color="auto"/>
        <w:bottom w:val="none" w:sz="0" w:space="0" w:color="auto"/>
        <w:right w:val="none" w:sz="0" w:space="0" w:color="auto"/>
      </w:divBdr>
    </w:div>
    <w:div w:id="465586144">
      <w:bodyDiv w:val="1"/>
      <w:marLeft w:val="0"/>
      <w:marRight w:val="0"/>
      <w:marTop w:val="0"/>
      <w:marBottom w:val="0"/>
      <w:divBdr>
        <w:top w:val="none" w:sz="0" w:space="0" w:color="auto"/>
        <w:left w:val="none" w:sz="0" w:space="0" w:color="auto"/>
        <w:bottom w:val="none" w:sz="0" w:space="0" w:color="auto"/>
        <w:right w:val="none" w:sz="0" w:space="0" w:color="auto"/>
      </w:divBdr>
    </w:div>
    <w:div w:id="1046295622">
      <w:bodyDiv w:val="1"/>
      <w:marLeft w:val="0"/>
      <w:marRight w:val="0"/>
      <w:marTop w:val="0"/>
      <w:marBottom w:val="0"/>
      <w:divBdr>
        <w:top w:val="none" w:sz="0" w:space="0" w:color="auto"/>
        <w:left w:val="none" w:sz="0" w:space="0" w:color="auto"/>
        <w:bottom w:val="none" w:sz="0" w:space="0" w:color="auto"/>
        <w:right w:val="none" w:sz="0" w:space="0" w:color="auto"/>
      </w:divBdr>
    </w:div>
    <w:div w:id="1310328740">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dding\Documents\AJ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E3FA6-A297-4451-BE29-F613C41F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AJPM</Template>
  <TotalTime>0</TotalTime>
  <Pages>5</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4678</CharactersWithSpaces>
  <SharedDoc>false</SharedDoc>
  <HLinks>
    <vt:vector size="102" baseType="variant">
      <vt:variant>
        <vt:i4>5898246</vt:i4>
      </vt:variant>
      <vt:variant>
        <vt:i4>201</vt:i4>
      </vt:variant>
      <vt:variant>
        <vt:i4>0</vt:i4>
      </vt:variant>
      <vt:variant>
        <vt:i4>5</vt:i4>
      </vt:variant>
      <vt:variant>
        <vt:lpwstr>http://mchb.hrsa.gov/programs/healthystart/index.html</vt:lpwstr>
      </vt:variant>
      <vt:variant>
        <vt:lpwstr/>
      </vt:variant>
      <vt:variant>
        <vt:i4>458778</vt:i4>
      </vt:variant>
      <vt:variant>
        <vt:i4>198</vt:i4>
      </vt:variant>
      <vt:variant>
        <vt:i4>0</vt:i4>
      </vt:variant>
      <vt:variant>
        <vt:i4>5</vt:i4>
      </vt:variant>
      <vt:variant>
        <vt:lpwstr>http://www.cdc.gov/preconception/documents/ActionPlanNationalInitiativePCHHC2012-2014.pdf</vt:lpwstr>
      </vt:variant>
      <vt:variant>
        <vt:lpwstr/>
      </vt:variant>
      <vt:variant>
        <vt:i4>5701645</vt:i4>
      </vt:variant>
      <vt:variant>
        <vt:i4>195</vt:i4>
      </vt:variant>
      <vt:variant>
        <vt:i4>0</vt:i4>
      </vt:variant>
      <vt:variant>
        <vt:i4>5</vt:i4>
      </vt:variant>
      <vt:variant>
        <vt:lpwstr>http://www.hrsa.gov/advisorycommittees/mchbadvisory/InfantMortality/About/about.html</vt:lpwstr>
      </vt:variant>
      <vt:variant>
        <vt:lpwstr/>
      </vt:variant>
      <vt:variant>
        <vt:i4>7733291</vt:i4>
      </vt:variant>
      <vt:variant>
        <vt:i4>192</vt:i4>
      </vt:variant>
      <vt:variant>
        <vt:i4>0</vt:i4>
      </vt:variant>
      <vt:variant>
        <vt:i4>5</vt:i4>
      </vt:variant>
      <vt:variant>
        <vt:lpwstr>http://www.citymatch.org/projects/institute-equity-birth-outcomes-0</vt:lpwstr>
      </vt:variant>
      <vt:variant>
        <vt:lpwstr/>
      </vt:variant>
      <vt:variant>
        <vt:i4>6160461</vt:i4>
      </vt:variant>
      <vt:variant>
        <vt:i4>189</vt:i4>
      </vt:variant>
      <vt:variant>
        <vt:i4>0</vt:i4>
      </vt:variant>
      <vt:variant>
        <vt:i4>5</vt:i4>
      </vt:variant>
      <vt:variant>
        <vt:lpwstr>http://innovation.cms.gov/initiatives/strong-start/index.html</vt:lpwstr>
      </vt:variant>
      <vt:variant>
        <vt:lpwstr/>
      </vt:variant>
      <vt:variant>
        <vt:i4>3670072</vt:i4>
      </vt:variant>
      <vt:variant>
        <vt:i4>186</vt:i4>
      </vt:variant>
      <vt:variant>
        <vt:i4>0</vt:i4>
      </vt:variant>
      <vt:variant>
        <vt:i4>5</vt:i4>
      </vt:variant>
      <vt:variant>
        <vt:lpwstr>http://www.bestbabieszone.org/</vt:lpwstr>
      </vt:variant>
      <vt:variant>
        <vt:lpwstr/>
      </vt:variant>
      <vt:variant>
        <vt:i4>2490428</vt:i4>
      </vt:variant>
      <vt:variant>
        <vt:i4>183</vt:i4>
      </vt:variant>
      <vt:variant>
        <vt:i4>0</vt:i4>
      </vt:variant>
      <vt:variant>
        <vt:i4>5</vt:i4>
      </vt:variant>
      <vt:variant>
        <vt:lpwstr>http://www.astho.org/healthybabies/</vt:lpwstr>
      </vt:variant>
      <vt:variant>
        <vt:lpwstr/>
      </vt:variant>
      <vt:variant>
        <vt:i4>5963881</vt:i4>
      </vt:variant>
      <vt:variant>
        <vt:i4>180</vt:i4>
      </vt:variant>
      <vt:variant>
        <vt:i4>0</vt:i4>
      </vt:variant>
      <vt:variant>
        <vt:i4>5</vt:i4>
      </vt:variant>
      <vt:variant>
        <vt:lpwstr>http://www.marchofdimes.com/professionals/medicalresources_hbww.html</vt:lpwstr>
      </vt:variant>
      <vt:variant>
        <vt:lpwstr/>
      </vt:variant>
      <vt:variant>
        <vt:i4>589892</vt:i4>
      </vt:variant>
      <vt:variant>
        <vt:i4>177</vt:i4>
      </vt:variant>
      <vt:variant>
        <vt:i4>0</vt:i4>
      </vt:variant>
      <vt:variant>
        <vt:i4>5</vt:i4>
      </vt:variant>
      <vt:variant>
        <vt:lpwstr>http://www.sidscenter.org/whatworks.html</vt:lpwstr>
      </vt:variant>
      <vt:variant>
        <vt:lpwstr/>
      </vt:variant>
      <vt:variant>
        <vt:i4>7143522</vt:i4>
      </vt:variant>
      <vt:variant>
        <vt:i4>174</vt:i4>
      </vt:variant>
      <vt:variant>
        <vt:i4>0</vt:i4>
      </vt:variant>
      <vt:variant>
        <vt:i4>5</vt:i4>
      </vt:variant>
      <vt:variant>
        <vt:lpwstr>http://www.nichd.nih.gov/sids/</vt:lpwstr>
      </vt:variant>
      <vt:variant>
        <vt:lpwstr/>
      </vt:variant>
      <vt:variant>
        <vt:i4>3670118</vt:i4>
      </vt:variant>
      <vt:variant>
        <vt:i4>171</vt:i4>
      </vt:variant>
      <vt:variant>
        <vt:i4>0</vt:i4>
      </vt:variant>
      <vt:variant>
        <vt:i4>5</vt:i4>
      </vt:variant>
      <vt:variant>
        <vt:lpwstr>http://www.shepscenter.unc.edu/data/rndmu/</vt:lpwstr>
      </vt:variant>
      <vt:variant>
        <vt:lpwstr/>
      </vt:variant>
      <vt:variant>
        <vt:i4>1638482</vt:i4>
      </vt:variant>
      <vt:variant>
        <vt:i4>168</vt:i4>
      </vt:variant>
      <vt:variant>
        <vt:i4>0</vt:i4>
      </vt:variant>
      <vt:variant>
        <vt:i4>5</vt:i4>
      </vt:variant>
      <vt:variant>
        <vt:lpwstr>http://mchb.hrsa.gov/infantmortality/coiin/index.html</vt:lpwstr>
      </vt:variant>
      <vt:variant>
        <vt:lpwstr/>
      </vt:variant>
      <vt:variant>
        <vt:i4>2424852</vt:i4>
      </vt:variant>
      <vt:variant>
        <vt:i4>165</vt:i4>
      </vt:variant>
      <vt:variant>
        <vt:i4>0</vt:i4>
      </vt:variant>
      <vt:variant>
        <vt:i4>5</vt:i4>
      </vt:variant>
      <vt:variant>
        <vt:lpwstr>http://www.marchofdimes.com/professionals/medicalresources_39weeks.html</vt:lpwstr>
      </vt:variant>
      <vt:variant>
        <vt:lpwstr/>
      </vt:variant>
      <vt:variant>
        <vt:i4>5242883</vt:i4>
      </vt:variant>
      <vt:variant>
        <vt:i4>162</vt:i4>
      </vt:variant>
      <vt:variant>
        <vt:i4>0</vt:i4>
      </vt:variant>
      <vt:variant>
        <vt:i4>5</vt:i4>
      </vt:variant>
      <vt:variant>
        <vt:lpwstr>http://healthindicators.gov/</vt:lpwstr>
      </vt:variant>
      <vt:variant>
        <vt:lpwstr/>
      </vt:variant>
      <vt:variant>
        <vt:i4>5963859</vt:i4>
      </vt:variant>
      <vt:variant>
        <vt:i4>159</vt:i4>
      </vt:variant>
      <vt:variant>
        <vt:i4>0</vt:i4>
      </vt:variant>
      <vt:variant>
        <vt:i4>5</vt:i4>
      </vt:variant>
      <vt:variant>
        <vt:lpwstr>http://www.statehealthfacts.org/</vt:lpwstr>
      </vt:variant>
      <vt:variant>
        <vt:lpwstr/>
      </vt:variant>
      <vt:variant>
        <vt:i4>2490409</vt:i4>
      </vt:variant>
      <vt:variant>
        <vt:i4>156</vt:i4>
      </vt:variant>
      <vt:variant>
        <vt:i4>0</vt:i4>
      </vt:variant>
      <vt:variant>
        <vt:i4>5</vt:i4>
      </vt:variant>
      <vt:variant>
        <vt:lpwstr>http://www.healthypeople.gov/2020/LHI/</vt:lpwstr>
      </vt:variant>
      <vt:variant>
        <vt:lpwstr/>
      </vt:variant>
      <vt:variant>
        <vt:i4>4784227</vt:i4>
      </vt:variant>
      <vt:variant>
        <vt:i4>0</vt:i4>
      </vt:variant>
      <vt:variant>
        <vt:i4>0</vt:i4>
      </vt:variant>
      <vt:variant>
        <vt:i4>5</vt:i4>
      </vt:variant>
      <vt:variant>
        <vt:lpwstr>mailto:ahirai@hrsa.gov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ASchempf</dc:creator>
  <cp:lastModifiedBy>Goodman, David A. (CDC/ONDIEH/NCCDPHP)</cp:lastModifiedBy>
  <cp:revision>2</cp:revision>
  <cp:lastPrinted>2013-11-08T17:06:00Z</cp:lastPrinted>
  <dcterms:created xsi:type="dcterms:W3CDTF">2015-08-07T17:53:00Z</dcterms:created>
  <dcterms:modified xsi:type="dcterms:W3CDTF">2015-08-07T17:53:00Z</dcterms:modified>
</cp:coreProperties>
</file>