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7B" w:rsidRDefault="00DB3D7B" w:rsidP="00DB3D7B">
      <w:pPr>
        <w:pStyle w:val="TableTitle"/>
        <w:autoSpaceDE w:val="0"/>
        <w:autoSpaceDN w:val="0"/>
        <w:adjustRightInd w:val="0"/>
        <w:rPr>
          <w:szCs w:val="24"/>
        </w:rPr>
      </w:pPr>
      <w:bookmarkStart w:id="0" w:name="_GoBack"/>
      <w:bookmarkEnd w:id="0"/>
      <w:r>
        <w:rPr>
          <w:b/>
          <w:szCs w:val="24"/>
        </w:rPr>
        <w:t>Prevalence of Gestational Diabetes Mellitus (GDM) by Maternal Demographic and Behavioral Characteristics, California, 2007</w:t>
      </w:r>
      <w:r w:rsidRPr="00744B8E">
        <w:rPr>
          <w:b/>
          <w:szCs w:val="24"/>
        </w:rPr>
        <w:t>–</w:t>
      </w:r>
      <w:r>
        <w:rPr>
          <w:b/>
          <w:szCs w:val="24"/>
        </w:rPr>
        <w:t>2009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3567"/>
        <w:gridCol w:w="1429"/>
        <w:gridCol w:w="1429"/>
        <w:gridCol w:w="1429"/>
        <w:gridCol w:w="1762"/>
        <w:gridCol w:w="1429"/>
        <w:gridCol w:w="1431"/>
        <w:gridCol w:w="1420"/>
      </w:tblGrid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Maternal Characteristics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Total</w:t>
            </w:r>
          </w:p>
        </w:tc>
        <w:tc>
          <w:tcPr>
            <w:tcW w:w="514" w:type="pct"/>
            <w:shd w:val="clear" w:color="auto" w:fill="FFFFFF"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Non-Hispanic White</w:t>
            </w:r>
          </w:p>
        </w:tc>
        <w:tc>
          <w:tcPr>
            <w:tcW w:w="514" w:type="pct"/>
            <w:shd w:val="clear" w:color="auto" w:fill="FFFFFF"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Non-Hispanic Black</w:t>
            </w:r>
          </w:p>
        </w:tc>
        <w:tc>
          <w:tcPr>
            <w:tcW w:w="634" w:type="pct"/>
            <w:shd w:val="clear" w:color="auto" w:fill="FFFFFF"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Non-Hispanic Asian</w:t>
            </w:r>
            <w:r w:rsidRPr="00315829">
              <w:rPr>
                <w:szCs w:val="24"/>
                <w:highlight w:val="lightGray"/>
              </w:rPr>
              <w:t>/</w:t>
            </w:r>
            <w:r w:rsidRPr="00315829">
              <w:rPr>
                <w:szCs w:val="24"/>
              </w:rPr>
              <w:t>PI</w:t>
            </w:r>
          </w:p>
        </w:tc>
        <w:tc>
          <w:tcPr>
            <w:tcW w:w="514" w:type="pct"/>
            <w:shd w:val="clear" w:color="auto" w:fill="FFFFFF"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Non-Hispanic American Indian</w:t>
            </w: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Hispanic</w:t>
            </w:r>
          </w:p>
        </w:tc>
        <w:tc>
          <w:tcPr>
            <w:tcW w:w="511" w:type="pct"/>
            <w:shd w:val="clear" w:color="auto" w:fill="FFFFFF"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Non-Hispanic Other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Head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% (95% CI)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Total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7.8 (7.8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7.9)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5.4 (5.3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5.4)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5.6 (5.4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5.7)</w:t>
            </w: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11.9 (11.8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12.1)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7.6 (6.9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8.5)</w:t>
            </w: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8.4 (8.3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8.5)</w:t>
            </w: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6.6 (6.2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6.9)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Age at Delivery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[ems]20</w:t>
            </w:r>
            <w:r w:rsidRPr="00744B8E">
              <w:rPr>
                <w:rFonts w:ascii="Times New Roman" w:hAnsi="Times New Roman"/>
                <w:szCs w:val="24"/>
                <w:highlight w:val="lightGray"/>
              </w:rPr>
              <w:t>–</w:t>
            </w:r>
            <w:r w:rsidRPr="00315829">
              <w:rPr>
                <w:szCs w:val="24"/>
              </w:rPr>
              <w:t>34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6.5 (6.5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6.6)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4.6 (4.5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4.6)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4.7 (4.5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4.9)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10.2 (10.0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10.3)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6.6 (5.8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7.5)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6.8 (6.8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6.9)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5.6 (5.2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5.9)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</w:t>
            </w:r>
            <w:r w:rsidRPr="00315829">
              <w:rPr>
                <w:rFonts w:ascii="Symbol" w:hAnsi="Symbol"/>
                <w:szCs w:val="24"/>
              </w:rPr>
              <w:t></w:t>
            </w:r>
            <w:r w:rsidRPr="00315829">
              <w:rPr>
                <w:szCs w:val="24"/>
              </w:rPr>
              <w:t>|35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13.6 (13.4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13.7)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7.9 (7.7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10.4 (9.8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11.1)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16.6 (16.3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17.0)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15.0 (12.0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18.4)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17.8 (17.5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18.0)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11.1 (10.1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12.1)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Education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[ems]&lt;|12th grade, no diploma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9.3 (9.2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5.7 (5.4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4.4 (3.9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4.9)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10.7 (10.0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5.7 (4.2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7.5)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9.6 (9.5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5.5 (4.4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6.8)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[ems]High school graduate</w:t>
            </w:r>
            <w:r w:rsidRPr="00315829">
              <w:rPr>
                <w:szCs w:val="24"/>
                <w:highlight w:val="lightGray"/>
              </w:rPr>
              <w:t>/</w:t>
            </w:r>
            <w:r w:rsidRPr="00315829">
              <w:rPr>
                <w:szCs w:val="24"/>
              </w:rPr>
              <w:t>GED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7.1 (7.0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5.6 (5.5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5.8)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5.1 (4.8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5.4)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11.0 (10.7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6.9 (5.7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8.3)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7.4 (7.3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7.6)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6.1 (5.5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6.7)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[ems]Some college credit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7.5 (7.5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7.6)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5.3 (5.2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6.1 (5.8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6.4)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12.1 (12.0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12.3)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9.3 (7.9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10.8)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7.7 (7.6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6.9 (6.5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7.3)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Expected principal source of payment for delivery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</w:t>
            </w:r>
            <w:proofErr w:type="spellStart"/>
            <w:r w:rsidRPr="00315829">
              <w:rPr>
                <w:szCs w:val="24"/>
              </w:rPr>
              <w:t>Medi</w:t>
            </w:r>
            <w:proofErr w:type="spellEnd"/>
            <w:r w:rsidRPr="00315829">
              <w:rPr>
                <w:szCs w:val="24"/>
              </w:rPr>
              <w:t>-Cal (California’s Medicaid)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7.7 (7.7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7.8)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5.6 (5.4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5.7)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4.9 (4.7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5.2)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9.8 (9.5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6.8 (5.8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8.0)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8.2 (8.1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8.3)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5.5 (4.9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6.0)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[ems]Other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8.0 (7.9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5.3 (5.2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6.3 (6.0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6.5)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12.5 (12.3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12.6)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8.7 (7.4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10.0)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8.8 (8.7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8.9)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7.1 (6.7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7.5)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Parity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[ems]0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6.8 (6.7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6.8)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5.0 (4.9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4.9 (4.6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5.2)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11.1 (10.9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11.3)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6.5 (5.1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8.0)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6.6 (6.5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6.0 (5.5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6.4)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[ems]1</w:t>
            </w:r>
            <w:r w:rsidRPr="00744B8E">
              <w:rPr>
                <w:rFonts w:ascii="Times New Roman" w:hAnsi="Times New Roman"/>
                <w:szCs w:val="24"/>
                <w:highlight w:val="lightGray"/>
              </w:rPr>
              <w:t>–</w:t>
            </w:r>
            <w:r w:rsidRPr="00315829">
              <w:rPr>
                <w:szCs w:val="24"/>
              </w:rPr>
              <w:t>2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7.8 (7.8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5.4 (5.3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5.5 (5.2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5.8)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12.5 (12.3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12.8)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7.5 (6.4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8.7)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8.2 (8.1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8.3)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6.7 (6.3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7.2)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[ems]&gt;|2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10.8 (10.7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7.2 (6.9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7.1 (6.6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7.6)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13.2 (12.5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13.9)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9.4 (7.6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11.4)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12.0 (11.8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12.2)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8.3 (7.2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9.5)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Nativity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[ems]Foreign born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10.1 (10.0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6.9 (6.6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8.5 (7.8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9.2)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12.6 (12.4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12.8)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15.4 (8.2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25.3)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9.6 (9.5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9.7)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9.3 (8.4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10.4)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[ems]US born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5.9 (5.9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5.1 (5.1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5.2 (5.0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5.4)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8.8 (8.5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7.5 (6.7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8.4)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6.7 (6.6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6.1 (5.8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6.4)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Any smoking during pregnancy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[ems]Yes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6.3 (6.0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6.6)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6.1 (5.8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4.9 (4.2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5.7)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8.6 (7.2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6.5 (4.5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9.0)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7.1 (6.5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6.3 (5.2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7.7)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[ems]No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7.9 (7.8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5.3 (5.3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5.6 (5.4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5.8)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11.9 (11.8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7.8 (6.9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8.7)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8.4 (8.4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8.5)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6.6 (6.2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6.9)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BMI (kg</w:t>
            </w:r>
            <w:r w:rsidRPr="00315829">
              <w:rPr>
                <w:szCs w:val="24"/>
                <w:highlight w:val="lightGray"/>
              </w:rPr>
              <w:t>/</w:t>
            </w:r>
            <w:r w:rsidRPr="00315829">
              <w:rPr>
                <w:szCs w:val="24"/>
              </w:rPr>
              <w:t>m</w:t>
            </w:r>
            <w:r w:rsidRPr="00315829">
              <w:rPr>
                <w:szCs w:val="24"/>
                <w:vertAlign w:val="superscript"/>
              </w:rPr>
              <w:t>2</w:t>
            </w:r>
            <w:r w:rsidRPr="00315829">
              <w:rPr>
                <w:szCs w:val="24"/>
              </w:rPr>
              <w:t>)</w:t>
            </w: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[ems]Underweight (&lt;|18.5)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4.0 (3.8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2.6 (2.4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1.9 (1.4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2.6)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6.6 (6.3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0.9 (0.0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5.1)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2.7 (2.5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3.0)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2.6 (1.6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3.8)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[ems]Normal (18.5</w:t>
            </w:r>
            <w:r w:rsidRPr="00744B8E">
              <w:rPr>
                <w:rFonts w:ascii="Times New Roman" w:hAnsi="Times New Roman"/>
                <w:szCs w:val="24"/>
                <w:highlight w:val="lightGray"/>
              </w:rPr>
              <w:t>–</w:t>
            </w:r>
            <w:r w:rsidRPr="00315829">
              <w:rPr>
                <w:szCs w:val="24"/>
              </w:rPr>
              <w:t>24.9)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5.1 (5.1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5.2)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3.2 (3.2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3.3)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2.7 (2.5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3.0)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10.3 (10.1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3.3 (2.5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4.4)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4.6 (4.5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4.7)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3.7 (3.4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4.0)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[ems]Overweight (25.0</w:t>
            </w:r>
            <w:r w:rsidRPr="00744B8E">
              <w:rPr>
                <w:rFonts w:ascii="Times New Roman" w:hAnsi="Times New Roman"/>
                <w:szCs w:val="24"/>
                <w:highlight w:val="lightGray"/>
              </w:rPr>
              <w:t>–</w:t>
            </w:r>
            <w:r w:rsidRPr="00315829">
              <w:rPr>
                <w:szCs w:val="24"/>
              </w:rPr>
              <w:t>29.9)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8.8 (8.7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6.4 (6.2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5.6 (5.3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6.0)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17.7 (17.3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18.2)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7.2 (5.7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8.9)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8.8 (8.7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8.9)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7.1 (6.5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7.8)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[ems]Class I obesity (30.0</w:t>
            </w:r>
            <w:r w:rsidRPr="00744B8E">
              <w:rPr>
                <w:rFonts w:ascii="Times New Roman" w:hAnsi="Times New Roman"/>
                <w:szCs w:val="24"/>
                <w:highlight w:val="lightGray"/>
              </w:rPr>
              <w:t>–</w:t>
            </w:r>
            <w:r w:rsidRPr="00315829">
              <w:rPr>
                <w:szCs w:val="24"/>
              </w:rPr>
              <w:t>34.9)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12.2 (12.0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9.9 (9.6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7.8 (7.3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8.4)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21.5 (20.6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22.5)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10.1 (8.0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12.4)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12.7 (12.5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12.9)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11.0 (9.8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12.2)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[ems]Class II obesity (35.0</w:t>
            </w:r>
            <w:r w:rsidRPr="00744B8E">
              <w:rPr>
                <w:rFonts w:ascii="Times New Roman" w:hAnsi="Times New Roman"/>
                <w:szCs w:val="24"/>
                <w:highlight w:val="lightGray"/>
              </w:rPr>
              <w:t>–</w:t>
            </w:r>
            <w:r w:rsidRPr="00315829">
              <w:rPr>
                <w:szCs w:val="24"/>
              </w:rPr>
              <w:t>39.9)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15.7 (15.4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16.0)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13.6 (13.1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14.1)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10.3 (9.5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11.2)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22.4 (20.7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24.2)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13.9 (10.7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17.7)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16.9 (16.5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17.3)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15.1 (13.2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17.2)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[ems]Class III obesity (</w:t>
            </w:r>
            <w:r w:rsidRPr="00315829">
              <w:rPr>
                <w:rFonts w:ascii="Symbol" w:hAnsi="Symbol"/>
                <w:szCs w:val="24"/>
              </w:rPr>
              <w:t></w:t>
            </w:r>
            <w:r w:rsidRPr="00315829">
              <w:rPr>
                <w:szCs w:val="24"/>
              </w:rPr>
              <w:t>|40)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18.8 (18.4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19.2)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17.6 (16.8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18.4)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13.5 (12.5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14.6)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22.2 (19.5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25.0)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18.8 (14.5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23.7)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20.2 (19.6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20.8)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19.3 (16.7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22.1)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t>[ems]Overweight</w:t>
            </w:r>
            <w:r w:rsidRPr="00315829">
              <w:rPr>
                <w:szCs w:val="24"/>
                <w:highlight w:val="lightGray"/>
              </w:rPr>
              <w:t>/</w:t>
            </w:r>
            <w:r w:rsidRPr="00315829">
              <w:rPr>
                <w:szCs w:val="24"/>
              </w:rPr>
              <w:t>obese (</w:t>
            </w:r>
            <w:r w:rsidRPr="00315829">
              <w:rPr>
                <w:rFonts w:ascii="Symbol" w:hAnsi="Symbol"/>
                <w:szCs w:val="24"/>
              </w:rPr>
              <w:t></w:t>
            </w:r>
            <w:r w:rsidRPr="00315829">
              <w:rPr>
                <w:szCs w:val="24"/>
              </w:rPr>
              <w:t>|25.0)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11.1 (11.0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lastRenderedPageBreak/>
              <w:t>11.2)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lastRenderedPageBreak/>
              <w:t>8.8 (8.6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8.9)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7.8 (7.5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8.1)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18.9 (18.5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19.3)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10.4 (9.3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lastRenderedPageBreak/>
              <w:t>11.7)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lastRenderedPageBreak/>
              <w:t>11.4 (11.3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lastRenderedPageBreak/>
              <w:t>11.6)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lastRenderedPageBreak/>
              <w:t>10.1 (9.5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lastRenderedPageBreak/>
              <w:t>10.7)</w:t>
            </w:r>
          </w:p>
        </w:tc>
      </w:tr>
      <w:tr w:rsidR="00DB3D7B" w:rsidRPr="00F20B40" w:rsidTr="00DB3D7B">
        <w:tc>
          <w:tcPr>
            <w:tcW w:w="1283" w:type="pct"/>
            <w:shd w:val="clear" w:color="auto" w:fill="FFFFFF"/>
            <w:noWrap/>
            <w:vAlign w:val="bottom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</w:pPr>
            <w:r w:rsidRPr="00315829">
              <w:rPr>
                <w:szCs w:val="24"/>
              </w:rPr>
              <w:lastRenderedPageBreak/>
              <w:t>[ems]Obese (</w:t>
            </w:r>
            <w:r w:rsidRPr="00315829">
              <w:rPr>
                <w:rFonts w:ascii="Symbol" w:hAnsi="Symbol"/>
                <w:szCs w:val="24"/>
              </w:rPr>
              <w:t></w:t>
            </w:r>
            <w:r w:rsidRPr="00315829">
              <w:rPr>
                <w:szCs w:val="24"/>
              </w:rPr>
              <w:t>|30.0)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14.0 (13.9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14.1)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12.0 (11.8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12.3)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9.7 (9.3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10.2)</w:t>
            </w:r>
          </w:p>
        </w:tc>
        <w:tc>
          <w:tcPr>
            <w:tcW w:w="63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21.8 (21.0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22.5)</w:t>
            </w:r>
          </w:p>
        </w:tc>
        <w:tc>
          <w:tcPr>
            <w:tcW w:w="514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12.8 (11.2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14.7)</w:t>
            </w:r>
          </w:p>
        </w:tc>
        <w:tc>
          <w:tcPr>
            <w:tcW w:w="515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14.7 (14.5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14.8)</w:t>
            </w:r>
          </w:p>
        </w:tc>
        <w:tc>
          <w:tcPr>
            <w:tcW w:w="511" w:type="pct"/>
            <w:shd w:val="clear" w:color="auto" w:fill="FFFFFF"/>
          </w:tcPr>
          <w:p w:rsidR="00DB3D7B" w:rsidRPr="00315829" w:rsidRDefault="00DB3D7B" w:rsidP="00EE32D6">
            <w:pPr>
              <w:pStyle w:val="TableBody"/>
              <w:autoSpaceDE w:val="0"/>
              <w:autoSpaceDN w:val="0"/>
              <w:adjustRightInd w:val="0"/>
              <w:jc w:val="center"/>
            </w:pPr>
            <w:r w:rsidRPr="00315829">
              <w:rPr>
                <w:szCs w:val="24"/>
              </w:rPr>
              <w:t>13.5 (12.6</w:t>
            </w:r>
            <w:r w:rsidRPr="00315829">
              <w:rPr>
                <w:szCs w:val="24"/>
                <w:highlight w:val="lightGray"/>
              </w:rPr>
              <w:t xml:space="preserve">, </w:t>
            </w:r>
            <w:r w:rsidRPr="00315829">
              <w:rPr>
                <w:szCs w:val="24"/>
              </w:rPr>
              <w:t>14.5)</w:t>
            </w:r>
          </w:p>
        </w:tc>
      </w:tr>
    </w:tbl>
    <w:p w:rsidR="003D151D" w:rsidRDefault="003D151D"/>
    <w:sectPr w:rsidR="003D151D" w:rsidSect="00DB3D7B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7B"/>
    <w:rsid w:val="000F157B"/>
    <w:rsid w:val="003D151D"/>
    <w:rsid w:val="00DB3D7B"/>
    <w:rsid w:val="00E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B8153-B6D3-4A8F-A99F-4B16B60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_Body"/>
    <w:rsid w:val="00DB3D7B"/>
    <w:rPr>
      <w:rFonts w:ascii="Arial" w:hAnsi="Arial"/>
      <w:sz w:val="18"/>
    </w:rPr>
  </w:style>
  <w:style w:type="paragraph" w:customStyle="1" w:styleId="TableHead">
    <w:name w:val="Table_Head"/>
    <w:link w:val="TableHeadChar"/>
    <w:rsid w:val="00DB3D7B"/>
    <w:pPr>
      <w:jc w:val="center"/>
    </w:pPr>
    <w:rPr>
      <w:rFonts w:ascii="Arial" w:hAnsi="Arial"/>
      <w:sz w:val="18"/>
    </w:rPr>
  </w:style>
  <w:style w:type="character" w:customStyle="1" w:styleId="TableHeadChar">
    <w:name w:val="Table_Head Char"/>
    <w:link w:val="TableHead"/>
    <w:rsid w:val="00DB3D7B"/>
    <w:rPr>
      <w:rFonts w:ascii="Arial" w:hAnsi="Arial"/>
      <w:sz w:val="18"/>
    </w:rPr>
  </w:style>
  <w:style w:type="paragraph" w:customStyle="1" w:styleId="TableTitle">
    <w:name w:val="Table_Title"/>
    <w:rsid w:val="00DB3D7B"/>
    <w:pPr>
      <w:spacing w:before="240"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Kim</dc:creator>
  <cp:lastModifiedBy>Kim, Shin (CDC/ONDIEH/NCCDPHP)</cp:lastModifiedBy>
  <cp:revision>2</cp:revision>
  <dcterms:created xsi:type="dcterms:W3CDTF">2015-08-14T13:12:00Z</dcterms:created>
  <dcterms:modified xsi:type="dcterms:W3CDTF">2015-08-14T13:12:00Z</dcterms:modified>
</cp:coreProperties>
</file>