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EB" w:rsidRPr="00A8337A" w:rsidRDefault="0037345C" w:rsidP="00A8337A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8337A">
        <w:rPr>
          <w:rFonts w:ascii="Times New Roman" w:hAnsi="Times New Roman" w:cs="Times New Roman"/>
          <w:sz w:val="24"/>
        </w:rPr>
        <w:t>Appendix Table 1</w:t>
      </w:r>
      <w:r w:rsidR="001338EB" w:rsidRPr="00A8337A">
        <w:rPr>
          <w:rFonts w:ascii="Times New Roman" w:hAnsi="Times New Roman" w:cs="Times New Roman"/>
          <w:sz w:val="24"/>
        </w:rPr>
        <w:t>: Distribution of non-pregnant women age</w:t>
      </w:r>
      <w:r w:rsidR="006E6346" w:rsidRPr="00A8337A">
        <w:rPr>
          <w:rFonts w:ascii="Times New Roman" w:hAnsi="Times New Roman" w:cs="Times New Roman"/>
          <w:sz w:val="24"/>
        </w:rPr>
        <w:t>d</w:t>
      </w:r>
      <w:r w:rsidR="001338EB" w:rsidRPr="00A8337A">
        <w:rPr>
          <w:rFonts w:ascii="Times New Roman" w:hAnsi="Times New Roman" w:cs="Times New Roman"/>
          <w:sz w:val="24"/>
        </w:rPr>
        <w:t xml:space="preserve"> 12 – 49 years stratified by dietary, demographic, and lifestyle factors among categories of risk for neural tube defects (NTDs) defined by red blood cell (RBC) folate concentrations, NHANES 2007 – 2010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980"/>
        <w:gridCol w:w="1800"/>
        <w:gridCol w:w="1890"/>
        <w:gridCol w:w="2070"/>
        <w:gridCol w:w="1908"/>
      </w:tblGrid>
      <w:tr w:rsidR="005112EF" w:rsidTr="005112EF">
        <w:tc>
          <w:tcPr>
            <w:tcW w:w="4248" w:type="dxa"/>
          </w:tcPr>
          <w:p w:rsidR="005112EF" w:rsidRDefault="005112EF" w:rsidP="00295F10">
            <w:pPr>
              <w:contextualSpacing/>
            </w:pPr>
          </w:p>
        </w:tc>
        <w:tc>
          <w:tcPr>
            <w:tcW w:w="1980" w:type="dxa"/>
            <w:vMerge w:val="restart"/>
            <w:vAlign w:val="bottom"/>
          </w:tcPr>
          <w:p w:rsidR="005112EF" w:rsidRDefault="005112EF" w:rsidP="00295F10">
            <w:pPr>
              <w:contextualSpacing/>
              <w:jc w:val="center"/>
            </w:pPr>
            <w:r>
              <w:t>Unweighted N</w:t>
            </w:r>
          </w:p>
        </w:tc>
        <w:tc>
          <w:tcPr>
            <w:tcW w:w="7668" w:type="dxa"/>
            <w:gridSpan w:val="4"/>
          </w:tcPr>
          <w:p w:rsidR="005112EF" w:rsidRDefault="005112EF" w:rsidP="00295F10">
            <w:pPr>
              <w:contextualSpacing/>
              <w:jc w:val="center"/>
            </w:pPr>
            <w:r>
              <w:t>RBC folate concentration (nmol/L)</w:t>
            </w:r>
            <w:r w:rsidR="00F55787" w:rsidRPr="00F55787">
              <w:rPr>
                <w:vertAlign w:val="superscript"/>
              </w:rPr>
              <w:t>1</w:t>
            </w:r>
            <w:r w:rsidR="0088079A">
              <w:rPr>
                <w:vertAlign w:val="superscript"/>
              </w:rPr>
              <w:t>,2,3</w:t>
            </w:r>
          </w:p>
        </w:tc>
      </w:tr>
      <w:tr w:rsidR="005112EF" w:rsidTr="005112EF">
        <w:tc>
          <w:tcPr>
            <w:tcW w:w="4248" w:type="dxa"/>
          </w:tcPr>
          <w:p w:rsidR="005112EF" w:rsidRDefault="005112EF" w:rsidP="00295F10">
            <w:pPr>
              <w:contextualSpacing/>
            </w:pPr>
          </w:p>
        </w:tc>
        <w:tc>
          <w:tcPr>
            <w:tcW w:w="1980" w:type="dxa"/>
            <w:vMerge/>
          </w:tcPr>
          <w:p w:rsidR="005112EF" w:rsidRDefault="005112EF" w:rsidP="00295F10">
            <w:pPr>
              <w:contextualSpacing/>
            </w:pPr>
          </w:p>
        </w:tc>
        <w:tc>
          <w:tcPr>
            <w:tcW w:w="1800" w:type="dxa"/>
            <w:vAlign w:val="bottom"/>
          </w:tcPr>
          <w:p w:rsidR="005112EF" w:rsidRDefault="005112EF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≤</w:t>
            </w:r>
            <w:r>
              <w:rPr>
                <w:color w:val="000000"/>
              </w:rPr>
              <w:t>585 nmol/L</w:t>
            </w:r>
            <w:r>
              <w:rPr>
                <w:color w:val="000000"/>
              </w:rPr>
              <w:br/>
              <w:t>[&gt; 14 NTDs per 10,000]</w:t>
            </w:r>
          </w:p>
        </w:tc>
        <w:tc>
          <w:tcPr>
            <w:tcW w:w="1890" w:type="dxa"/>
            <w:vAlign w:val="bottom"/>
          </w:tcPr>
          <w:p w:rsidR="005112EF" w:rsidRDefault="005112EF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586–747 nmol/L</w:t>
            </w:r>
            <w:r>
              <w:rPr>
                <w:color w:val="000000"/>
              </w:rPr>
              <w:br/>
              <w:t xml:space="preserve">[9–14 NTDs per 10,000] </w:t>
            </w:r>
          </w:p>
        </w:tc>
        <w:tc>
          <w:tcPr>
            <w:tcW w:w="2070" w:type="dxa"/>
            <w:vAlign w:val="bottom"/>
          </w:tcPr>
          <w:p w:rsidR="005112EF" w:rsidRDefault="00F55787" w:rsidP="003F77C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748–1215 nmol/L</w:t>
            </w:r>
            <w:r>
              <w:rPr>
                <w:color w:val="000000"/>
              </w:rPr>
              <w:br/>
              <w:t>[4–&lt;</w:t>
            </w:r>
            <w:r w:rsidR="003F77C6">
              <w:rPr>
                <w:color w:val="000000"/>
              </w:rPr>
              <w:t>9</w:t>
            </w:r>
            <w:r w:rsidR="005112EF">
              <w:rPr>
                <w:color w:val="000000"/>
              </w:rPr>
              <w:t xml:space="preserve"> NTDs per 10,000] </w:t>
            </w:r>
          </w:p>
        </w:tc>
        <w:tc>
          <w:tcPr>
            <w:tcW w:w="1908" w:type="dxa"/>
            <w:vAlign w:val="bottom"/>
          </w:tcPr>
          <w:p w:rsidR="005112EF" w:rsidRDefault="005112EF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≥1216 nmol/L </w:t>
            </w:r>
            <w:r>
              <w:rPr>
                <w:color w:val="000000"/>
              </w:rPr>
              <w:br/>
              <w:t>[Outside of estimable range]</w:t>
            </w:r>
          </w:p>
        </w:tc>
      </w:tr>
      <w:tr w:rsidR="005112EF" w:rsidTr="005112EF">
        <w:tc>
          <w:tcPr>
            <w:tcW w:w="4248" w:type="dxa"/>
          </w:tcPr>
          <w:p w:rsidR="005112EF" w:rsidRDefault="005112EF" w:rsidP="00295F10">
            <w:pPr>
              <w:contextualSpacing/>
            </w:pPr>
          </w:p>
        </w:tc>
        <w:tc>
          <w:tcPr>
            <w:tcW w:w="1980" w:type="dxa"/>
            <w:vMerge/>
          </w:tcPr>
          <w:p w:rsidR="005112EF" w:rsidRDefault="005112EF" w:rsidP="00295F10">
            <w:pPr>
              <w:contextualSpacing/>
            </w:pPr>
          </w:p>
        </w:tc>
        <w:tc>
          <w:tcPr>
            <w:tcW w:w="7668" w:type="dxa"/>
            <w:gridSpan w:val="4"/>
          </w:tcPr>
          <w:p w:rsidR="005112EF" w:rsidRDefault="003E30A5" w:rsidP="00295F10">
            <w:pPr>
              <w:contextualSpacing/>
              <w:jc w:val="center"/>
            </w:pPr>
            <w:r>
              <w:t>Weighted p</w:t>
            </w:r>
            <w:r w:rsidR="005112EF">
              <w:t>ercentage (95% CI)</w:t>
            </w:r>
          </w:p>
        </w:tc>
      </w:tr>
      <w:tr w:rsidR="005112EF" w:rsidTr="005112EF">
        <w:tc>
          <w:tcPr>
            <w:tcW w:w="4248" w:type="dxa"/>
          </w:tcPr>
          <w:p w:rsidR="005112EF" w:rsidRDefault="005112EF" w:rsidP="00295F10">
            <w:pPr>
              <w:contextualSpacing/>
            </w:pPr>
          </w:p>
        </w:tc>
        <w:tc>
          <w:tcPr>
            <w:tcW w:w="1980" w:type="dxa"/>
            <w:vAlign w:val="bottom"/>
          </w:tcPr>
          <w:p w:rsidR="005112EF" w:rsidRDefault="005112EF" w:rsidP="00295F1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bottom"/>
          </w:tcPr>
          <w:p w:rsidR="005112EF" w:rsidRDefault="005112EF" w:rsidP="00295F1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90" w:type="dxa"/>
            <w:vAlign w:val="bottom"/>
          </w:tcPr>
          <w:p w:rsidR="005112EF" w:rsidRDefault="005112EF" w:rsidP="00295F1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070" w:type="dxa"/>
            <w:vAlign w:val="bottom"/>
          </w:tcPr>
          <w:p w:rsidR="005112EF" w:rsidRDefault="005112EF" w:rsidP="00295F1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5112EF" w:rsidRDefault="005112EF" w:rsidP="00295F10">
            <w:pPr>
              <w:contextualSpacing/>
              <w:jc w:val="center"/>
              <w:rPr>
                <w:color w:val="000000"/>
              </w:rPr>
            </w:pPr>
          </w:p>
        </w:tc>
      </w:tr>
      <w:tr w:rsidR="005112EF" w:rsidTr="005112EF">
        <w:tc>
          <w:tcPr>
            <w:tcW w:w="4248" w:type="dxa"/>
          </w:tcPr>
          <w:p w:rsidR="005112EF" w:rsidRDefault="005112EF" w:rsidP="0088079A">
            <w:pPr>
              <w:contextualSpacing/>
            </w:pPr>
            <w:r>
              <w:t>Total</w:t>
            </w:r>
            <w:r w:rsidR="0088079A">
              <w:rPr>
                <w:vertAlign w:val="superscript"/>
              </w:rPr>
              <w:t>4</w:t>
            </w:r>
          </w:p>
        </w:tc>
        <w:tc>
          <w:tcPr>
            <w:tcW w:w="1980" w:type="dxa"/>
            <w:vAlign w:val="bottom"/>
          </w:tcPr>
          <w:p w:rsidR="005112EF" w:rsidRDefault="005112EF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3861</w:t>
            </w:r>
          </w:p>
        </w:tc>
        <w:tc>
          <w:tcPr>
            <w:tcW w:w="1800" w:type="dxa"/>
            <w:vAlign w:val="bottom"/>
          </w:tcPr>
          <w:p w:rsidR="005112EF" w:rsidRDefault="005112EF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8.2 (7.1, 9.4)</w:t>
            </w:r>
          </w:p>
        </w:tc>
        <w:tc>
          <w:tcPr>
            <w:tcW w:w="1890" w:type="dxa"/>
            <w:vAlign w:val="bottom"/>
          </w:tcPr>
          <w:p w:rsidR="005112EF" w:rsidRDefault="005112EF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14.8 (13.1, 16.6)</w:t>
            </w:r>
          </w:p>
        </w:tc>
        <w:tc>
          <w:tcPr>
            <w:tcW w:w="2070" w:type="dxa"/>
            <w:vAlign w:val="bottom"/>
          </w:tcPr>
          <w:p w:rsidR="005112EF" w:rsidRDefault="005112EF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46.0 (43.7, 48.4)</w:t>
            </w:r>
          </w:p>
        </w:tc>
        <w:tc>
          <w:tcPr>
            <w:tcW w:w="1908" w:type="dxa"/>
            <w:vAlign w:val="bottom"/>
          </w:tcPr>
          <w:p w:rsidR="005112EF" w:rsidRDefault="005112EF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31.0 (28.6, 33.6)</w:t>
            </w:r>
          </w:p>
        </w:tc>
      </w:tr>
      <w:tr w:rsidR="00295F10" w:rsidTr="005112EF">
        <w:tc>
          <w:tcPr>
            <w:tcW w:w="4248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98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80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89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207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908" w:type="dxa"/>
          </w:tcPr>
          <w:p w:rsidR="00295F10" w:rsidRDefault="00295F10" w:rsidP="00295F10">
            <w:pPr>
              <w:contextualSpacing/>
            </w:pPr>
          </w:p>
        </w:tc>
      </w:tr>
      <w:tr w:rsidR="005112EF" w:rsidTr="005112EF">
        <w:tc>
          <w:tcPr>
            <w:tcW w:w="4248" w:type="dxa"/>
          </w:tcPr>
          <w:p w:rsidR="005112EF" w:rsidRDefault="005112EF" w:rsidP="00295F10">
            <w:pPr>
              <w:contextualSpacing/>
            </w:pPr>
          </w:p>
        </w:tc>
        <w:tc>
          <w:tcPr>
            <w:tcW w:w="1980" w:type="dxa"/>
          </w:tcPr>
          <w:p w:rsidR="005112EF" w:rsidRDefault="005112EF" w:rsidP="00295F10">
            <w:pPr>
              <w:contextualSpacing/>
            </w:pPr>
          </w:p>
        </w:tc>
        <w:tc>
          <w:tcPr>
            <w:tcW w:w="1800" w:type="dxa"/>
          </w:tcPr>
          <w:p w:rsidR="005112EF" w:rsidRDefault="005112EF" w:rsidP="00295F10">
            <w:pPr>
              <w:contextualSpacing/>
            </w:pPr>
          </w:p>
        </w:tc>
        <w:tc>
          <w:tcPr>
            <w:tcW w:w="1890" w:type="dxa"/>
          </w:tcPr>
          <w:p w:rsidR="005112EF" w:rsidRDefault="005112EF" w:rsidP="00295F10">
            <w:pPr>
              <w:contextualSpacing/>
            </w:pPr>
          </w:p>
        </w:tc>
        <w:tc>
          <w:tcPr>
            <w:tcW w:w="2070" w:type="dxa"/>
          </w:tcPr>
          <w:p w:rsidR="005112EF" w:rsidRDefault="005112EF" w:rsidP="00295F10">
            <w:pPr>
              <w:contextualSpacing/>
            </w:pPr>
          </w:p>
        </w:tc>
        <w:tc>
          <w:tcPr>
            <w:tcW w:w="1908" w:type="dxa"/>
          </w:tcPr>
          <w:p w:rsidR="005112EF" w:rsidRDefault="005112EF" w:rsidP="00295F10">
            <w:pPr>
              <w:contextualSpacing/>
            </w:pPr>
          </w:p>
        </w:tc>
      </w:tr>
      <w:tr w:rsidR="005112EF" w:rsidTr="005112EF">
        <w:tc>
          <w:tcPr>
            <w:tcW w:w="6228" w:type="dxa"/>
            <w:gridSpan w:val="2"/>
          </w:tcPr>
          <w:p w:rsidR="005112EF" w:rsidRDefault="005112EF" w:rsidP="00295F10">
            <w:pPr>
              <w:contextualSpacing/>
            </w:pPr>
            <w:r>
              <w:t>Use of supplements containing folic acid</w:t>
            </w:r>
          </w:p>
        </w:tc>
        <w:tc>
          <w:tcPr>
            <w:tcW w:w="1800" w:type="dxa"/>
          </w:tcPr>
          <w:p w:rsidR="005112EF" w:rsidRDefault="005112EF" w:rsidP="00295F10">
            <w:pPr>
              <w:contextualSpacing/>
            </w:pPr>
          </w:p>
        </w:tc>
        <w:tc>
          <w:tcPr>
            <w:tcW w:w="1890" w:type="dxa"/>
          </w:tcPr>
          <w:p w:rsidR="005112EF" w:rsidRDefault="005112EF" w:rsidP="00295F10">
            <w:pPr>
              <w:contextualSpacing/>
            </w:pPr>
          </w:p>
        </w:tc>
        <w:tc>
          <w:tcPr>
            <w:tcW w:w="2070" w:type="dxa"/>
          </w:tcPr>
          <w:p w:rsidR="005112EF" w:rsidRDefault="005112EF" w:rsidP="00295F10">
            <w:pPr>
              <w:contextualSpacing/>
            </w:pPr>
          </w:p>
        </w:tc>
        <w:tc>
          <w:tcPr>
            <w:tcW w:w="1908" w:type="dxa"/>
          </w:tcPr>
          <w:p w:rsidR="005112EF" w:rsidRDefault="005112EF" w:rsidP="00295F10">
            <w:pPr>
              <w:contextualSpacing/>
            </w:pPr>
          </w:p>
        </w:tc>
      </w:tr>
      <w:tr w:rsidR="005317F0" w:rsidTr="00713141">
        <w:tc>
          <w:tcPr>
            <w:tcW w:w="4248" w:type="dxa"/>
          </w:tcPr>
          <w:p w:rsidR="005317F0" w:rsidRPr="007F4968" w:rsidRDefault="005317F0" w:rsidP="00295F10">
            <w:pPr>
              <w:contextualSpacing/>
              <w:jc w:val="right"/>
              <w:rPr>
                <w:i/>
              </w:rPr>
            </w:pPr>
            <w:r>
              <w:rPr>
                <w:i/>
              </w:rPr>
              <w:t>None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2965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10.3 (8.9, 11.9)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18.2 (15.9, 20.7)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49.3 (46.6, 52.0)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22.2 (19.9, 24.7)</w:t>
            </w:r>
          </w:p>
        </w:tc>
      </w:tr>
      <w:tr w:rsidR="005317F0" w:rsidTr="00713141">
        <w:tc>
          <w:tcPr>
            <w:tcW w:w="4248" w:type="dxa"/>
          </w:tcPr>
          <w:p w:rsidR="005317F0" w:rsidRPr="007F4968" w:rsidRDefault="005317F0" w:rsidP="00295F10">
            <w:pPr>
              <w:contextualSpacing/>
              <w:jc w:val="right"/>
              <w:rPr>
                <w:i/>
              </w:rPr>
            </w:pPr>
            <w:r>
              <w:rPr>
                <w:i/>
              </w:rPr>
              <w:t>Any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2.9 (2.0, 4.2)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6.4 (4.7, 8.7)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37.9 (34.4, 41.6)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52.8 (48.8, 56.8)</w:t>
            </w:r>
          </w:p>
        </w:tc>
      </w:tr>
      <w:tr w:rsidR="005317F0" w:rsidTr="005112EF">
        <w:tc>
          <w:tcPr>
            <w:tcW w:w="4248" w:type="dxa"/>
          </w:tcPr>
          <w:p w:rsidR="005317F0" w:rsidRPr="009D352F" w:rsidRDefault="005317F0" w:rsidP="00295F10">
            <w:pPr>
              <w:contextualSpacing/>
              <w:rPr>
                <w:i/>
              </w:rPr>
            </w:pPr>
          </w:p>
        </w:tc>
        <w:tc>
          <w:tcPr>
            <w:tcW w:w="198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0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9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207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908" w:type="dxa"/>
          </w:tcPr>
          <w:p w:rsidR="005317F0" w:rsidRDefault="005317F0" w:rsidP="00295F10">
            <w:pPr>
              <w:contextualSpacing/>
            </w:pPr>
          </w:p>
        </w:tc>
      </w:tr>
      <w:tr w:rsidR="005317F0" w:rsidTr="00713141">
        <w:tc>
          <w:tcPr>
            <w:tcW w:w="4248" w:type="dxa"/>
          </w:tcPr>
          <w:p w:rsidR="005317F0" w:rsidRPr="009D352F" w:rsidRDefault="005317F0" w:rsidP="00295F10">
            <w:pPr>
              <w:contextualSpacing/>
              <w:rPr>
                <w:i/>
              </w:rPr>
            </w:pPr>
            <w:r w:rsidRPr="009D352F">
              <w:rPr>
                <w:i/>
              </w:rPr>
              <w:t>Average daily dose &lt;400µg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3.5 (2.1, 5.8)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8.4 (5.7, 12.1)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46.8 (42.5, 51.1)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41.3 (36.9, 45.9)</w:t>
            </w:r>
          </w:p>
        </w:tc>
      </w:tr>
      <w:tr w:rsidR="005317F0" w:rsidTr="00713141">
        <w:tc>
          <w:tcPr>
            <w:tcW w:w="4248" w:type="dxa"/>
          </w:tcPr>
          <w:p w:rsidR="005317F0" w:rsidRPr="009D352F" w:rsidRDefault="005317F0" w:rsidP="00295F10">
            <w:pPr>
              <w:contextualSpacing/>
              <w:jc w:val="right"/>
              <w:rPr>
                <w:i/>
              </w:rPr>
            </w:pPr>
            <w:r w:rsidRPr="009D352F">
              <w:rPr>
                <w:i/>
              </w:rPr>
              <w:t>Average daily dose&lt;200 µg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3.6 (1.7, 7.7)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9.2 (6.0, 13.6)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50.6 (43.7, 57.5)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36.6 (29.5, 44.5)</w:t>
            </w:r>
          </w:p>
        </w:tc>
      </w:tr>
      <w:tr w:rsidR="005317F0" w:rsidTr="00713141">
        <w:tc>
          <w:tcPr>
            <w:tcW w:w="4248" w:type="dxa"/>
          </w:tcPr>
          <w:p w:rsidR="005317F0" w:rsidRPr="009D352F" w:rsidRDefault="005317F0" w:rsidP="00295F10">
            <w:pPr>
              <w:contextualSpacing/>
              <w:jc w:val="right"/>
              <w:rPr>
                <w:i/>
              </w:rPr>
            </w:pPr>
            <w:r w:rsidRPr="009D352F">
              <w:rPr>
                <w:i/>
              </w:rPr>
              <w:t>Average daily dose 200 - &lt;400 µg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3.4 (1.8, 6.6)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7.6 (4.1, 13.5)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42.7 (35.8, 49.9)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46.3 (40.4, 52.4)</w:t>
            </w:r>
          </w:p>
        </w:tc>
      </w:tr>
      <w:tr w:rsidR="005317F0" w:rsidTr="005112EF">
        <w:tc>
          <w:tcPr>
            <w:tcW w:w="4248" w:type="dxa"/>
          </w:tcPr>
          <w:p w:rsidR="005317F0" w:rsidRPr="009D352F" w:rsidRDefault="005317F0" w:rsidP="00295F10">
            <w:pPr>
              <w:contextualSpacing/>
              <w:rPr>
                <w:i/>
              </w:rPr>
            </w:pPr>
          </w:p>
        </w:tc>
        <w:tc>
          <w:tcPr>
            <w:tcW w:w="198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0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9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207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908" w:type="dxa"/>
          </w:tcPr>
          <w:p w:rsidR="005317F0" w:rsidRDefault="005317F0" w:rsidP="00295F10">
            <w:pPr>
              <w:contextualSpacing/>
            </w:pPr>
          </w:p>
        </w:tc>
      </w:tr>
      <w:tr w:rsidR="005317F0" w:rsidTr="00713141">
        <w:tc>
          <w:tcPr>
            <w:tcW w:w="4248" w:type="dxa"/>
          </w:tcPr>
          <w:p w:rsidR="005317F0" w:rsidRPr="009D352F" w:rsidRDefault="005317F0" w:rsidP="00295F10">
            <w:pPr>
              <w:contextualSpacing/>
              <w:rPr>
                <w:i/>
              </w:rPr>
            </w:pPr>
            <w:r w:rsidRPr="009D352F">
              <w:rPr>
                <w:i/>
              </w:rPr>
              <w:t>Average daily dose ≥400 µg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2.3 (1.5, 3.5)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4.5 (2.9, 7.1)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29.5 (24.3, 35.4)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63.7 (57.4, 69.5)</w:t>
            </w:r>
          </w:p>
        </w:tc>
      </w:tr>
      <w:tr w:rsidR="00295F10" w:rsidTr="005112EF">
        <w:tc>
          <w:tcPr>
            <w:tcW w:w="4248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98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80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89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207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908" w:type="dxa"/>
          </w:tcPr>
          <w:p w:rsidR="00295F10" w:rsidRDefault="00295F10" w:rsidP="00295F10">
            <w:pPr>
              <w:contextualSpacing/>
            </w:pPr>
          </w:p>
        </w:tc>
      </w:tr>
      <w:tr w:rsidR="005317F0" w:rsidTr="005112EF">
        <w:tc>
          <w:tcPr>
            <w:tcW w:w="4248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98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0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9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207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908" w:type="dxa"/>
          </w:tcPr>
          <w:p w:rsidR="005317F0" w:rsidRDefault="005317F0" w:rsidP="00295F10">
            <w:pPr>
              <w:contextualSpacing/>
            </w:pPr>
          </w:p>
        </w:tc>
      </w:tr>
      <w:tr w:rsidR="005317F0" w:rsidTr="005112EF">
        <w:tc>
          <w:tcPr>
            <w:tcW w:w="4248" w:type="dxa"/>
          </w:tcPr>
          <w:p w:rsidR="005317F0" w:rsidRDefault="005317F0" w:rsidP="00295F10">
            <w:pPr>
              <w:contextualSpacing/>
            </w:pPr>
            <w:r>
              <w:t>Folic acid source(s)</w:t>
            </w:r>
            <w:r w:rsidR="0088079A">
              <w:rPr>
                <w:vertAlign w:val="superscript"/>
              </w:rPr>
              <w:t>5</w:t>
            </w:r>
          </w:p>
        </w:tc>
        <w:tc>
          <w:tcPr>
            <w:tcW w:w="198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0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9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207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908" w:type="dxa"/>
          </w:tcPr>
          <w:p w:rsidR="005317F0" w:rsidRDefault="005317F0" w:rsidP="00295F10">
            <w:pPr>
              <w:contextualSpacing/>
            </w:pPr>
          </w:p>
        </w:tc>
      </w:tr>
      <w:tr w:rsidR="005317F0" w:rsidTr="00713141">
        <w:tc>
          <w:tcPr>
            <w:tcW w:w="4248" w:type="dxa"/>
          </w:tcPr>
          <w:p w:rsidR="005317F0" w:rsidRPr="00B5097F" w:rsidRDefault="005317F0" w:rsidP="00295F10">
            <w:pPr>
              <w:contextualSpacing/>
              <w:jc w:val="right"/>
              <w:rPr>
                <w:i/>
              </w:rPr>
            </w:pPr>
            <w:r w:rsidRPr="00B5097F">
              <w:rPr>
                <w:i/>
              </w:rPr>
              <w:t>ECGP only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1621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 (10.7, 15.9)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20.3 (16.9, 24.4)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48.1 (44,5, 51.7)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18.5 (15.2, 22.4)</w:t>
            </w:r>
          </w:p>
        </w:tc>
      </w:tr>
      <w:tr w:rsidR="005317F0" w:rsidTr="00713141">
        <w:tc>
          <w:tcPr>
            <w:tcW w:w="4248" w:type="dxa"/>
          </w:tcPr>
          <w:p w:rsidR="005317F0" w:rsidRPr="00B5097F" w:rsidRDefault="005317F0" w:rsidP="00295F10">
            <w:pPr>
              <w:contextualSpacing/>
              <w:jc w:val="right"/>
              <w:rPr>
                <w:i/>
              </w:rPr>
            </w:pPr>
            <w:r w:rsidRPr="00B5097F">
              <w:rPr>
                <w:i/>
              </w:rPr>
              <w:t>ECGP + RTE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4.4 (2.8, 6.7)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13.4 (10.1, 17.5)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53.3 (47.6, 58.9)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 (24.3, 34.2)</w:t>
            </w:r>
          </w:p>
        </w:tc>
      </w:tr>
      <w:tr w:rsidR="005317F0" w:rsidTr="00713141">
        <w:tc>
          <w:tcPr>
            <w:tcW w:w="4248" w:type="dxa"/>
          </w:tcPr>
          <w:p w:rsidR="005317F0" w:rsidRPr="00B5097F" w:rsidRDefault="005317F0" w:rsidP="00295F10">
            <w:pPr>
              <w:contextualSpacing/>
              <w:jc w:val="right"/>
              <w:rPr>
                <w:i/>
              </w:rPr>
            </w:pPr>
            <w:r w:rsidRPr="00B5097F">
              <w:rPr>
                <w:i/>
              </w:rPr>
              <w:t>ECGP + SUPP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4.7 (2.8, 7.5)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6.9 (4.5, 10.6)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42.1 (35.8, 48.6)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46.3 (40.2, 52.5)</w:t>
            </w:r>
          </w:p>
        </w:tc>
      </w:tr>
      <w:tr w:rsidR="005317F0" w:rsidTr="00713141">
        <w:tc>
          <w:tcPr>
            <w:tcW w:w="4248" w:type="dxa"/>
          </w:tcPr>
          <w:p w:rsidR="005317F0" w:rsidRPr="00B5097F" w:rsidRDefault="005317F0" w:rsidP="00295F10">
            <w:pPr>
              <w:contextualSpacing/>
              <w:jc w:val="right"/>
              <w:rPr>
                <w:i/>
              </w:rPr>
            </w:pPr>
            <w:r w:rsidRPr="00B5097F">
              <w:rPr>
                <w:i/>
              </w:rPr>
              <w:t>ECGP + RTE + SUPP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0.9 (0.2, 4.7)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3.6 (1.7, 7.3)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 (23.7, 37.2)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65.5 (58.1, 72.2)</w:t>
            </w:r>
          </w:p>
        </w:tc>
      </w:tr>
      <w:tr w:rsidR="00295F10" w:rsidTr="005112EF">
        <w:tc>
          <w:tcPr>
            <w:tcW w:w="4248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98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80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89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207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908" w:type="dxa"/>
          </w:tcPr>
          <w:p w:rsidR="00295F10" w:rsidRDefault="00295F10" w:rsidP="00295F10">
            <w:pPr>
              <w:contextualSpacing/>
            </w:pPr>
          </w:p>
        </w:tc>
      </w:tr>
      <w:tr w:rsidR="005317F0" w:rsidTr="005112EF">
        <w:tc>
          <w:tcPr>
            <w:tcW w:w="4248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98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0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9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207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908" w:type="dxa"/>
          </w:tcPr>
          <w:p w:rsidR="005317F0" w:rsidRDefault="005317F0" w:rsidP="00295F10">
            <w:pPr>
              <w:contextualSpacing/>
            </w:pPr>
          </w:p>
        </w:tc>
      </w:tr>
      <w:tr w:rsidR="005317F0" w:rsidTr="005112EF">
        <w:tc>
          <w:tcPr>
            <w:tcW w:w="4248" w:type="dxa"/>
          </w:tcPr>
          <w:p w:rsidR="005317F0" w:rsidRDefault="005317F0" w:rsidP="00295F10">
            <w:pPr>
              <w:contextualSpacing/>
            </w:pPr>
            <w:r>
              <w:t>Age group</w:t>
            </w:r>
          </w:p>
        </w:tc>
        <w:tc>
          <w:tcPr>
            <w:tcW w:w="198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0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9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207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908" w:type="dxa"/>
          </w:tcPr>
          <w:p w:rsidR="005317F0" w:rsidRDefault="005317F0" w:rsidP="00295F10">
            <w:pPr>
              <w:contextualSpacing/>
            </w:pPr>
          </w:p>
        </w:tc>
      </w:tr>
      <w:tr w:rsidR="005317F0" w:rsidTr="00713141">
        <w:tc>
          <w:tcPr>
            <w:tcW w:w="4248" w:type="dxa"/>
          </w:tcPr>
          <w:p w:rsidR="005317F0" w:rsidRPr="00FE46D7" w:rsidRDefault="005317F0" w:rsidP="00295F10">
            <w:pPr>
              <w:contextualSpacing/>
              <w:jc w:val="right"/>
              <w:rPr>
                <w:i/>
              </w:rPr>
            </w:pPr>
            <w:r w:rsidRPr="00FE46D7">
              <w:rPr>
                <w:i/>
              </w:rPr>
              <w:t>12 – 24 years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1488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8.4 (6.5, 10.8)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17.5 (14.8, 20.6)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52.0 (48.4, 55.5)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22.1 (18.5, 26.2)</w:t>
            </w:r>
          </w:p>
        </w:tc>
      </w:tr>
      <w:tr w:rsidR="005317F0" w:rsidTr="00713141">
        <w:tc>
          <w:tcPr>
            <w:tcW w:w="4248" w:type="dxa"/>
          </w:tcPr>
          <w:p w:rsidR="005317F0" w:rsidRPr="00FE46D7" w:rsidRDefault="005317F0" w:rsidP="00295F10">
            <w:pPr>
              <w:contextualSpacing/>
              <w:jc w:val="right"/>
              <w:rPr>
                <w:i/>
              </w:rPr>
            </w:pPr>
            <w:r w:rsidRPr="00FE46D7">
              <w:rPr>
                <w:i/>
              </w:rPr>
              <w:t>25 – 34 years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9.1 (6.8, 12.1)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14.4 (11.5, 17.9)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46.2 (42.5, 49.9)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30.3 (26.5, 34.4)</w:t>
            </w:r>
          </w:p>
        </w:tc>
      </w:tr>
      <w:tr w:rsidR="005317F0" w:rsidTr="00713141">
        <w:tc>
          <w:tcPr>
            <w:tcW w:w="4248" w:type="dxa"/>
          </w:tcPr>
          <w:p w:rsidR="005317F0" w:rsidRPr="00FE46D7" w:rsidRDefault="005317F0" w:rsidP="00295F10">
            <w:pPr>
              <w:contextualSpacing/>
              <w:jc w:val="right"/>
              <w:rPr>
                <w:i/>
              </w:rPr>
            </w:pPr>
            <w:r w:rsidRPr="00FE46D7">
              <w:rPr>
                <w:i/>
              </w:rPr>
              <w:t>35 – 49 years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1505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 (5.9, 9.4)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12.9 (10.4, 16.0)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41.6 (38.3, 45.0)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38.0 (33.9, 42.2)</w:t>
            </w:r>
          </w:p>
        </w:tc>
      </w:tr>
      <w:tr w:rsidR="005317F0" w:rsidTr="005112EF">
        <w:tc>
          <w:tcPr>
            <w:tcW w:w="4248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98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0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9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207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908" w:type="dxa"/>
          </w:tcPr>
          <w:p w:rsidR="005317F0" w:rsidRDefault="005317F0" w:rsidP="00295F10">
            <w:pPr>
              <w:contextualSpacing/>
            </w:pPr>
          </w:p>
        </w:tc>
      </w:tr>
      <w:tr w:rsidR="005317F0" w:rsidTr="005112EF">
        <w:tc>
          <w:tcPr>
            <w:tcW w:w="4248" w:type="dxa"/>
          </w:tcPr>
          <w:p w:rsidR="005317F0" w:rsidRDefault="005317F0" w:rsidP="00295F10">
            <w:pPr>
              <w:contextualSpacing/>
            </w:pPr>
            <w:r>
              <w:t>Race/ethnicity</w:t>
            </w:r>
          </w:p>
        </w:tc>
        <w:tc>
          <w:tcPr>
            <w:tcW w:w="198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0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9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207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908" w:type="dxa"/>
          </w:tcPr>
          <w:p w:rsidR="005317F0" w:rsidRDefault="005317F0" w:rsidP="00295F10">
            <w:pPr>
              <w:contextualSpacing/>
            </w:pPr>
          </w:p>
        </w:tc>
      </w:tr>
      <w:tr w:rsidR="005317F0" w:rsidTr="00713141">
        <w:tc>
          <w:tcPr>
            <w:tcW w:w="4248" w:type="dxa"/>
          </w:tcPr>
          <w:p w:rsidR="005317F0" w:rsidRPr="00FE46D7" w:rsidRDefault="005317F0" w:rsidP="00295F10">
            <w:pPr>
              <w:contextualSpacing/>
              <w:jc w:val="right"/>
              <w:rPr>
                <w:i/>
              </w:rPr>
            </w:pPr>
            <w:r w:rsidRPr="00FE46D7">
              <w:rPr>
                <w:i/>
              </w:rPr>
              <w:lastRenderedPageBreak/>
              <w:t>Non-Hispanic white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1555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6.1 (4.6, 8.0)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12.5 (10.1, 15.3)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45.0 (41.8, 48.2)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36.4 (32.4, 40.6)</w:t>
            </w:r>
          </w:p>
        </w:tc>
      </w:tr>
      <w:tr w:rsidR="005317F0" w:rsidTr="00713141">
        <w:tc>
          <w:tcPr>
            <w:tcW w:w="4248" w:type="dxa"/>
          </w:tcPr>
          <w:p w:rsidR="005317F0" w:rsidRPr="00FE46D7" w:rsidRDefault="005317F0" w:rsidP="00295F10">
            <w:pPr>
              <w:contextualSpacing/>
              <w:jc w:val="right"/>
              <w:rPr>
                <w:i/>
              </w:rPr>
            </w:pPr>
            <w:r w:rsidRPr="00FE46D7">
              <w:rPr>
                <w:i/>
              </w:rPr>
              <w:t>Non-Hispanic black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767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15.6 (12.5, 19.2)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 (20.1, 26.2)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45.4 (41.6, 49.2)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 (12.9, 19.8)</w:t>
            </w:r>
          </w:p>
        </w:tc>
      </w:tr>
      <w:tr w:rsidR="005317F0" w:rsidTr="00713141">
        <w:tc>
          <w:tcPr>
            <w:tcW w:w="4248" w:type="dxa"/>
          </w:tcPr>
          <w:p w:rsidR="005317F0" w:rsidRPr="00FE46D7" w:rsidRDefault="005317F0" w:rsidP="00295F10">
            <w:pPr>
              <w:contextualSpacing/>
              <w:jc w:val="right"/>
              <w:rPr>
                <w:i/>
              </w:rPr>
            </w:pPr>
            <w:r w:rsidRPr="00FE46D7">
              <w:rPr>
                <w:i/>
              </w:rPr>
              <w:t>Hispanic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1325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8.0 (6.3, 10.1)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14.8 (12.9, 16.8)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52.7 (50.2, 55.2)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24.6 (21.0, 28.5)</w:t>
            </w:r>
          </w:p>
        </w:tc>
      </w:tr>
      <w:tr w:rsidR="00295F10" w:rsidTr="005112EF">
        <w:tc>
          <w:tcPr>
            <w:tcW w:w="4248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98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80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89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207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908" w:type="dxa"/>
          </w:tcPr>
          <w:p w:rsidR="00295F10" w:rsidRDefault="00295F10" w:rsidP="00295F10">
            <w:pPr>
              <w:contextualSpacing/>
            </w:pPr>
          </w:p>
        </w:tc>
      </w:tr>
      <w:tr w:rsidR="005317F0" w:rsidTr="005112EF">
        <w:tc>
          <w:tcPr>
            <w:tcW w:w="4248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98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0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9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207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908" w:type="dxa"/>
          </w:tcPr>
          <w:p w:rsidR="005317F0" w:rsidRDefault="005317F0" w:rsidP="00295F10">
            <w:pPr>
              <w:contextualSpacing/>
            </w:pPr>
          </w:p>
        </w:tc>
      </w:tr>
      <w:tr w:rsidR="005317F0" w:rsidTr="005112EF">
        <w:tc>
          <w:tcPr>
            <w:tcW w:w="4248" w:type="dxa"/>
          </w:tcPr>
          <w:p w:rsidR="005317F0" w:rsidRPr="00A97B37" w:rsidRDefault="005317F0" w:rsidP="00295F10">
            <w:pPr>
              <w:contextualSpacing/>
            </w:pPr>
            <w:r>
              <w:t>Education level</w:t>
            </w:r>
          </w:p>
        </w:tc>
        <w:tc>
          <w:tcPr>
            <w:tcW w:w="198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0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9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207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908" w:type="dxa"/>
          </w:tcPr>
          <w:p w:rsidR="005317F0" w:rsidRDefault="005317F0" w:rsidP="00295F10">
            <w:pPr>
              <w:contextualSpacing/>
            </w:pPr>
          </w:p>
        </w:tc>
      </w:tr>
      <w:tr w:rsidR="005317F0" w:rsidTr="00713141">
        <w:tc>
          <w:tcPr>
            <w:tcW w:w="4248" w:type="dxa"/>
          </w:tcPr>
          <w:p w:rsidR="005317F0" w:rsidRPr="00A97B37" w:rsidRDefault="005317F0" w:rsidP="00295F10">
            <w:pPr>
              <w:contextualSpacing/>
              <w:jc w:val="right"/>
              <w:rPr>
                <w:i/>
              </w:rPr>
            </w:pPr>
            <w:r w:rsidRPr="00A97B37">
              <w:rPr>
                <w:i/>
              </w:rPr>
              <w:t>&lt; High school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1591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9.7 (7.9, 12.0)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16.9 (14.3, 19.9)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49.8 (45.5, 54.2)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23.5 (20.5, 26.8)</w:t>
            </w:r>
          </w:p>
        </w:tc>
      </w:tr>
      <w:tr w:rsidR="005317F0" w:rsidTr="00713141">
        <w:tc>
          <w:tcPr>
            <w:tcW w:w="4248" w:type="dxa"/>
          </w:tcPr>
          <w:p w:rsidR="005317F0" w:rsidRPr="00A97B37" w:rsidRDefault="005317F0" w:rsidP="00295F10">
            <w:pPr>
              <w:contextualSpacing/>
              <w:jc w:val="right"/>
              <w:rPr>
                <w:i/>
              </w:rPr>
            </w:pPr>
            <w:r w:rsidRPr="00A97B37">
              <w:rPr>
                <w:i/>
              </w:rPr>
              <w:t>High school graduate/GED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666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10.8 (8.3, 14.0)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 (12.8, 19.9)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47.6 (43.1, 52.3)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25.5 (20.9, 30.7)</w:t>
            </w:r>
          </w:p>
        </w:tc>
      </w:tr>
      <w:tr w:rsidR="005317F0" w:rsidTr="00713141">
        <w:tc>
          <w:tcPr>
            <w:tcW w:w="4248" w:type="dxa"/>
          </w:tcPr>
          <w:p w:rsidR="005317F0" w:rsidRPr="00A97B37" w:rsidRDefault="005317F0" w:rsidP="00295F10">
            <w:pPr>
              <w:contextualSpacing/>
              <w:jc w:val="right"/>
              <w:rPr>
                <w:i/>
              </w:rPr>
            </w:pPr>
            <w:r w:rsidRPr="00A97B37">
              <w:rPr>
                <w:i/>
              </w:rPr>
              <w:t>At least some college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6.3 (4.9, 8.1)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 (11.4, 14.8)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43.2 (39.9, 46.7)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37.4 (33.5, 41.5)</w:t>
            </w:r>
          </w:p>
        </w:tc>
      </w:tr>
      <w:tr w:rsidR="00295F10" w:rsidTr="005112EF">
        <w:tc>
          <w:tcPr>
            <w:tcW w:w="4248" w:type="dxa"/>
          </w:tcPr>
          <w:p w:rsidR="00295F10" w:rsidRPr="00A97B37" w:rsidRDefault="00295F10" w:rsidP="00295F10">
            <w:pPr>
              <w:contextualSpacing/>
              <w:jc w:val="right"/>
              <w:rPr>
                <w:i/>
              </w:rPr>
            </w:pPr>
          </w:p>
        </w:tc>
        <w:tc>
          <w:tcPr>
            <w:tcW w:w="198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80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89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207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908" w:type="dxa"/>
          </w:tcPr>
          <w:p w:rsidR="00295F10" w:rsidRDefault="00295F10" w:rsidP="00295F10">
            <w:pPr>
              <w:contextualSpacing/>
            </w:pPr>
          </w:p>
        </w:tc>
      </w:tr>
      <w:tr w:rsidR="005317F0" w:rsidTr="005112EF">
        <w:tc>
          <w:tcPr>
            <w:tcW w:w="4248" w:type="dxa"/>
          </w:tcPr>
          <w:p w:rsidR="005317F0" w:rsidRPr="00A97B37" w:rsidRDefault="005317F0" w:rsidP="00295F10">
            <w:pPr>
              <w:contextualSpacing/>
              <w:jc w:val="right"/>
              <w:rPr>
                <w:i/>
              </w:rPr>
            </w:pPr>
          </w:p>
        </w:tc>
        <w:tc>
          <w:tcPr>
            <w:tcW w:w="198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0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9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207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908" w:type="dxa"/>
          </w:tcPr>
          <w:p w:rsidR="005317F0" w:rsidRDefault="005317F0" w:rsidP="00295F10">
            <w:pPr>
              <w:contextualSpacing/>
            </w:pPr>
          </w:p>
        </w:tc>
      </w:tr>
      <w:tr w:rsidR="005317F0" w:rsidTr="005112EF">
        <w:tc>
          <w:tcPr>
            <w:tcW w:w="4248" w:type="dxa"/>
          </w:tcPr>
          <w:p w:rsidR="005317F0" w:rsidRPr="00A97B37" w:rsidRDefault="005317F0" w:rsidP="0088079A">
            <w:pPr>
              <w:contextualSpacing/>
            </w:pPr>
            <w:r>
              <w:t>Poverty income ratio</w:t>
            </w:r>
            <w:r w:rsidR="0088079A">
              <w:rPr>
                <w:vertAlign w:val="superscript"/>
              </w:rPr>
              <w:t>6</w:t>
            </w:r>
          </w:p>
        </w:tc>
        <w:tc>
          <w:tcPr>
            <w:tcW w:w="198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0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9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207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908" w:type="dxa"/>
          </w:tcPr>
          <w:p w:rsidR="005317F0" w:rsidRDefault="005317F0" w:rsidP="00295F10">
            <w:pPr>
              <w:contextualSpacing/>
            </w:pPr>
          </w:p>
        </w:tc>
      </w:tr>
      <w:tr w:rsidR="005317F0" w:rsidTr="00713141">
        <w:tc>
          <w:tcPr>
            <w:tcW w:w="4248" w:type="dxa"/>
          </w:tcPr>
          <w:p w:rsidR="005317F0" w:rsidRPr="00A97B37" w:rsidRDefault="005317F0" w:rsidP="00295F10">
            <w:pPr>
              <w:contextualSpacing/>
              <w:jc w:val="right"/>
              <w:rPr>
                <w:i/>
              </w:rPr>
            </w:pPr>
            <w:r>
              <w:rPr>
                <w:i/>
              </w:rPr>
              <w:t>&lt;1.0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1029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12.4 (9.9, 15.3)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16.6 (13.5, 20.3)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47.2 (41.7, 52.9)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23.8 (19.3, 29.0)</w:t>
            </w:r>
          </w:p>
        </w:tc>
      </w:tr>
      <w:tr w:rsidR="005317F0" w:rsidTr="00713141">
        <w:tc>
          <w:tcPr>
            <w:tcW w:w="4248" w:type="dxa"/>
          </w:tcPr>
          <w:p w:rsidR="005317F0" w:rsidRPr="00A97B37" w:rsidRDefault="005317F0" w:rsidP="00295F10">
            <w:pPr>
              <w:contextualSpacing/>
              <w:jc w:val="right"/>
              <w:rPr>
                <w:i/>
              </w:rPr>
            </w:pPr>
            <w:r>
              <w:rPr>
                <w:i/>
              </w:rPr>
              <w:t>1.0 – 1.9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998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8.5 (6.3, 11.5)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16.3 (13.7, 19.3)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47.5 (42.0, 53.1)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27.7 (23.6, 32.1)</w:t>
            </w:r>
          </w:p>
        </w:tc>
      </w:tr>
      <w:tr w:rsidR="005317F0" w:rsidTr="00713141">
        <w:tc>
          <w:tcPr>
            <w:tcW w:w="4248" w:type="dxa"/>
          </w:tcPr>
          <w:p w:rsidR="005317F0" w:rsidRPr="00A97B37" w:rsidRDefault="005317F0" w:rsidP="00295F10">
            <w:pPr>
              <w:contextualSpacing/>
              <w:jc w:val="right"/>
              <w:rPr>
                <w:i/>
              </w:rPr>
            </w:pPr>
            <w:r>
              <w:rPr>
                <w:i/>
              </w:rPr>
              <w:t>2.0 – 3.9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8.9 (6.7, 11.6)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13.6 (10.6, 17.2)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42.8 (38.5, 47.1) 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34.8 (30.5, 39.3)</w:t>
            </w:r>
          </w:p>
        </w:tc>
      </w:tr>
      <w:tr w:rsidR="005317F0" w:rsidTr="00713141">
        <w:tc>
          <w:tcPr>
            <w:tcW w:w="4248" w:type="dxa"/>
          </w:tcPr>
          <w:p w:rsidR="005317F0" w:rsidRPr="00A97B37" w:rsidRDefault="005317F0" w:rsidP="00295F10">
            <w:pPr>
              <w:contextualSpacing/>
              <w:jc w:val="right"/>
              <w:rPr>
                <w:i/>
              </w:rPr>
            </w:pPr>
            <w:r>
              <w:rPr>
                <w:i/>
              </w:rPr>
              <w:t>≥4.0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4.3 (2.9, 6.5)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13.3 (10.6, 16.5)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47.2 (43.2, 51.3)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35.2 (30.2, 40.5)</w:t>
            </w:r>
          </w:p>
        </w:tc>
      </w:tr>
      <w:tr w:rsidR="005317F0" w:rsidTr="005112EF">
        <w:tc>
          <w:tcPr>
            <w:tcW w:w="4248" w:type="dxa"/>
          </w:tcPr>
          <w:p w:rsidR="005317F0" w:rsidRPr="00A97B37" w:rsidRDefault="005317F0" w:rsidP="00295F10">
            <w:pPr>
              <w:contextualSpacing/>
              <w:jc w:val="right"/>
              <w:rPr>
                <w:i/>
              </w:rPr>
            </w:pPr>
          </w:p>
        </w:tc>
        <w:tc>
          <w:tcPr>
            <w:tcW w:w="198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0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9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207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908" w:type="dxa"/>
          </w:tcPr>
          <w:p w:rsidR="005317F0" w:rsidRDefault="005317F0" w:rsidP="00295F10">
            <w:pPr>
              <w:contextualSpacing/>
            </w:pPr>
          </w:p>
        </w:tc>
      </w:tr>
      <w:tr w:rsidR="00295F10" w:rsidTr="005112EF">
        <w:tc>
          <w:tcPr>
            <w:tcW w:w="4248" w:type="dxa"/>
          </w:tcPr>
          <w:p w:rsidR="00295F10" w:rsidRPr="00A97B37" w:rsidRDefault="00295F10" w:rsidP="00295F10">
            <w:pPr>
              <w:contextualSpacing/>
              <w:jc w:val="right"/>
              <w:rPr>
                <w:i/>
              </w:rPr>
            </w:pPr>
          </w:p>
        </w:tc>
        <w:tc>
          <w:tcPr>
            <w:tcW w:w="198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80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89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207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908" w:type="dxa"/>
          </w:tcPr>
          <w:p w:rsidR="00295F10" w:rsidRDefault="00295F10" w:rsidP="00295F10">
            <w:pPr>
              <w:contextualSpacing/>
            </w:pPr>
          </w:p>
        </w:tc>
      </w:tr>
      <w:tr w:rsidR="005317F0" w:rsidTr="005112EF">
        <w:tc>
          <w:tcPr>
            <w:tcW w:w="4248" w:type="dxa"/>
          </w:tcPr>
          <w:p w:rsidR="005317F0" w:rsidRPr="0010073C" w:rsidRDefault="005317F0" w:rsidP="00295F10">
            <w:pPr>
              <w:contextualSpacing/>
            </w:pPr>
            <w:r>
              <w:t>Body Mass Index (BMI) [kg/m</w:t>
            </w:r>
            <w:r w:rsidRPr="0010073C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98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0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9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207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908" w:type="dxa"/>
          </w:tcPr>
          <w:p w:rsidR="005317F0" w:rsidRDefault="005317F0" w:rsidP="00295F10">
            <w:pPr>
              <w:contextualSpacing/>
            </w:pPr>
          </w:p>
        </w:tc>
      </w:tr>
      <w:tr w:rsidR="005317F0" w:rsidTr="00713141">
        <w:tc>
          <w:tcPr>
            <w:tcW w:w="4248" w:type="dxa"/>
          </w:tcPr>
          <w:p w:rsidR="005317F0" w:rsidRPr="00A97B37" w:rsidRDefault="005317F0" w:rsidP="00295F10">
            <w:pPr>
              <w:contextualSpacing/>
              <w:jc w:val="right"/>
              <w:rPr>
                <w:i/>
              </w:rPr>
            </w:pPr>
            <w:r>
              <w:rPr>
                <w:i/>
              </w:rPr>
              <w:t>Underweight (BMI&lt;18.5)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11.3 (7.0, 17.6)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 (9.3, 20.5)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53.4 (42.9, 63.7)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21.3 (14.0, 31.1)</w:t>
            </w:r>
          </w:p>
        </w:tc>
      </w:tr>
      <w:tr w:rsidR="005317F0" w:rsidTr="00713141">
        <w:tc>
          <w:tcPr>
            <w:tcW w:w="4248" w:type="dxa"/>
          </w:tcPr>
          <w:p w:rsidR="005317F0" w:rsidRDefault="005317F0" w:rsidP="003E30A5">
            <w:pPr>
              <w:contextualSpacing/>
              <w:jc w:val="right"/>
              <w:rPr>
                <w:i/>
              </w:rPr>
            </w:pPr>
            <w:r>
              <w:rPr>
                <w:i/>
              </w:rPr>
              <w:t>Normal weight (18.5≤BMI&lt;</w:t>
            </w:r>
            <w:r w:rsidR="003E30A5">
              <w:rPr>
                <w:i/>
              </w:rPr>
              <w:t>25</w:t>
            </w:r>
            <w:r>
              <w:rPr>
                <w:i/>
              </w:rPr>
              <w:t>)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1449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8.2 (6.8, 9.9)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15.9 (13.4, 18.9)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47.2 (44.1, 50.4)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28.6 (25.1, 32.4)</w:t>
            </w:r>
          </w:p>
        </w:tc>
      </w:tr>
      <w:tr w:rsidR="005317F0" w:rsidTr="00713141">
        <w:tc>
          <w:tcPr>
            <w:tcW w:w="4248" w:type="dxa"/>
          </w:tcPr>
          <w:p w:rsidR="005317F0" w:rsidRDefault="005317F0" w:rsidP="00295F10">
            <w:pPr>
              <w:contextualSpacing/>
              <w:jc w:val="right"/>
              <w:rPr>
                <w:i/>
              </w:rPr>
            </w:pPr>
            <w:r>
              <w:rPr>
                <w:i/>
              </w:rPr>
              <w:t>Overweight (25≤BMI&lt;30)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967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8.2 (6.4, 10.6)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15.6 (12.9, 18.7)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47.0 (42.0, 51.9)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29.2 (24.4, 34.6)</w:t>
            </w:r>
          </w:p>
        </w:tc>
      </w:tr>
      <w:tr w:rsidR="005317F0" w:rsidTr="00713141">
        <w:tc>
          <w:tcPr>
            <w:tcW w:w="4248" w:type="dxa"/>
          </w:tcPr>
          <w:p w:rsidR="005317F0" w:rsidRDefault="005317F0" w:rsidP="00295F10">
            <w:pPr>
              <w:contextualSpacing/>
              <w:jc w:val="right"/>
              <w:rPr>
                <w:i/>
              </w:rPr>
            </w:pPr>
            <w:r>
              <w:rPr>
                <w:i/>
              </w:rPr>
              <w:t>Obese (BMI≥30)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 (5.7, 9.7)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12.7 (10.6, 15.0)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42.5 (38.5, 46.5)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37.4 (33.7, 41.2)</w:t>
            </w:r>
          </w:p>
        </w:tc>
      </w:tr>
      <w:tr w:rsidR="00295F10" w:rsidTr="005112EF">
        <w:tc>
          <w:tcPr>
            <w:tcW w:w="4248" w:type="dxa"/>
          </w:tcPr>
          <w:p w:rsidR="00295F10" w:rsidRDefault="00295F10" w:rsidP="00295F10">
            <w:pPr>
              <w:contextualSpacing/>
              <w:jc w:val="right"/>
              <w:rPr>
                <w:i/>
              </w:rPr>
            </w:pPr>
          </w:p>
        </w:tc>
        <w:tc>
          <w:tcPr>
            <w:tcW w:w="198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80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89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2070" w:type="dxa"/>
          </w:tcPr>
          <w:p w:rsidR="00295F10" w:rsidRDefault="00295F10" w:rsidP="00295F10">
            <w:pPr>
              <w:contextualSpacing/>
            </w:pPr>
          </w:p>
        </w:tc>
        <w:tc>
          <w:tcPr>
            <w:tcW w:w="1908" w:type="dxa"/>
          </w:tcPr>
          <w:p w:rsidR="00295F10" w:rsidRDefault="00295F10" w:rsidP="00295F10">
            <w:pPr>
              <w:contextualSpacing/>
            </w:pPr>
          </w:p>
        </w:tc>
      </w:tr>
      <w:tr w:rsidR="005317F0" w:rsidTr="005112EF">
        <w:tc>
          <w:tcPr>
            <w:tcW w:w="4248" w:type="dxa"/>
          </w:tcPr>
          <w:p w:rsidR="005317F0" w:rsidRDefault="005317F0" w:rsidP="00295F10">
            <w:pPr>
              <w:contextualSpacing/>
              <w:jc w:val="right"/>
              <w:rPr>
                <w:i/>
              </w:rPr>
            </w:pPr>
          </w:p>
        </w:tc>
        <w:tc>
          <w:tcPr>
            <w:tcW w:w="198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0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9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207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908" w:type="dxa"/>
          </w:tcPr>
          <w:p w:rsidR="005317F0" w:rsidRDefault="005317F0" w:rsidP="00295F10">
            <w:pPr>
              <w:contextualSpacing/>
            </w:pPr>
          </w:p>
        </w:tc>
      </w:tr>
      <w:tr w:rsidR="005317F0" w:rsidTr="005112EF">
        <w:tc>
          <w:tcPr>
            <w:tcW w:w="4248" w:type="dxa"/>
          </w:tcPr>
          <w:p w:rsidR="005317F0" w:rsidRPr="007F4968" w:rsidRDefault="005317F0" w:rsidP="0088079A">
            <w:pPr>
              <w:contextualSpacing/>
            </w:pPr>
            <w:r>
              <w:t>Smoking status</w:t>
            </w:r>
            <w:r w:rsidR="0088079A">
              <w:rPr>
                <w:vertAlign w:val="superscript"/>
              </w:rPr>
              <w:t>7</w:t>
            </w:r>
          </w:p>
        </w:tc>
        <w:tc>
          <w:tcPr>
            <w:tcW w:w="198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0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9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207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908" w:type="dxa"/>
          </w:tcPr>
          <w:p w:rsidR="005317F0" w:rsidRDefault="005317F0" w:rsidP="00295F10">
            <w:pPr>
              <w:contextualSpacing/>
            </w:pPr>
          </w:p>
        </w:tc>
      </w:tr>
      <w:tr w:rsidR="005317F0" w:rsidTr="00713141">
        <w:tc>
          <w:tcPr>
            <w:tcW w:w="4248" w:type="dxa"/>
          </w:tcPr>
          <w:p w:rsidR="005317F0" w:rsidRPr="007F4968" w:rsidRDefault="005317F0" w:rsidP="00295F10">
            <w:pPr>
              <w:contextualSpacing/>
              <w:jc w:val="right"/>
              <w:rPr>
                <w:i/>
              </w:rPr>
            </w:pPr>
            <w:r>
              <w:rPr>
                <w:i/>
              </w:rPr>
              <w:t>Non-smoker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3014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5.9 (4.8, 7.3)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13.6 (12.1, 15.2)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47.0 (44.3, 49.8)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33.4 (30.7, 36.2)</w:t>
            </w:r>
          </w:p>
        </w:tc>
      </w:tr>
      <w:tr w:rsidR="005317F0" w:rsidTr="00713141">
        <w:tc>
          <w:tcPr>
            <w:tcW w:w="4248" w:type="dxa"/>
          </w:tcPr>
          <w:p w:rsidR="005317F0" w:rsidRPr="007F4968" w:rsidRDefault="005317F0" w:rsidP="00295F10">
            <w:pPr>
              <w:contextualSpacing/>
              <w:jc w:val="right"/>
              <w:rPr>
                <w:i/>
              </w:rPr>
            </w:pPr>
            <w:r>
              <w:rPr>
                <w:i/>
              </w:rPr>
              <w:t>Smoker</w:t>
            </w:r>
          </w:p>
        </w:tc>
        <w:tc>
          <w:tcPr>
            <w:tcW w:w="198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180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15.9 (13.3, 18.8)</w:t>
            </w:r>
          </w:p>
        </w:tc>
        <w:tc>
          <w:tcPr>
            <w:tcW w:w="189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18.7 (15.0, 23.0)</w:t>
            </w:r>
          </w:p>
        </w:tc>
        <w:tc>
          <w:tcPr>
            <w:tcW w:w="2070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43.2 (39.4, 47.1)</w:t>
            </w:r>
          </w:p>
        </w:tc>
        <w:tc>
          <w:tcPr>
            <w:tcW w:w="1908" w:type="dxa"/>
            <w:vAlign w:val="bottom"/>
          </w:tcPr>
          <w:p w:rsidR="005317F0" w:rsidRDefault="005317F0" w:rsidP="00295F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22.2 (18.4, 26.6)</w:t>
            </w:r>
          </w:p>
        </w:tc>
      </w:tr>
      <w:tr w:rsidR="005317F0" w:rsidTr="005112EF">
        <w:tc>
          <w:tcPr>
            <w:tcW w:w="4248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98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0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89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2070" w:type="dxa"/>
          </w:tcPr>
          <w:p w:rsidR="005317F0" w:rsidRDefault="005317F0" w:rsidP="00295F10">
            <w:pPr>
              <w:contextualSpacing/>
            </w:pPr>
          </w:p>
        </w:tc>
        <w:tc>
          <w:tcPr>
            <w:tcW w:w="1908" w:type="dxa"/>
          </w:tcPr>
          <w:p w:rsidR="005317F0" w:rsidRDefault="005317F0" w:rsidP="00295F10">
            <w:pPr>
              <w:contextualSpacing/>
            </w:pPr>
          </w:p>
        </w:tc>
      </w:tr>
    </w:tbl>
    <w:p w:rsidR="0045337A" w:rsidRDefault="00431AE5" w:rsidP="00295F10">
      <w:pPr>
        <w:spacing w:line="240" w:lineRule="auto"/>
        <w:contextualSpacing/>
      </w:pPr>
      <w:r>
        <w:t xml:space="preserve">NHANES: </w:t>
      </w:r>
      <w:r w:rsidR="000B4589">
        <w:t xml:space="preserve">National Health and Nutrition Examination Survey; CI: Confidence Interval; </w:t>
      </w:r>
      <w:r w:rsidR="001433DB" w:rsidRPr="001433DB">
        <w:t>ECGP: Enriched cereal grain products; RTE: ready-to-eat cereal; SUPP: dietary supplement containing folic acid</w:t>
      </w:r>
    </w:p>
    <w:p w:rsidR="0088079A" w:rsidRDefault="00F55787" w:rsidP="0088079A">
      <w:pPr>
        <w:spacing w:after="0" w:line="240" w:lineRule="auto"/>
        <w:contextualSpacing/>
      </w:pPr>
      <w:r w:rsidRPr="0088079A">
        <w:rPr>
          <w:vertAlign w:val="superscript"/>
        </w:rPr>
        <w:t>1</w:t>
      </w:r>
      <w:r w:rsidR="0088079A" w:rsidRPr="0088079A">
        <w:rPr>
          <w:vertAlign w:val="superscript"/>
        </w:rPr>
        <w:t xml:space="preserve"> </w:t>
      </w:r>
      <w:r w:rsidR="0088079A" w:rsidRPr="0088079A">
        <w:t>RBC folate ranges from P</w:t>
      </w:r>
      <w:r w:rsidR="0088079A">
        <w:t>feiffer/NHANES method presented</w:t>
      </w:r>
    </w:p>
    <w:p w:rsidR="0088079A" w:rsidRDefault="0088079A" w:rsidP="0088079A">
      <w:pPr>
        <w:spacing w:after="0" w:line="240" w:lineRule="auto"/>
        <w:contextualSpacing/>
      </w:pPr>
      <w:r w:rsidRPr="0088079A">
        <w:rPr>
          <w:vertAlign w:val="superscript"/>
        </w:rPr>
        <w:t>2</w:t>
      </w:r>
      <w:r w:rsidRPr="0088079A">
        <w:t xml:space="preserve"> Risk categories d</w:t>
      </w:r>
      <w:r w:rsidR="00F55787" w:rsidRPr="0088079A">
        <w:t xml:space="preserve">erived from Crider et al., 2014 </w:t>
      </w:r>
      <w:r w:rsidR="00F55787" w:rsidRPr="0088079A">
        <w:fldChar w:fldCharType="begin">
          <w:fldData xml:space="preserve">PEVuZE5vdGU+PENpdGU+PEF1dGhvcj5DcmlkZXI8L0F1dGhvcj48WWVhcj4yMDE0PC9ZZWFyPjxS
ZWNOdW0+Mzk2PC9SZWNOdW0+PERpc3BsYXlUZXh0PigxKTwvRGlzcGxheVRleHQ+PHJlY29yZD48
cmVjLW51bWJlcj4zOTY8L3JlYy1udW1iZXI+PGZvcmVpZ24ta2V5cz48a2V5IGFwcD0iRU4iIGRi
LWlkPSJlMHdweDJkc21wcGFmMGVmdHduNXd4eHJ4ZXN2dnh2ZTJmdGEiPjM5Njwva2V5PjwvZm9y
ZWlnbi1rZXlzPjxyZWYtdHlwZSBuYW1lPSJKb3VybmFsIEFydGljbGUiPjE3PC9yZWYtdHlwZT48
Y29udHJpYnV0b3JzPjxhdXRob3JzPjxhdXRob3I+Q3JpZGVyLCBLLiBTLjwvYXV0aG9yPjxhdXRo
b3I+RGV2aW5lLCBPLjwvYXV0aG9yPjxhdXRob3I+SGFvLCBMLjwvYXV0aG9yPjxhdXRob3I+RG93
bGluZywgTi4gRi48L2F1dGhvcj48YXV0aG9yPkxpLCBTLjwvYXV0aG9yPjxhdXRob3I+TW9sbG95
LCBBLiBNLjwvYXV0aG9yPjxhdXRob3I+TGksIFouPC9hdXRob3I+PGF1dGhvcj5aaHUsIEouPC9h
dXRob3I+PGF1dGhvcj5CZXJyeSwgUi4gSi48L2F1dGhvcj48L2F1dGhvcnM+PC9jb250cmlidXRv
cnM+PGF1dGgtYWRkcmVzcz5OYXRpb25hbCBDZW50ZXIgb24gQmlydGggRGVmZWN0cyBhbmQgRGV2
ZWxvcG1lbnRhbCBEaXNhYmlsaXRpZXMsIENlbnRlcnMgZm9yIERpc2Vhc2UgQ29udHJvbCBhbmQg
UHJldmVudGlvbiwgQXRsYW50YSwgR0EgMzAzMzMsIFVTQSBrY3JpZGVyQGNkYy5nb3YuJiN4RDtO
YXRpb25hbCBDZW50ZXIgb24gQmlydGggRGVmZWN0cyBhbmQgRGV2ZWxvcG1lbnRhbCBEaXNhYmls
aXRpZXMsIENlbnRlcnMgZm9yIERpc2Vhc2UgQ29udHJvbCBhbmQgUHJldmVudGlvbiwgQXRsYW50
YSwgR0EgMzAzMzMsIFVTQS4mI3hEO1Bla2luZyBVbml2ZXJzaXR5IEhlYWx0aCBTY2llbmNlIENl
bnRlciwgUGVraW5nIFVuaXZlcnNpdHksIEJlaWppbmcsIENoaW5hIFVTIENlbnRlcnMgZm9yIERp
c2Vhc2UgQ29udHJvbCBhbmQgUHJldmVudGlvbiwgVVMgRW1iYXNzeSwgQmVpamluZywgQ2hpbmEu
JiN4RDtQZWtpbmcgVW5pdmVyc2l0eSBUaGlyZCBIb3NwaXRhbCwgQmVpamluZywgQ2hpbmEuJiN4
RDtTY2hvb2wgb2YgTWVkaWNpbmUsIFRyaW5pdHkgQ29sbGVnZSwgRHVibGluLCBJcmVsYW5kLiYj
eEQ7UGVraW5nIFVuaXZlcnNpdHkgSGVhbHRoIFNjaWVuY2UgQ2VudGVyLCBQZWtpbmcgVW5pdmVy
c2l0eSwgQmVpamluZywgQ2hpbmEuJiN4RDtQZWtpbmcgVW5pdmVyc2l0eSBIZWFsdGggU2NpZW5j
ZSBDZW50ZXIsIFBla2luZyBVbml2ZXJzaXR5LCBCZWlqaW5nLCBDaGluYSBEaXZpc2lvbiBvZiBS
aXNrIEFzc2Vzc21lbnQsIENoaW5hIE5hdGlvbmFsIENlbnRlciBmb3IgRm9vZCBTYWZldHkgUmlz
ayBBc3Nlc3NtZW50LCBCZWlqaW5nLCBDaGluYS48L2F1dGgtYWRkcmVzcz48dGl0bGVzPjx0aXRs
ZT5Qb3B1bGF0aW9uIHJlZCBibG9vZCBjZWxsIGZvbGF0ZSBjb25jZW50cmF0aW9ucyBmb3IgcHJl
dmVudGlvbiBvZiBuZXVyYWwgdHViZSBkZWZlY3RzOiBiYXllc2lhbiBtb2RlbDwvdGl0bGU+PHNl
Y29uZGFyeS10aXRsZT5CTUo8L3NlY29uZGFyeS10aXRsZT48YWx0LXRpdGxlPkJtajwvYWx0LXRp
dGxlPjwvdGl0bGVzPjxwZXJpb2RpY2FsPjxmdWxsLXRpdGxlPkJtajwvZnVsbC10aXRsZT48L3Bl
cmlvZGljYWw+PGFsdC1wZXJpb2RpY2FsPjxmdWxsLXRpdGxlPkJtajwvZnVsbC10aXRsZT48L2Fs
dC1wZXJpb2RpY2FsPjxwYWdlcz5nNDU1NDwvcGFnZXM+PHZvbHVtZT4zNDk8L3ZvbHVtZT48ZGF0
ZXM+PHllYXI+MjAxNDwveWVhcj48L2RhdGVzPjxpc2JuPjE3NTYtMTgzMyAoRWxlY3Ryb25pYykm
I3hEOzA5NTktNTM1WCAoTGlua2luZyk8L2lzYm4+PGFjY2Vzc2lvbi1udW0+MjUwNzM3ODM8L2Fj
Y2Vzc2lvbi1udW0+PHVybHM+PHJlbGF0ZWQtdXJscz48dXJsPmh0dHA6Ly93d3cubmNiaS5ubG0u
bmloLmdvdi9wdWJtZWQvMjUwNzM3ODM8L3VybD48L3JlbGF0ZWQtdXJscz48L3VybHM+PGN1c3Rv
bTI+NDExNTE1MTwvY3VzdG9tMj48ZWxlY3Ryb25pYy1yZXNvdXJjZS1udW0+MTAuMTEzNi9ibWou
ZzQ1NTQ8L2VsZWN0cm9uaWMtcmVzb3VyY2UtbnVtPjwvcmVjb3JkPjwvQ2l0ZT48L0VuZE5vdGU+
AG==
</w:fldData>
        </w:fldChar>
      </w:r>
      <w:r w:rsidR="006A51E1">
        <w:instrText xml:space="preserve"> ADDIN EN.CITE </w:instrText>
      </w:r>
      <w:r w:rsidR="006A51E1">
        <w:fldChar w:fldCharType="begin">
          <w:fldData xml:space="preserve">PEVuZE5vdGU+PENpdGU+PEF1dGhvcj5DcmlkZXI8L0F1dGhvcj48WWVhcj4yMDE0PC9ZZWFyPjxS
ZWNOdW0+Mzk2PC9SZWNOdW0+PERpc3BsYXlUZXh0PigxKTwvRGlzcGxheVRleHQ+PHJlY29yZD48
cmVjLW51bWJlcj4zOTY8L3JlYy1udW1iZXI+PGZvcmVpZ24ta2V5cz48a2V5IGFwcD0iRU4iIGRi
LWlkPSJlMHdweDJkc21wcGFmMGVmdHduNXd4eHJ4ZXN2dnh2ZTJmdGEiPjM5Njwva2V5PjwvZm9y
ZWlnbi1rZXlzPjxyZWYtdHlwZSBuYW1lPSJKb3VybmFsIEFydGljbGUiPjE3PC9yZWYtdHlwZT48
Y29udHJpYnV0b3JzPjxhdXRob3JzPjxhdXRob3I+Q3JpZGVyLCBLLiBTLjwvYXV0aG9yPjxhdXRo
b3I+RGV2aW5lLCBPLjwvYXV0aG9yPjxhdXRob3I+SGFvLCBMLjwvYXV0aG9yPjxhdXRob3I+RG93
bGluZywgTi4gRi48L2F1dGhvcj48YXV0aG9yPkxpLCBTLjwvYXV0aG9yPjxhdXRob3I+TW9sbG95
LCBBLiBNLjwvYXV0aG9yPjxhdXRob3I+TGksIFouPC9hdXRob3I+PGF1dGhvcj5aaHUsIEouPC9h
dXRob3I+PGF1dGhvcj5CZXJyeSwgUi4gSi48L2F1dGhvcj48L2F1dGhvcnM+PC9jb250cmlidXRv
cnM+PGF1dGgtYWRkcmVzcz5OYXRpb25hbCBDZW50ZXIgb24gQmlydGggRGVmZWN0cyBhbmQgRGV2
ZWxvcG1lbnRhbCBEaXNhYmlsaXRpZXMsIENlbnRlcnMgZm9yIERpc2Vhc2UgQ29udHJvbCBhbmQg
UHJldmVudGlvbiwgQXRsYW50YSwgR0EgMzAzMzMsIFVTQSBrY3JpZGVyQGNkYy5nb3YuJiN4RDtO
YXRpb25hbCBDZW50ZXIgb24gQmlydGggRGVmZWN0cyBhbmQgRGV2ZWxvcG1lbnRhbCBEaXNhYmls
aXRpZXMsIENlbnRlcnMgZm9yIERpc2Vhc2UgQ29udHJvbCBhbmQgUHJldmVudGlvbiwgQXRsYW50
YSwgR0EgMzAzMzMsIFVTQS4mI3hEO1Bla2luZyBVbml2ZXJzaXR5IEhlYWx0aCBTY2llbmNlIENl
bnRlciwgUGVraW5nIFVuaXZlcnNpdHksIEJlaWppbmcsIENoaW5hIFVTIENlbnRlcnMgZm9yIERp
c2Vhc2UgQ29udHJvbCBhbmQgUHJldmVudGlvbiwgVVMgRW1iYXNzeSwgQmVpamluZywgQ2hpbmEu
JiN4RDtQZWtpbmcgVW5pdmVyc2l0eSBUaGlyZCBIb3NwaXRhbCwgQmVpamluZywgQ2hpbmEuJiN4
RDtTY2hvb2wgb2YgTWVkaWNpbmUsIFRyaW5pdHkgQ29sbGVnZSwgRHVibGluLCBJcmVsYW5kLiYj
eEQ7UGVraW5nIFVuaXZlcnNpdHkgSGVhbHRoIFNjaWVuY2UgQ2VudGVyLCBQZWtpbmcgVW5pdmVy
c2l0eSwgQmVpamluZywgQ2hpbmEuJiN4RDtQZWtpbmcgVW5pdmVyc2l0eSBIZWFsdGggU2NpZW5j
ZSBDZW50ZXIsIFBla2luZyBVbml2ZXJzaXR5LCBCZWlqaW5nLCBDaGluYSBEaXZpc2lvbiBvZiBS
aXNrIEFzc2Vzc21lbnQsIENoaW5hIE5hdGlvbmFsIENlbnRlciBmb3IgRm9vZCBTYWZldHkgUmlz
ayBBc3Nlc3NtZW50LCBCZWlqaW5nLCBDaGluYS48L2F1dGgtYWRkcmVzcz48dGl0bGVzPjx0aXRs
ZT5Qb3B1bGF0aW9uIHJlZCBibG9vZCBjZWxsIGZvbGF0ZSBjb25jZW50cmF0aW9ucyBmb3IgcHJl
dmVudGlvbiBvZiBuZXVyYWwgdHViZSBkZWZlY3RzOiBiYXllc2lhbiBtb2RlbDwvdGl0bGU+PHNl
Y29uZGFyeS10aXRsZT5CTUo8L3NlY29uZGFyeS10aXRsZT48YWx0LXRpdGxlPkJtajwvYWx0LXRp
dGxlPjwvdGl0bGVzPjxwZXJpb2RpY2FsPjxmdWxsLXRpdGxlPkJtajwvZnVsbC10aXRsZT48L3Bl
cmlvZGljYWw+PGFsdC1wZXJpb2RpY2FsPjxmdWxsLXRpdGxlPkJtajwvZnVsbC10aXRsZT48L2Fs
dC1wZXJpb2RpY2FsPjxwYWdlcz5nNDU1NDwvcGFnZXM+PHZvbHVtZT4zNDk8L3ZvbHVtZT48ZGF0
ZXM+PHllYXI+MjAxNDwveWVhcj48L2RhdGVzPjxpc2JuPjE3NTYtMTgzMyAoRWxlY3Ryb25pYykm
I3hEOzA5NTktNTM1WCAoTGlua2luZyk8L2lzYm4+PGFjY2Vzc2lvbi1udW0+MjUwNzM3ODM8L2Fj
Y2Vzc2lvbi1udW0+PHVybHM+PHJlbGF0ZWQtdXJscz48dXJsPmh0dHA6Ly93d3cubmNiaS5ubG0u
bmloLmdvdi9wdWJtZWQvMjUwNzM3ODM8L3VybD48L3JlbGF0ZWQtdXJscz48L3VybHM+PGN1c3Rv
bTI+NDExNTE1MTwvY3VzdG9tMj48ZWxlY3Ryb25pYy1yZXNvdXJjZS1udW0+MTAuMTEzNi9ibWou
ZzQ1NTQ8L2VsZWN0cm9uaWMtcmVzb3VyY2UtbnVtPjwvcmVjb3JkPjwvQ2l0ZT48L0VuZE5vdGU+
AG==
</w:fldData>
        </w:fldChar>
      </w:r>
      <w:r w:rsidR="006A51E1">
        <w:instrText xml:space="preserve"> ADDIN EN.CITE.DATA </w:instrText>
      </w:r>
      <w:r w:rsidR="006A51E1">
        <w:fldChar w:fldCharType="end"/>
      </w:r>
      <w:r w:rsidR="00F55787" w:rsidRPr="0088079A">
        <w:fldChar w:fldCharType="separate"/>
      </w:r>
      <w:r w:rsidR="006A51E1">
        <w:rPr>
          <w:noProof/>
        </w:rPr>
        <w:t>(</w:t>
      </w:r>
      <w:hyperlink w:anchor="_ENREF_1" w:tooltip="Crider, 2014 #396" w:history="1">
        <w:r w:rsidR="006A51E1">
          <w:rPr>
            <w:noProof/>
          </w:rPr>
          <w:t>1</w:t>
        </w:r>
      </w:hyperlink>
      <w:r w:rsidR="006A51E1">
        <w:rPr>
          <w:noProof/>
        </w:rPr>
        <w:t>)</w:t>
      </w:r>
      <w:r w:rsidR="00F55787" w:rsidRPr="0088079A">
        <w:fldChar w:fldCharType="end"/>
      </w:r>
    </w:p>
    <w:p w:rsidR="00F55787" w:rsidRPr="0088079A" w:rsidRDefault="0088079A" w:rsidP="0088079A">
      <w:pPr>
        <w:spacing w:after="0" w:line="240" w:lineRule="auto"/>
        <w:contextualSpacing/>
        <w:rPr>
          <w:sz w:val="28"/>
        </w:rPr>
      </w:pPr>
      <w:r w:rsidRPr="0088079A">
        <w:rPr>
          <w:vertAlign w:val="superscript"/>
        </w:rPr>
        <w:t>3</w:t>
      </w:r>
      <w:r w:rsidR="00F55787" w:rsidRPr="0088079A">
        <w:t xml:space="preserve"> NTD prevalence estimates are based on the median estimated NTD prevalence for an entire population with a given RBC folate concentration, corresponding to the risk category cut points; rounded to the nearest whole number</w:t>
      </w:r>
    </w:p>
    <w:p w:rsidR="001433DB" w:rsidRDefault="0088079A" w:rsidP="00295F10">
      <w:pPr>
        <w:spacing w:line="240" w:lineRule="auto"/>
        <w:contextualSpacing/>
      </w:pPr>
      <w:r>
        <w:rPr>
          <w:vertAlign w:val="superscript"/>
        </w:rPr>
        <w:lastRenderedPageBreak/>
        <w:t>4</w:t>
      </w:r>
      <w:r w:rsidR="000B4589" w:rsidRPr="000B4589">
        <w:t xml:space="preserve"> </w:t>
      </w:r>
      <w:r w:rsidR="000B4589" w:rsidRPr="00534DDF">
        <w:t>Excludes those who did not attend the Mobile Examination Center (N=93), those who reported that they did not know how many supplements they had taken (N=1), and those with missing RBC folate concentrations (N=293)</w:t>
      </w:r>
    </w:p>
    <w:p w:rsidR="001433DB" w:rsidRDefault="0088079A" w:rsidP="00295F10">
      <w:pPr>
        <w:spacing w:line="240" w:lineRule="auto"/>
        <w:contextualSpacing/>
      </w:pPr>
      <w:r>
        <w:rPr>
          <w:vertAlign w:val="superscript"/>
        </w:rPr>
        <w:t>5</w:t>
      </w:r>
      <w:r w:rsidR="000B4589">
        <w:rPr>
          <w:vertAlign w:val="superscript"/>
        </w:rPr>
        <w:t>4</w:t>
      </w:r>
      <w:r w:rsidR="000B4589" w:rsidRPr="00534DDF">
        <w:t>Additional</w:t>
      </w:r>
      <w:r w:rsidR="000B4589">
        <w:t>ly excludes those for whom the d</w:t>
      </w:r>
      <w:r w:rsidR="000B4589" w:rsidRPr="00534DDF">
        <w:t>ay 1 dietary recall was not reliable (N=2) or missing (N=147) and a</w:t>
      </w:r>
      <w:r w:rsidR="000B4589">
        <w:t>dditionally those for whom the d</w:t>
      </w:r>
      <w:r w:rsidR="000B4589" w:rsidRPr="00534DDF">
        <w:t xml:space="preserve">ay 2 dietary recall </w:t>
      </w:r>
      <w:r w:rsidR="000B4589" w:rsidRPr="00651F52">
        <w:t>was not reliable (N=14) or missing (N=438)</w:t>
      </w:r>
    </w:p>
    <w:p w:rsidR="00651F52" w:rsidRDefault="0088079A" w:rsidP="00295F10">
      <w:pPr>
        <w:spacing w:line="240" w:lineRule="auto"/>
        <w:contextualSpacing/>
      </w:pPr>
      <w:r>
        <w:rPr>
          <w:vertAlign w:val="superscript"/>
        </w:rPr>
        <w:t>6</w:t>
      </w:r>
      <w:r w:rsidR="00651F52">
        <w:t>P</w:t>
      </w:r>
      <w:r w:rsidR="00651F52" w:rsidRPr="00651F52">
        <w:t>overty income ratio is defined as the</w:t>
      </w:r>
      <w:r w:rsidR="00651F52">
        <w:t xml:space="preserve"> ratio of self-reported family income to federal poverty threshold, accounting for family size, year, and state; higher values correspond to higher socioeconomic status</w:t>
      </w:r>
    </w:p>
    <w:p w:rsidR="001433DB" w:rsidRDefault="0088079A" w:rsidP="00295F10">
      <w:pPr>
        <w:spacing w:line="240" w:lineRule="auto"/>
        <w:contextualSpacing/>
      </w:pPr>
      <w:r>
        <w:rPr>
          <w:vertAlign w:val="superscript"/>
        </w:rPr>
        <w:t>7</w:t>
      </w:r>
      <w:r w:rsidR="001433DB" w:rsidRPr="001433DB">
        <w:t>Smoking status is defined as smoker (cotinine &gt;10 ng/mL) and non-smoker (≤ 10 ng/mL)</w:t>
      </w:r>
    </w:p>
    <w:p w:rsidR="00CE1D5A" w:rsidRDefault="00CE1D5A" w:rsidP="00B650A1">
      <w:pPr>
        <w:spacing w:line="480" w:lineRule="auto"/>
        <w:contextualSpacing/>
      </w:pPr>
    </w:p>
    <w:sectPr w:rsidR="00CE1D5A" w:rsidSect="00AC1B3E">
      <w:head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AD" w:rsidRDefault="003601AD" w:rsidP="005153C3">
      <w:pPr>
        <w:spacing w:after="0" w:line="240" w:lineRule="auto"/>
      </w:pPr>
      <w:r>
        <w:separator/>
      </w:r>
    </w:p>
  </w:endnote>
  <w:endnote w:type="continuationSeparator" w:id="0">
    <w:p w:rsidR="003601AD" w:rsidRDefault="003601AD" w:rsidP="0051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AD" w:rsidRDefault="003601AD" w:rsidP="005153C3">
      <w:pPr>
        <w:spacing w:after="0" w:line="240" w:lineRule="auto"/>
      </w:pPr>
      <w:r>
        <w:separator/>
      </w:r>
    </w:p>
  </w:footnote>
  <w:footnote w:type="continuationSeparator" w:id="0">
    <w:p w:rsidR="003601AD" w:rsidRDefault="003601AD" w:rsidP="0051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6338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01AD" w:rsidRDefault="003601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01AD" w:rsidRDefault="00360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E3755"/>
    <w:multiLevelType w:val="hybridMultilevel"/>
    <w:tmpl w:val="80781682"/>
    <w:lvl w:ilvl="0" w:tplc="53181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91DC7"/>
    <w:multiLevelType w:val="hybridMultilevel"/>
    <w:tmpl w:val="C4EC4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4419D"/>
    <w:multiLevelType w:val="hybridMultilevel"/>
    <w:tmpl w:val="BEA425A8"/>
    <w:lvl w:ilvl="0" w:tplc="E98E8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Clin Nutri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B20E51"/>
    <w:rsid w:val="00005CC5"/>
    <w:rsid w:val="00014F45"/>
    <w:rsid w:val="00016412"/>
    <w:rsid w:val="00027190"/>
    <w:rsid w:val="00030106"/>
    <w:rsid w:val="0003063B"/>
    <w:rsid w:val="00034919"/>
    <w:rsid w:val="00036577"/>
    <w:rsid w:val="00046687"/>
    <w:rsid w:val="00046756"/>
    <w:rsid w:val="00051773"/>
    <w:rsid w:val="00052F59"/>
    <w:rsid w:val="000545EC"/>
    <w:rsid w:val="00054CA6"/>
    <w:rsid w:val="000569E5"/>
    <w:rsid w:val="00056B6A"/>
    <w:rsid w:val="000630BE"/>
    <w:rsid w:val="00063E75"/>
    <w:rsid w:val="00067A2F"/>
    <w:rsid w:val="00077FE1"/>
    <w:rsid w:val="000849BD"/>
    <w:rsid w:val="00085E06"/>
    <w:rsid w:val="00087DF1"/>
    <w:rsid w:val="000A6705"/>
    <w:rsid w:val="000B30D0"/>
    <w:rsid w:val="000B4589"/>
    <w:rsid w:val="000C38E0"/>
    <w:rsid w:val="000C6B19"/>
    <w:rsid w:val="000D7F46"/>
    <w:rsid w:val="000E3D6F"/>
    <w:rsid w:val="000F09A4"/>
    <w:rsid w:val="000F1AA1"/>
    <w:rsid w:val="000F631A"/>
    <w:rsid w:val="0010073C"/>
    <w:rsid w:val="0011034A"/>
    <w:rsid w:val="001130AD"/>
    <w:rsid w:val="001219BC"/>
    <w:rsid w:val="00130CD3"/>
    <w:rsid w:val="001338EB"/>
    <w:rsid w:val="001347BA"/>
    <w:rsid w:val="00134FA6"/>
    <w:rsid w:val="001372FA"/>
    <w:rsid w:val="001428B6"/>
    <w:rsid w:val="001433DB"/>
    <w:rsid w:val="0014656A"/>
    <w:rsid w:val="00152960"/>
    <w:rsid w:val="0015699A"/>
    <w:rsid w:val="00160544"/>
    <w:rsid w:val="001677D6"/>
    <w:rsid w:val="001931B2"/>
    <w:rsid w:val="001A2C04"/>
    <w:rsid w:val="001B7BD8"/>
    <w:rsid w:val="001B7F6C"/>
    <w:rsid w:val="001D2F35"/>
    <w:rsid w:val="001F26DB"/>
    <w:rsid w:val="001F2F4C"/>
    <w:rsid w:val="001F5DA7"/>
    <w:rsid w:val="002006F9"/>
    <w:rsid w:val="002141A8"/>
    <w:rsid w:val="0022175C"/>
    <w:rsid w:val="00222307"/>
    <w:rsid w:val="00223F87"/>
    <w:rsid w:val="002275DA"/>
    <w:rsid w:val="00231FC9"/>
    <w:rsid w:val="00233CE6"/>
    <w:rsid w:val="00234475"/>
    <w:rsid w:val="00240CC9"/>
    <w:rsid w:val="00254A7F"/>
    <w:rsid w:val="0025604E"/>
    <w:rsid w:val="002576BF"/>
    <w:rsid w:val="00260088"/>
    <w:rsid w:val="0026089C"/>
    <w:rsid w:val="00287916"/>
    <w:rsid w:val="00290CAE"/>
    <w:rsid w:val="0029570D"/>
    <w:rsid w:val="00295F10"/>
    <w:rsid w:val="002A4AD1"/>
    <w:rsid w:val="002B5859"/>
    <w:rsid w:val="002C11D2"/>
    <w:rsid w:val="002C2092"/>
    <w:rsid w:val="002C60C1"/>
    <w:rsid w:val="002C6988"/>
    <w:rsid w:val="002D089A"/>
    <w:rsid w:val="002D24A8"/>
    <w:rsid w:val="002D379B"/>
    <w:rsid w:val="002D6421"/>
    <w:rsid w:val="002E39F8"/>
    <w:rsid w:val="002F0702"/>
    <w:rsid w:val="002F1DBF"/>
    <w:rsid w:val="002F52DA"/>
    <w:rsid w:val="00302166"/>
    <w:rsid w:val="0030501F"/>
    <w:rsid w:val="0031144F"/>
    <w:rsid w:val="00312081"/>
    <w:rsid w:val="00315660"/>
    <w:rsid w:val="0033355E"/>
    <w:rsid w:val="00333B43"/>
    <w:rsid w:val="00341DD9"/>
    <w:rsid w:val="00346573"/>
    <w:rsid w:val="0035051B"/>
    <w:rsid w:val="0035253A"/>
    <w:rsid w:val="00353085"/>
    <w:rsid w:val="00353B63"/>
    <w:rsid w:val="003601AD"/>
    <w:rsid w:val="0036268B"/>
    <w:rsid w:val="003639EC"/>
    <w:rsid w:val="0037345C"/>
    <w:rsid w:val="003738A1"/>
    <w:rsid w:val="0038066A"/>
    <w:rsid w:val="00380F8F"/>
    <w:rsid w:val="00396D32"/>
    <w:rsid w:val="003A1CD3"/>
    <w:rsid w:val="003B6B31"/>
    <w:rsid w:val="003C65FA"/>
    <w:rsid w:val="003D4C0C"/>
    <w:rsid w:val="003D7C4F"/>
    <w:rsid w:val="003E2FFE"/>
    <w:rsid w:val="003E30A5"/>
    <w:rsid w:val="003E5312"/>
    <w:rsid w:val="003F6011"/>
    <w:rsid w:val="003F77C6"/>
    <w:rsid w:val="004077E9"/>
    <w:rsid w:val="00421150"/>
    <w:rsid w:val="00422C0A"/>
    <w:rsid w:val="00431AE5"/>
    <w:rsid w:val="004447FE"/>
    <w:rsid w:val="0045118A"/>
    <w:rsid w:val="0045337A"/>
    <w:rsid w:val="00456DDA"/>
    <w:rsid w:val="00463816"/>
    <w:rsid w:val="004758AC"/>
    <w:rsid w:val="004866D6"/>
    <w:rsid w:val="0048713D"/>
    <w:rsid w:val="00496B33"/>
    <w:rsid w:val="004A1B95"/>
    <w:rsid w:val="004A210C"/>
    <w:rsid w:val="004C2338"/>
    <w:rsid w:val="004C62E2"/>
    <w:rsid w:val="004C7431"/>
    <w:rsid w:val="004C74E3"/>
    <w:rsid w:val="004D48F8"/>
    <w:rsid w:val="004D507D"/>
    <w:rsid w:val="004D7899"/>
    <w:rsid w:val="004E3639"/>
    <w:rsid w:val="004E689F"/>
    <w:rsid w:val="00500A15"/>
    <w:rsid w:val="00504729"/>
    <w:rsid w:val="0050489C"/>
    <w:rsid w:val="00504C56"/>
    <w:rsid w:val="005112EF"/>
    <w:rsid w:val="005153C3"/>
    <w:rsid w:val="0052389C"/>
    <w:rsid w:val="00524943"/>
    <w:rsid w:val="005317F0"/>
    <w:rsid w:val="00534DDF"/>
    <w:rsid w:val="00537313"/>
    <w:rsid w:val="005401CB"/>
    <w:rsid w:val="00545714"/>
    <w:rsid w:val="0056229B"/>
    <w:rsid w:val="005631A7"/>
    <w:rsid w:val="0057022A"/>
    <w:rsid w:val="005709F0"/>
    <w:rsid w:val="00574E4D"/>
    <w:rsid w:val="0058077A"/>
    <w:rsid w:val="00591874"/>
    <w:rsid w:val="00593E5A"/>
    <w:rsid w:val="00594DD6"/>
    <w:rsid w:val="005A14A8"/>
    <w:rsid w:val="005A2B17"/>
    <w:rsid w:val="005A3274"/>
    <w:rsid w:val="005B3462"/>
    <w:rsid w:val="005B4439"/>
    <w:rsid w:val="005B6E73"/>
    <w:rsid w:val="005C1DAA"/>
    <w:rsid w:val="005C2012"/>
    <w:rsid w:val="005C6821"/>
    <w:rsid w:val="005D6CF9"/>
    <w:rsid w:val="005E1510"/>
    <w:rsid w:val="005E2A12"/>
    <w:rsid w:val="005F4F12"/>
    <w:rsid w:val="00607CE5"/>
    <w:rsid w:val="00610F2E"/>
    <w:rsid w:val="00621E7F"/>
    <w:rsid w:val="006355E6"/>
    <w:rsid w:val="00640050"/>
    <w:rsid w:val="00641853"/>
    <w:rsid w:val="006437B0"/>
    <w:rsid w:val="00651F52"/>
    <w:rsid w:val="00663C38"/>
    <w:rsid w:val="0068286F"/>
    <w:rsid w:val="006848D5"/>
    <w:rsid w:val="006867E9"/>
    <w:rsid w:val="00687336"/>
    <w:rsid w:val="006A3950"/>
    <w:rsid w:val="006A51E1"/>
    <w:rsid w:val="006A68AF"/>
    <w:rsid w:val="006A6936"/>
    <w:rsid w:val="006B6556"/>
    <w:rsid w:val="006C34E4"/>
    <w:rsid w:val="006C5CF8"/>
    <w:rsid w:val="006C7148"/>
    <w:rsid w:val="006E45CE"/>
    <w:rsid w:val="006E6346"/>
    <w:rsid w:val="00713141"/>
    <w:rsid w:val="00732E94"/>
    <w:rsid w:val="00742EC1"/>
    <w:rsid w:val="00745B68"/>
    <w:rsid w:val="00766B64"/>
    <w:rsid w:val="00767997"/>
    <w:rsid w:val="0077438B"/>
    <w:rsid w:val="007757EF"/>
    <w:rsid w:val="007868F2"/>
    <w:rsid w:val="0079615A"/>
    <w:rsid w:val="007A245F"/>
    <w:rsid w:val="007A2D0C"/>
    <w:rsid w:val="007A7AE2"/>
    <w:rsid w:val="007B0973"/>
    <w:rsid w:val="007E2C1D"/>
    <w:rsid w:val="007F4968"/>
    <w:rsid w:val="007F6C3F"/>
    <w:rsid w:val="00812829"/>
    <w:rsid w:val="0083024F"/>
    <w:rsid w:val="00835CE0"/>
    <w:rsid w:val="00836BB0"/>
    <w:rsid w:val="008518F9"/>
    <w:rsid w:val="00853D0E"/>
    <w:rsid w:val="00864971"/>
    <w:rsid w:val="008750D2"/>
    <w:rsid w:val="0088079A"/>
    <w:rsid w:val="008844CF"/>
    <w:rsid w:val="00887375"/>
    <w:rsid w:val="008A0417"/>
    <w:rsid w:val="008B231B"/>
    <w:rsid w:val="008C13B9"/>
    <w:rsid w:val="008C260B"/>
    <w:rsid w:val="008C3199"/>
    <w:rsid w:val="008D790D"/>
    <w:rsid w:val="008F3963"/>
    <w:rsid w:val="008F7904"/>
    <w:rsid w:val="00903A83"/>
    <w:rsid w:val="00911BB1"/>
    <w:rsid w:val="00913C1E"/>
    <w:rsid w:val="00936A8F"/>
    <w:rsid w:val="00942AA0"/>
    <w:rsid w:val="00952B1B"/>
    <w:rsid w:val="00952FBF"/>
    <w:rsid w:val="00953EC1"/>
    <w:rsid w:val="00954832"/>
    <w:rsid w:val="009564E4"/>
    <w:rsid w:val="0095701D"/>
    <w:rsid w:val="00957D70"/>
    <w:rsid w:val="009614EE"/>
    <w:rsid w:val="009702A6"/>
    <w:rsid w:val="00980468"/>
    <w:rsid w:val="009A1A02"/>
    <w:rsid w:val="009A2F6C"/>
    <w:rsid w:val="009A60B0"/>
    <w:rsid w:val="009C3F66"/>
    <w:rsid w:val="009C4AC5"/>
    <w:rsid w:val="009C587B"/>
    <w:rsid w:val="009D0006"/>
    <w:rsid w:val="009D1A3C"/>
    <w:rsid w:val="009D352F"/>
    <w:rsid w:val="009D59F6"/>
    <w:rsid w:val="009E4AE9"/>
    <w:rsid w:val="009F7FC5"/>
    <w:rsid w:val="00A06F4C"/>
    <w:rsid w:val="00A17ECB"/>
    <w:rsid w:val="00A30069"/>
    <w:rsid w:val="00A30604"/>
    <w:rsid w:val="00A31CA4"/>
    <w:rsid w:val="00A405C8"/>
    <w:rsid w:val="00A44BA5"/>
    <w:rsid w:val="00A46BCF"/>
    <w:rsid w:val="00A53E75"/>
    <w:rsid w:val="00A56C2C"/>
    <w:rsid w:val="00A609EE"/>
    <w:rsid w:val="00A653CE"/>
    <w:rsid w:val="00A8337A"/>
    <w:rsid w:val="00A93349"/>
    <w:rsid w:val="00A97B37"/>
    <w:rsid w:val="00AA07AC"/>
    <w:rsid w:val="00AA787F"/>
    <w:rsid w:val="00AB36BD"/>
    <w:rsid w:val="00AB6D4B"/>
    <w:rsid w:val="00AC0172"/>
    <w:rsid w:val="00AC1B3E"/>
    <w:rsid w:val="00AC2367"/>
    <w:rsid w:val="00AC7289"/>
    <w:rsid w:val="00AD2231"/>
    <w:rsid w:val="00AD59A4"/>
    <w:rsid w:val="00AD64EA"/>
    <w:rsid w:val="00AD6E1A"/>
    <w:rsid w:val="00AD6ED1"/>
    <w:rsid w:val="00AE1E29"/>
    <w:rsid w:val="00AF0211"/>
    <w:rsid w:val="00AF2C2A"/>
    <w:rsid w:val="00B01E6A"/>
    <w:rsid w:val="00B20E51"/>
    <w:rsid w:val="00B30C34"/>
    <w:rsid w:val="00B31FAD"/>
    <w:rsid w:val="00B44C09"/>
    <w:rsid w:val="00B45BAD"/>
    <w:rsid w:val="00B505D9"/>
    <w:rsid w:val="00B5097F"/>
    <w:rsid w:val="00B650A1"/>
    <w:rsid w:val="00B66DFB"/>
    <w:rsid w:val="00B67A50"/>
    <w:rsid w:val="00B76AFA"/>
    <w:rsid w:val="00B8021D"/>
    <w:rsid w:val="00BA1ED3"/>
    <w:rsid w:val="00BA422B"/>
    <w:rsid w:val="00BA4B0B"/>
    <w:rsid w:val="00BA4D7B"/>
    <w:rsid w:val="00BC007A"/>
    <w:rsid w:val="00BC2CFC"/>
    <w:rsid w:val="00BC5291"/>
    <w:rsid w:val="00BD0743"/>
    <w:rsid w:val="00BD176F"/>
    <w:rsid w:val="00BD287C"/>
    <w:rsid w:val="00BD6751"/>
    <w:rsid w:val="00BE198B"/>
    <w:rsid w:val="00BE5663"/>
    <w:rsid w:val="00BF2A0F"/>
    <w:rsid w:val="00BF2F44"/>
    <w:rsid w:val="00BF5659"/>
    <w:rsid w:val="00C20241"/>
    <w:rsid w:val="00C237C1"/>
    <w:rsid w:val="00C24714"/>
    <w:rsid w:val="00C24DEC"/>
    <w:rsid w:val="00C27ED4"/>
    <w:rsid w:val="00C30B03"/>
    <w:rsid w:val="00C3433E"/>
    <w:rsid w:val="00C53D2C"/>
    <w:rsid w:val="00C56F8D"/>
    <w:rsid w:val="00C6353F"/>
    <w:rsid w:val="00C92116"/>
    <w:rsid w:val="00C94561"/>
    <w:rsid w:val="00CB3DDA"/>
    <w:rsid w:val="00CE042F"/>
    <w:rsid w:val="00CE1D5A"/>
    <w:rsid w:val="00D10FA6"/>
    <w:rsid w:val="00D12ED9"/>
    <w:rsid w:val="00D14605"/>
    <w:rsid w:val="00D200D6"/>
    <w:rsid w:val="00D23323"/>
    <w:rsid w:val="00D350C5"/>
    <w:rsid w:val="00D36A18"/>
    <w:rsid w:val="00D37EC5"/>
    <w:rsid w:val="00D55D9F"/>
    <w:rsid w:val="00D61EEE"/>
    <w:rsid w:val="00D62BD1"/>
    <w:rsid w:val="00D66AF8"/>
    <w:rsid w:val="00D7742E"/>
    <w:rsid w:val="00D8038C"/>
    <w:rsid w:val="00D81325"/>
    <w:rsid w:val="00D849CE"/>
    <w:rsid w:val="00D93256"/>
    <w:rsid w:val="00D96AB6"/>
    <w:rsid w:val="00DA2AC4"/>
    <w:rsid w:val="00DA2FBE"/>
    <w:rsid w:val="00DB1C8C"/>
    <w:rsid w:val="00DC700C"/>
    <w:rsid w:val="00DD4558"/>
    <w:rsid w:val="00DD494F"/>
    <w:rsid w:val="00DD5852"/>
    <w:rsid w:val="00DE0667"/>
    <w:rsid w:val="00E05C3A"/>
    <w:rsid w:val="00E134C5"/>
    <w:rsid w:val="00E2543A"/>
    <w:rsid w:val="00E260C5"/>
    <w:rsid w:val="00E32816"/>
    <w:rsid w:val="00E41C7C"/>
    <w:rsid w:val="00E44C67"/>
    <w:rsid w:val="00E44E21"/>
    <w:rsid w:val="00E502CD"/>
    <w:rsid w:val="00E62F37"/>
    <w:rsid w:val="00E70012"/>
    <w:rsid w:val="00E702F0"/>
    <w:rsid w:val="00E72328"/>
    <w:rsid w:val="00E75EE8"/>
    <w:rsid w:val="00E84EE8"/>
    <w:rsid w:val="00E903E5"/>
    <w:rsid w:val="00E90AA6"/>
    <w:rsid w:val="00E95198"/>
    <w:rsid w:val="00EA1B56"/>
    <w:rsid w:val="00EA1D10"/>
    <w:rsid w:val="00EA3982"/>
    <w:rsid w:val="00EB0B70"/>
    <w:rsid w:val="00EB5A45"/>
    <w:rsid w:val="00EC37F3"/>
    <w:rsid w:val="00EC7440"/>
    <w:rsid w:val="00ED2208"/>
    <w:rsid w:val="00EE0747"/>
    <w:rsid w:val="00EE4A8A"/>
    <w:rsid w:val="00EF0485"/>
    <w:rsid w:val="00EF13F5"/>
    <w:rsid w:val="00F07352"/>
    <w:rsid w:val="00F10608"/>
    <w:rsid w:val="00F143E4"/>
    <w:rsid w:val="00F33AAB"/>
    <w:rsid w:val="00F4188D"/>
    <w:rsid w:val="00F42F59"/>
    <w:rsid w:val="00F45EBE"/>
    <w:rsid w:val="00F516D3"/>
    <w:rsid w:val="00F55787"/>
    <w:rsid w:val="00F6568A"/>
    <w:rsid w:val="00F77838"/>
    <w:rsid w:val="00F85E7E"/>
    <w:rsid w:val="00F911FC"/>
    <w:rsid w:val="00F917D9"/>
    <w:rsid w:val="00F9648B"/>
    <w:rsid w:val="00FA2E90"/>
    <w:rsid w:val="00FB0B04"/>
    <w:rsid w:val="00FB0B54"/>
    <w:rsid w:val="00FC01C9"/>
    <w:rsid w:val="00FD0CC2"/>
    <w:rsid w:val="00FD7C2D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C1AFDA3-20CE-4995-A380-0596A319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7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7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3C3"/>
  </w:style>
  <w:style w:type="paragraph" w:styleId="Footer">
    <w:name w:val="footer"/>
    <w:basedOn w:val="Normal"/>
    <w:link w:val="FooterChar"/>
    <w:uiPriority w:val="99"/>
    <w:unhideWhenUsed/>
    <w:rsid w:val="0051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3C3"/>
  </w:style>
  <w:style w:type="paragraph" w:styleId="BalloonText">
    <w:name w:val="Balloon Text"/>
    <w:basedOn w:val="Normal"/>
    <w:link w:val="BalloonTextChar"/>
    <w:uiPriority w:val="99"/>
    <w:semiHidden/>
    <w:unhideWhenUsed/>
    <w:rsid w:val="0051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3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3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2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41C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C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C7C"/>
    <w:rPr>
      <w:vertAlign w:val="superscript"/>
    </w:rPr>
  </w:style>
  <w:style w:type="character" w:styleId="PageNumber">
    <w:name w:val="page number"/>
    <w:basedOn w:val="DefaultParagraphFont"/>
    <w:uiPriority w:val="99"/>
    <w:rsid w:val="00FB0B0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D4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C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328"/>
    <w:pPr>
      <w:spacing w:after="0" w:line="240" w:lineRule="auto"/>
    </w:pPr>
  </w:style>
  <w:style w:type="paragraph" w:customStyle="1" w:styleId="title1">
    <w:name w:val="title1"/>
    <w:basedOn w:val="Normal"/>
    <w:rsid w:val="0064005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64005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64005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640050"/>
  </w:style>
  <w:style w:type="character" w:styleId="LineNumber">
    <w:name w:val="line number"/>
    <w:basedOn w:val="DefaultParagraphFont"/>
    <w:uiPriority w:val="99"/>
    <w:semiHidden/>
    <w:unhideWhenUsed/>
    <w:rsid w:val="00AC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9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41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902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218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9543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8C58-D9E6-4F6A-9DA6-DFD1519F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Tinker, Sarah (CDC/ONDIEH/NCBDDD)</cp:lastModifiedBy>
  <cp:revision>2</cp:revision>
  <cp:lastPrinted>2014-10-27T18:12:00Z</cp:lastPrinted>
  <dcterms:created xsi:type="dcterms:W3CDTF">2015-06-26T20:55:00Z</dcterms:created>
  <dcterms:modified xsi:type="dcterms:W3CDTF">2015-06-26T20:55:00Z</dcterms:modified>
</cp:coreProperties>
</file>