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85" w:rsidRDefault="008E6685">
      <w:r>
        <w:t>Appendix 1</w:t>
      </w:r>
      <w:bookmarkStart w:id="0" w:name="_GoBack"/>
      <w:bookmarkEnd w:id="0"/>
    </w:p>
    <w:p w:rsidR="001D213B" w:rsidRDefault="00B0769D">
      <w:r>
        <w:t>Hypothetical numerical example to illustrate use of three main equations:</w:t>
      </w:r>
      <w:r w:rsidR="00AB43D1">
        <w:t xml:space="preserve"> SPINA BIFIDA AMONG HISPANICS</w:t>
      </w:r>
    </w:p>
    <w:p w:rsidR="00B0769D" w:rsidRDefault="00B0769D"/>
    <w:p w:rsidR="007733D1" w:rsidRPr="007733D1" w:rsidRDefault="007733D1">
      <w:r>
        <w:rPr>
          <w:u w:val="single"/>
        </w:rPr>
        <w:t>Equation 1</w:t>
      </w:r>
    </w:p>
    <w:p w:rsidR="00B0769D" w:rsidRDefault="00B0769D">
      <w:r>
        <w:t>PD</w:t>
      </w:r>
      <w:r w:rsidRPr="00B0769D">
        <w:rPr>
          <w:vertAlign w:val="subscript"/>
        </w:rPr>
        <w:t>CMF</w:t>
      </w:r>
      <w:r>
        <w:t xml:space="preserve"> = estimated percentage decrease in the prevalence of the NTD observed after CMF fortification</w:t>
      </w:r>
    </w:p>
    <w:p w:rsidR="00B0769D" w:rsidRDefault="00B0769D">
      <w:r>
        <w:t>PD</w:t>
      </w:r>
      <w:r w:rsidRPr="00B0769D">
        <w:rPr>
          <w:vertAlign w:val="subscript"/>
        </w:rPr>
        <w:t>ECGP</w:t>
      </w:r>
      <w:r>
        <w:t xml:space="preserve"> = percentage decrease in the prevalence of the NTD observed after ECGP fortification</w:t>
      </w:r>
    </w:p>
    <w:p w:rsidR="00B0769D" w:rsidRDefault="00B0769D">
      <w:r>
        <w:t>IM</w:t>
      </w:r>
      <w:r>
        <w:rPr>
          <w:vertAlign w:val="subscript"/>
        </w:rPr>
        <w:t>ECGP</w:t>
      </w:r>
      <w:r>
        <w:t xml:space="preserve"> = increase in the median usual daily FA intake observed after ECGP fortification</w:t>
      </w:r>
    </w:p>
    <w:p w:rsidR="00B0769D" w:rsidRDefault="00B0769D">
      <w:r>
        <w:t>IM</w:t>
      </w:r>
      <w:r>
        <w:rPr>
          <w:vertAlign w:val="subscript"/>
        </w:rPr>
        <w:t>CMF</w:t>
      </w:r>
      <w:r>
        <w:t xml:space="preserve"> = estimated increase in the median usual daily FA intake with FA fortification of CMF</w:t>
      </w:r>
    </w:p>
    <w:p w:rsidR="00B0769D" w:rsidRDefault="00B0769D">
      <w:r>
        <w:t>Equation 1: Solving for PD</w:t>
      </w:r>
      <w:r>
        <w:rPr>
          <w:vertAlign w:val="subscript"/>
        </w:rPr>
        <w:t>CMF</w:t>
      </w:r>
    </w:p>
    <w:p w:rsidR="00B0769D" w:rsidRPr="00AB43D1" w:rsidRDefault="008E6685">
      <w:pPr>
        <w:rPr>
          <w:rFonts w:eastAsiaTheme="minorEastAsia"/>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PD</m:t>
              </m:r>
            </m:e>
            <m:sub>
              <m:r>
                <w:rPr>
                  <w:rFonts w:ascii="Cambria Math" w:eastAsia="Times New Roman" w:hAnsi="Cambria Math"/>
                  <w:sz w:val="24"/>
                  <w:szCs w:val="24"/>
                </w:rPr>
                <m:t>CMF</m:t>
              </m:r>
            </m:sub>
          </m:sSub>
          <m:r>
            <w:rPr>
              <w:rFonts w:ascii="Cambria Math" w:eastAsia="Times New Roman" w:hAnsi="Cambria Math"/>
              <w:sz w:val="24"/>
              <w:szCs w:val="24"/>
            </w:rPr>
            <m:t xml:space="preserve">= </m:t>
          </m:r>
          <m:d>
            <m:dPr>
              <m:ctrlPr>
                <w:rPr>
                  <w:rFonts w:ascii="Cambria Math" w:eastAsia="Times New Roman" w:hAnsi="Cambria Math"/>
                  <w:i/>
                  <w:sz w:val="24"/>
                  <w:szCs w:val="24"/>
                </w:rPr>
              </m:ctrlPr>
            </m:dPr>
            <m:e>
              <m:f>
                <m:fPr>
                  <m:type m:val="skw"/>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PD</m:t>
                      </m:r>
                    </m:e>
                    <m:sub>
                      <m:r>
                        <w:rPr>
                          <w:rFonts w:ascii="Cambria Math" w:eastAsia="Times New Roman" w:hAnsi="Cambria Math"/>
                          <w:sz w:val="24"/>
                          <w:szCs w:val="24"/>
                        </w:rPr>
                        <m:t>ECGP</m:t>
                      </m:r>
                    </m:sub>
                  </m:sSub>
                </m:num>
                <m:den>
                  <m:sSub>
                    <m:sSubPr>
                      <m:ctrlPr>
                        <w:rPr>
                          <w:rFonts w:ascii="Cambria Math" w:eastAsia="Times New Roman" w:hAnsi="Cambria Math"/>
                          <w:i/>
                          <w:sz w:val="24"/>
                          <w:szCs w:val="24"/>
                        </w:rPr>
                      </m:ctrlPr>
                    </m:sSubPr>
                    <m:e>
                      <m:r>
                        <w:rPr>
                          <w:rFonts w:ascii="Cambria Math" w:eastAsia="Times New Roman" w:hAnsi="Cambria Math"/>
                          <w:sz w:val="24"/>
                          <w:szCs w:val="24"/>
                        </w:rPr>
                        <m:t>IM</m:t>
                      </m:r>
                    </m:e>
                    <m:sub>
                      <m:r>
                        <w:rPr>
                          <w:rFonts w:ascii="Cambria Math" w:eastAsia="Times New Roman" w:hAnsi="Cambria Math"/>
                          <w:sz w:val="24"/>
                          <w:szCs w:val="24"/>
                        </w:rPr>
                        <m:t>ECGP</m:t>
                      </m:r>
                    </m:sub>
                  </m:sSub>
                </m:den>
              </m:f>
            </m:e>
          </m:d>
          <m:r>
            <w:rPr>
              <w:rFonts w:ascii="Cambria Math" w:eastAsia="Times New Roman" w:hAnsi="Cambria Math"/>
              <w:sz w:val="24"/>
              <w:szCs w:val="24"/>
            </w:rPr>
            <m:t xml:space="preserve"> * </m:t>
          </m:r>
          <m:sSub>
            <m:sSubPr>
              <m:ctrlPr>
                <w:rPr>
                  <w:rFonts w:ascii="Cambria Math" w:eastAsia="Times New Roman" w:hAnsi="Cambria Math"/>
                  <w:i/>
                  <w:sz w:val="24"/>
                  <w:szCs w:val="24"/>
                </w:rPr>
              </m:ctrlPr>
            </m:sSubPr>
            <m:e>
              <m:r>
                <w:rPr>
                  <w:rFonts w:ascii="Cambria Math" w:eastAsia="Times New Roman" w:hAnsi="Cambria Math"/>
                  <w:sz w:val="24"/>
                  <w:szCs w:val="24"/>
                </w:rPr>
                <m:t>IM</m:t>
              </m:r>
            </m:e>
            <m:sub>
              <m:r>
                <w:rPr>
                  <w:rFonts w:ascii="Cambria Math" w:eastAsia="Times New Roman" w:hAnsi="Cambria Math"/>
                  <w:sz w:val="24"/>
                  <w:szCs w:val="24"/>
                </w:rPr>
                <m:t>CMF</m:t>
              </m:r>
            </m:sub>
          </m:sSub>
        </m:oMath>
      </m:oMathPara>
    </w:p>
    <w:p w:rsidR="00AB43D1" w:rsidRDefault="00AB43D1">
      <w:pPr>
        <w:rPr>
          <w:rFonts w:eastAsiaTheme="minorEastAsia"/>
          <w:sz w:val="24"/>
          <w:szCs w:val="24"/>
        </w:rPr>
      </w:pPr>
      <w:r>
        <w:rPr>
          <w:rFonts w:eastAsiaTheme="minorEastAsia"/>
          <w:sz w:val="24"/>
          <w:szCs w:val="24"/>
        </w:rPr>
        <w:t>PD</w:t>
      </w:r>
      <w:r w:rsidRPr="00AB43D1">
        <w:rPr>
          <w:rFonts w:eastAsiaTheme="minorEastAsia"/>
          <w:sz w:val="24"/>
          <w:szCs w:val="24"/>
          <w:vertAlign w:val="subscript"/>
        </w:rPr>
        <w:t>ECGP</w:t>
      </w:r>
      <w:r>
        <w:rPr>
          <w:rFonts w:eastAsiaTheme="minorEastAsia"/>
          <w:sz w:val="24"/>
          <w:szCs w:val="24"/>
        </w:rPr>
        <w:t>, IM</w:t>
      </w:r>
      <w:r w:rsidRPr="00AB43D1">
        <w:rPr>
          <w:rFonts w:eastAsiaTheme="minorEastAsia"/>
          <w:sz w:val="24"/>
          <w:szCs w:val="24"/>
          <w:vertAlign w:val="subscript"/>
        </w:rPr>
        <w:t>ECGP</w:t>
      </w:r>
      <w:r>
        <w:rPr>
          <w:rFonts w:eastAsiaTheme="minorEastAsia"/>
          <w:sz w:val="24"/>
          <w:szCs w:val="24"/>
        </w:rPr>
        <w:t>, and IM</w:t>
      </w:r>
      <w:r w:rsidRPr="00AB43D1">
        <w:rPr>
          <w:rFonts w:eastAsiaTheme="minorEastAsia"/>
          <w:sz w:val="24"/>
          <w:szCs w:val="24"/>
          <w:vertAlign w:val="subscript"/>
        </w:rPr>
        <w:t>CMF</w:t>
      </w:r>
      <w:r>
        <w:rPr>
          <w:rFonts w:eastAsiaTheme="minorEastAsia"/>
          <w:sz w:val="24"/>
          <w:szCs w:val="24"/>
        </w:rPr>
        <w:t xml:space="preserve"> were each assigned uncertainty distributions from which values were selected in the Monte Carlo simulation. Values were selected based on the probability distribution assigned for each parameter, which was a Normal distribution with mean equal to the published estimate and standard errors based off of the published standard errors. For purposes of this illustration, we will use the published estimates themselves, to illustrate how these equations were used.</w:t>
      </w:r>
    </w:p>
    <w:p w:rsidR="00AB43D1" w:rsidRDefault="00AB43D1">
      <w:pPr>
        <w:rPr>
          <w:rFonts w:eastAsiaTheme="minorEastAsia"/>
          <w:sz w:val="24"/>
          <w:szCs w:val="24"/>
        </w:rPr>
      </w:pPr>
      <w:r>
        <w:rPr>
          <w:rFonts w:eastAsiaTheme="minorEastAsia"/>
          <w:sz w:val="24"/>
          <w:szCs w:val="24"/>
        </w:rPr>
        <w:t xml:space="preserve">From Table 1: </w:t>
      </w:r>
    </w:p>
    <w:p w:rsidR="00AB43D1" w:rsidRDefault="00AB43D1" w:rsidP="00AB43D1">
      <w:r>
        <w:t>Prevalence of spina bifida per 10,000 live births before mandatory folic acid fortification of ECGP: 6.49</w:t>
      </w:r>
    </w:p>
    <w:p w:rsidR="00AB43D1" w:rsidRDefault="00AB43D1" w:rsidP="00AB43D1">
      <w:r>
        <w:t>Prevalence of spina bifida per 10,000 live births after mandatory folic acid fortification of ECGP: 4.18</w:t>
      </w:r>
    </w:p>
    <w:p w:rsidR="00AB43D1" w:rsidRDefault="00AB43D1" w:rsidP="00AB43D1">
      <w:r w:rsidRPr="00AB43D1">
        <w:rPr>
          <w:b/>
        </w:rPr>
        <w:t>PD</w:t>
      </w:r>
      <w:r w:rsidRPr="00AB43D1">
        <w:rPr>
          <w:b/>
          <w:vertAlign w:val="subscript"/>
        </w:rPr>
        <w:t>ECGP</w:t>
      </w:r>
      <w:r>
        <w:t xml:space="preserve"> = (6.49-4.18)/6.49 = </w:t>
      </w:r>
      <w:r w:rsidRPr="00AB43D1">
        <w:rPr>
          <w:b/>
        </w:rPr>
        <w:t>35.6%</w:t>
      </w:r>
      <w:r>
        <w:t xml:space="preserve"> reduction in spina bifida prevalence among Hispanics</w:t>
      </w:r>
    </w:p>
    <w:p w:rsidR="00AB43D1" w:rsidRDefault="00AB43D1" w:rsidP="00AB43D1">
      <w:pPr>
        <w:rPr>
          <w:b/>
        </w:rPr>
      </w:pPr>
      <w:r w:rsidRPr="00AB43D1">
        <w:rPr>
          <w:b/>
        </w:rPr>
        <w:t>IM</w:t>
      </w:r>
      <w:r w:rsidRPr="00AB43D1">
        <w:rPr>
          <w:b/>
          <w:vertAlign w:val="subscript"/>
        </w:rPr>
        <w:t>ECGP</w:t>
      </w:r>
      <w:r>
        <w:t xml:space="preserve"> = </w:t>
      </w:r>
      <w:r w:rsidRPr="00AB43D1">
        <w:rPr>
          <w:b/>
        </w:rPr>
        <w:t>156</w:t>
      </w:r>
      <w:r w:rsidRPr="00AB43D1">
        <w:rPr>
          <w:rFonts w:ascii="Times New Roman" w:hAnsi="Times New Roman" w:cs="Times New Roman"/>
          <w:b/>
        </w:rPr>
        <w:t>µ</w:t>
      </w:r>
      <w:r w:rsidRPr="00AB43D1">
        <w:rPr>
          <w:b/>
        </w:rPr>
        <w:t>g</w:t>
      </w:r>
    </w:p>
    <w:p w:rsidR="00AB43D1" w:rsidRDefault="00AB43D1" w:rsidP="00AB43D1">
      <w:r>
        <w:rPr>
          <w:b/>
        </w:rPr>
        <w:t>IM</w:t>
      </w:r>
      <w:r w:rsidRPr="00AB43D1">
        <w:rPr>
          <w:b/>
          <w:vertAlign w:val="subscript"/>
        </w:rPr>
        <w:t>CMF</w:t>
      </w:r>
      <w:r>
        <w:t xml:space="preserve"> = </w:t>
      </w:r>
      <w:r>
        <w:rPr>
          <w:b/>
        </w:rPr>
        <w:t>41</w:t>
      </w:r>
      <w:r>
        <w:rPr>
          <w:rFonts w:ascii="Times New Roman" w:hAnsi="Times New Roman" w:cs="Times New Roman"/>
          <w:b/>
        </w:rPr>
        <w:t>µ</w:t>
      </w:r>
      <w:r>
        <w:rPr>
          <w:b/>
        </w:rPr>
        <w:t>g</w:t>
      </w:r>
    </w:p>
    <w:p w:rsidR="00AB43D1" w:rsidRDefault="00AB43D1" w:rsidP="00AB43D1"/>
    <w:p w:rsidR="00AB43D1" w:rsidRDefault="00AB43D1" w:rsidP="00AB43D1">
      <w:pPr>
        <w:rPr>
          <w:i/>
        </w:rPr>
      </w:pPr>
      <w:r>
        <w:t>PD</w:t>
      </w:r>
      <w:r>
        <w:rPr>
          <w:vertAlign w:val="subscript"/>
        </w:rPr>
        <w:t>CMF</w:t>
      </w:r>
      <w:r>
        <w:t xml:space="preserve"> = (0.356/156)*41 = 0.094 </w:t>
      </w:r>
      <w:r>
        <w:sym w:font="Wingdings" w:char="F0E0"/>
      </w:r>
      <w:r>
        <w:t xml:space="preserve"> </w:t>
      </w:r>
      <w:r w:rsidRPr="00AB43D1">
        <w:rPr>
          <w:i/>
        </w:rPr>
        <w:t>9.4% decrease in prevalence of spina bifida among Hispanics after CMF fortification</w:t>
      </w:r>
    </w:p>
    <w:p w:rsidR="007733D1" w:rsidRDefault="007733D1" w:rsidP="00AB43D1">
      <w:pPr>
        <w:rPr>
          <w:i/>
        </w:rPr>
      </w:pPr>
    </w:p>
    <w:p w:rsidR="007733D1" w:rsidRDefault="007733D1">
      <w:r>
        <w:br w:type="page"/>
      </w:r>
    </w:p>
    <w:p w:rsidR="007733D1" w:rsidRDefault="007733D1" w:rsidP="00AB43D1">
      <w:r>
        <w:rPr>
          <w:u w:val="single"/>
        </w:rPr>
        <w:lastRenderedPageBreak/>
        <w:t>Equation 2</w:t>
      </w:r>
    </w:p>
    <w:p w:rsidR="007733D1" w:rsidRDefault="007733D1" w:rsidP="00AB43D1">
      <w:proofErr w:type="spellStart"/>
      <w:r>
        <w:t>NTD</w:t>
      </w:r>
      <w:r w:rsidRPr="007733D1">
        <w:rPr>
          <w:vertAlign w:val="subscript"/>
        </w:rPr>
        <w:t>postECGP</w:t>
      </w:r>
      <w:proofErr w:type="spellEnd"/>
      <w:r>
        <w:t xml:space="preserve"> = number of pregnancies affected by each NTD among mothers in each racial/ethnic group with FA intake at or below the sampled threshold level (T)</w:t>
      </w:r>
    </w:p>
    <w:p w:rsidR="007733D1" w:rsidRDefault="007733D1" w:rsidP="00AB43D1">
      <w:proofErr w:type="spellStart"/>
      <w:proofErr w:type="gramStart"/>
      <w:r>
        <w:t>p</w:t>
      </w:r>
      <w:r w:rsidRPr="007733D1">
        <w:rPr>
          <w:vertAlign w:val="subscript"/>
        </w:rPr>
        <w:t>NTD</w:t>
      </w:r>
      <w:proofErr w:type="spellEnd"/>
      <w:proofErr w:type="gramEnd"/>
      <w:r>
        <w:t xml:space="preserve"> = current (post-ECGP fortification) racial/ethnic-specific prevalence of the NTD</w:t>
      </w:r>
    </w:p>
    <w:p w:rsidR="007733D1" w:rsidRDefault="007733D1" w:rsidP="00AB43D1">
      <w:proofErr w:type="spellStart"/>
      <w:proofErr w:type="gramStart"/>
      <w:r>
        <w:t>lb</w:t>
      </w:r>
      <w:proofErr w:type="spellEnd"/>
      <w:proofErr w:type="gramEnd"/>
      <w:r>
        <w:t xml:space="preserve"> = number of live births in the racial/ethnic group in 2009</w:t>
      </w:r>
    </w:p>
    <w:p w:rsidR="00230A80" w:rsidRDefault="007733D1" w:rsidP="00AB43D1">
      <w:proofErr w:type="spellStart"/>
      <w:proofErr w:type="gramStart"/>
      <w:r>
        <w:t>prop</w:t>
      </w:r>
      <w:r w:rsidRPr="007733D1">
        <w:rPr>
          <w:vertAlign w:val="subscript"/>
        </w:rPr>
        <w:t>T</w:t>
      </w:r>
      <w:proofErr w:type="spellEnd"/>
      <w:proofErr w:type="gramEnd"/>
      <w:r>
        <w:t xml:space="preserve"> = proportion of women of childbearing age in the racial/ethnic group with daily usual FA intake at or below the sampled threshold level</w:t>
      </w:r>
    </w:p>
    <w:p w:rsidR="007733D1" w:rsidRDefault="007733D1" w:rsidP="00AB43D1">
      <w:r>
        <w:t xml:space="preserve">Equation 2: Solving for </w:t>
      </w:r>
      <w:proofErr w:type="spellStart"/>
      <w:r>
        <w:t>NTD</w:t>
      </w:r>
      <w:r w:rsidRPr="007733D1">
        <w:rPr>
          <w:vertAlign w:val="subscript"/>
        </w:rPr>
        <w:t>postECGP</w:t>
      </w:r>
      <w:proofErr w:type="spellEnd"/>
    </w:p>
    <w:p w:rsidR="007733D1" w:rsidRPr="007733D1" w:rsidRDefault="008E6685" w:rsidP="00AB43D1">
      <w:pPr>
        <w:rPr>
          <w:rFonts w:eastAsiaTheme="minorEastAsia"/>
          <w:sz w:val="24"/>
          <w:szCs w:val="24"/>
        </w:rPr>
      </w:pPr>
      <m:oMathPara>
        <m:oMath>
          <m:sSub>
            <m:sSubPr>
              <m:ctrlPr>
                <w:rPr>
                  <w:rFonts w:ascii="Cambria Math" w:eastAsia="Times New Roman" w:hAnsi="Cambria Math"/>
                  <w:i/>
                  <w:sz w:val="24"/>
                  <w:szCs w:val="24"/>
                </w:rPr>
              </m:ctrlPr>
            </m:sSubPr>
            <m:e>
              <m:r>
                <w:rPr>
                  <w:rFonts w:ascii="Cambria Math" w:eastAsia="Times New Roman" w:hAnsi="Cambria Math"/>
                  <w:sz w:val="24"/>
                  <w:szCs w:val="24"/>
                </w:rPr>
                <m:t>NTD</m:t>
              </m:r>
            </m:e>
            <m:sub>
              <m:r>
                <w:rPr>
                  <w:rFonts w:ascii="Cambria Math" w:eastAsia="Times New Roman" w:hAnsi="Cambria Math"/>
                  <w:sz w:val="24"/>
                  <w:szCs w:val="24"/>
                </w:rPr>
                <m:t>TpostECGP</m:t>
              </m:r>
            </m:sub>
          </m:sSub>
          <m:r>
            <w:rPr>
              <w:rFonts w:ascii="Cambria Math" w:eastAsia="Times New Roman" w:hAnsi="Cambria Math"/>
              <w:sz w:val="24"/>
              <w:szCs w:val="24"/>
            </w:rPr>
            <m:t xml:space="preserve">= </m:t>
          </m:r>
          <m:d>
            <m:dPr>
              <m:ctrlPr>
                <w:rPr>
                  <w:rFonts w:ascii="Cambria Math" w:eastAsia="Times New Roman" w:hAnsi="Cambria Math"/>
                  <w:i/>
                  <w:sz w:val="24"/>
                  <w:szCs w:val="24"/>
                </w:rPr>
              </m:ctrlPr>
            </m:dPr>
            <m:e>
              <m:r>
                <w:rPr>
                  <w:rFonts w:ascii="Cambria Math" w:eastAsia="Times New Roman" w:hAnsi="Cambria Math"/>
                  <w:sz w:val="24"/>
                  <w:szCs w:val="24"/>
                </w:rPr>
                <m:t xml:space="preserve"> </m:t>
              </m:r>
              <m:sSub>
                <m:sSubPr>
                  <m:ctrlPr>
                    <w:rPr>
                      <w:rFonts w:ascii="Cambria Math" w:eastAsia="Times New Roman" w:hAnsi="Cambria Math"/>
                      <w:i/>
                      <w:sz w:val="24"/>
                      <w:szCs w:val="24"/>
                    </w:rPr>
                  </m:ctrlPr>
                </m:sSubPr>
                <m:e>
                  <m:r>
                    <w:rPr>
                      <w:rFonts w:ascii="Cambria Math" w:eastAsia="Times New Roman" w:hAnsi="Cambria Math"/>
                      <w:sz w:val="24"/>
                      <w:szCs w:val="24"/>
                    </w:rPr>
                    <m:t>p</m:t>
                  </m:r>
                </m:e>
                <m:sub>
                  <m:r>
                    <w:rPr>
                      <w:rFonts w:ascii="Cambria Math" w:eastAsia="Times New Roman" w:hAnsi="Cambria Math"/>
                      <w:sz w:val="24"/>
                      <w:szCs w:val="24"/>
                    </w:rPr>
                    <m:t>NTD</m:t>
                  </m:r>
                </m:sub>
              </m:sSub>
              <m:r>
                <w:rPr>
                  <w:rFonts w:ascii="Cambria Math" w:eastAsia="Times New Roman" w:hAnsi="Cambria Math"/>
                  <w:sz w:val="24"/>
                  <w:szCs w:val="24"/>
                </w:rPr>
                <m:t xml:space="preserve"> *lb * </m:t>
              </m:r>
              <m:sSub>
                <m:sSubPr>
                  <m:ctrlPr>
                    <w:rPr>
                      <w:rFonts w:ascii="Cambria Math" w:eastAsia="Times New Roman" w:hAnsi="Cambria Math"/>
                      <w:i/>
                      <w:sz w:val="24"/>
                      <w:szCs w:val="24"/>
                    </w:rPr>
                  </m:ctrlPr>
                </m:sSubPr>
                <m:e>
                  <m:r>
                    <w:rPr>
                      <w:rFonts w:ascii="Cambria Math" w:eastAsia="Times New Roman" w:hAnsi="Cambria Math"/>
                      <w:sz w:val="24"/>
                      <w:szCs w:val="24"/>
                    </w:rPr>
                    <m:t>prop</m:t>
                  </m:r>
                </m:e>
                <m:sub>
                  <m:r>
                    <w:rPr>
                      <w:rFonts w:ascii="Cambria Math" w:eastAsia="Times New Roman" w:hAnsi="Cambria Math"/>
                      <w:sz w:val="24"/>
                      <w:szCs w:val="24"/>
                    </w:rPr>
                    <m:t>T</m:t>
                  </m:r>
                </m:sub>
              </m:sSub>
              <m:r>
                <w:rPr>
                  <w:rFonts w:ascii="Cambria Math" w:eastAsia="Times New Roman" w:hAnsi="Cambria Math"/>
                  <w:sz w:val="24"/>
                  <w:szCs w:val="24"/>
                </w:rPr>
                <m:t xml:space="preserve"> </m:t>
              </m:r>
            </m:e>
          </m:d>
        </m:oMath>
      </m:oMathPara>
    </w:p>
    <w:p w:rsidR="00606A29" w:rsidRDefault="00606A29" w:rsidP="00606A29">
      <w:pPr>
        <w:rPr>
          <w:rFonts w:eastAsiaTheme="minorEastAsia"/>
          <w:sz w:val="24"/>
          <w:szCs w:val="24"/>
        </w:rPr>
      </w:pPr>
    </w:p>
    <w:p w:rsidR="00606A29" w:rsidRDefault="00606A29" w:rsidP="00606A29">
      <w:pPr>
        <w:rPr>
          <w:rFonts w:eastAsiaTheme="minorEastAsia"/>
          <w:sz w:val="24"/>
          <w:szCs w:val="24"/>
        </w:rPr>
      </w:pPr>
      <w:r>
        <w:rPr>
          <w:rFonts w:eastAsiaTheme="minorEastAsia"/>
          <w:sz w:val="24"/>
          <w:szCs w:val="24"/>
        </w:rPr>
        <w:t xml:space="preserve">From Table 1: </w:t>
      </w:r>
    </w:p>
    <w:p w:rsidR="00606A29" w:rsidRDefault="00606A29" w:rsidP="00606A29">
      <w:r>
        <w:t>P</w:t>
      </w:r>
      <w:r w:rsidRPr="00606A29">
        <w:rPr>
          <w:vertAlign w:val="subscript"/>
        </w:rPr>
        <w:t>NTD</w:t>
      </w:r>
      <w:r>
        <w:t xml:space="preserve"> = Prevalence of spina bifida per 10,000 live births after mandatory folic acid fortification of ECGP: 4.18</w:t>
      </w:r>
    </w:p>
    <w:p w:rsidR="00606A29" w:rsidRDefault="00606A29" w:rsidP="00AB43D1">
      <w:proofErr w:type="spellStart"/>
      <w:proofErr w:type="gramStart"/>
      <w:r>
        <w:t>lb</w:t>
      </w:r>
      <w:proofErr w:type="spellEnd"/>
      <w:proofErr w:type="gramEnd"/>
      <w:r>
        <w:t xml:space="preserve"> = </w:t>
      </w:r>
      <w:r w:rsidRPr="00606A29">
        <w:t>1,041,239</w:t>
      </w:r>
    </w:p>
    <w:p w:rsidR="007733D1" w:rsidRDefault="00606A29" w:rsidP="00606A29">
      <w:r>
        <w:t xml:space="preserve">From supplemental table: </w:t>
      </w:r>
      <w:r w:rsidR="002D4A36">
        <w:t>Suppose sampled value of T = 28</w:t>
      </w:r>
      <w:r w:rsidR="007733D1">
        <w:t>0</w:t>
      </w:r>
      <w:r w:rsidR="007733D1" w:rsidRPr="00606A29">
        <w:rPr>
          <w:rFonts w:ascii="Times New Roman" w:hAnsi="Times New Roman" w:cs="Times New Roman"/>
        </w:rPr>
        <w:t>µ</w:t>
      </w:r>
      <w:r w:rsidR="007733D1">
        <w:t>g; based on the data presented in the supplementary table 70.44% of Mexican American women of childbearing age have daily usual total folic acid intake below 2</w:t>
      </w:r>
      <w:r w:rsidR="002D4A36">
        <w:t>8</w:t>
      </w:r>
      <w:r w:rsidR="007733D1">
        <w:t>0</w:t>
      </w:r>
      <w:r w:rsidR="007733D1" w:rsidRPr="00606A29">
        <w:rPr>
          <w:rFonts w:ascii="Times New Roman" w:hAnsi="Times New Roman" w:cs="Times New Roman"/>
        </w:rPr>
        <w:t>µ</w:t>
      </w:r>
      <w:r w:rsidR="007733D1">
        <w:t>g</w:t>
      </w:r>
    </w:p>
    <w:p w:rsidR="00606A29" w:rsidRDefault="00606A29" w:rsidP="00606A29"/>
    <w:p w:rsidR="00606A29" w:rsidRPr="00360F4C" w:rsidRDefault="00606A29" w:rsidP="00606A29">
      <w:pPr>
        <w:rPr>
          <w:i/>
        </w:rPr>
      </w:pPr>
      <w:proofErr w:type="spellStart"/>
      <w:r>
        <w:t>NTD</w:t>
      </w:r>
      <w:r w:rsidRPr="00606A29">
        <w:rPr>
          <w:vertAlign w:val="subscript"/>
        </w:rPr>
        <w:t>TpostECGP</w:t>
      </w:r>
      <w:proofErr w:type="spellEnd"/>
      <w:r>
        <w:t xml:space="preserve"> = (</w:t>
      </w:r>
      <w:r w:rsidR="002D4A36">
        <w:t>(</w:t>
      </w:r>
      <w:r>
        <w:t>4.18</w:t>
      </w:r>
      <w:r w:rsidR="002D4A36">
        <w:t>/10000)</w:t>
      </w:r>
      <w:r>
        <w:t xml:space="preserve"> * 1041239 * 0.7044) = </w:t>
      </w:r>
      <w:r w:rsidR="00360F4C" w:rsidRPr="00360F4C">
        <w:rPr>
          <w:i/>
        </w:rPr>
        <w:t>306 pregnancies affected by spina bifida among Hispanics with daily usual total folic acid intake below 2</w:t>
      </w:r>
      <w:r w:rsidR="002D4A36">
        <w:rPr>
          <w:i/>
        </w:rPr>
        <w:t>8</w:t>
      </w:r>
      <w:r w:rsidR="00360F4C" w:rsidRPr="00360F4C">
        <w:rPr>
          <w:i/>
        </w:rPr>
        <w:t>0</w:t>
      </w:r>
      <w:r w:rsidR="00360F4C" w:rsidRPr="00360F4C">
        <w:rPr>
          <w:rFonts w:ascii="Times New Roman" w:hAnsi="Times New Roman" w:cs="Times New Roman"/>
          <w:i/>
        </w:rPr>
        <w:t>µ</w:t>
      </w:r>
      <w:r w:rsidR="00360F4C" w:rsidRPr="00360F4C">
        <w:rPr>
          <w:i/>
        </w:rPr>
        <w:t>g</w:t>
      </w:r>
      <w:r w:rsidR="00360F4C">
        <w:rPr>
          <w:i/>
        </w:rPr>
        <w:t xml:space="preserve"> (rounding down)</w:t>
      </w:r>
    </w:p>
    <w:p w:rsidR="00360F4C" w:rsidRDefault="00360F4C">
      <w:r>
        <w:br w:type="page"/>
      </w:r>
    </w:p>
    <w:p w:rsidR="007733D1" w:rsidRDefault="00360F4C" w:rsidP="007733D1">
      <w:r>
        <w:rPr>
          <w:u w:val="single"/>
        </w:rPr>
        <w:lastRenderedPageBreak/>
        <w:t>Equation 3</w:t>
      </w:r>
    </w:p>
    <w:p w:rsidR="00360F4C" w:rsidRDefault="00360F4C" w:rsidP="007733D1">
      <w:proofErr w:type="spellStart"/>
      <w:r>
        <w:t>NTD</w:t>
      </w:r>
      <w:r w:rsidRPr="00360F4C">
        <w:rPr>
          <w:vertAlign w:val="subscript"/>
        </w:rPr>
        <w:t>TpostECGP</w:t>
      </w:r>
      <w:proofErr w:type="spellEnd"/>
      <w:r>
        <w:t xml:space="preserve"> = number of pregnancies affected by each NTD among mothers in each racial/ethnic group with FA intake at or below the sampled threshold level (T)</w:t>
      </w:r>
    </w:p>
    <w:p w:rsidR="00360F4C" w:rsidRDefault="00360F4C" w:rsidP="007733D1">
      <w:r>
        <w:t>PD</w:t>
      </w:r>
      <w:r w:rsidRPr="00360F4C">
        <w:rPr>
          <w:vertAlign w:val="subscript"/>
        </w:rPr>
        <w:t>CMF</w:t>
      </w:r>
      <w:r>
        <w:t xml:space="preserve"> = estimated percentage decrease in the prevalence of the NTD observed after CMF fortification</w:t>
      </w:r>
    </w:p>
    <w:p w:rsidR="00360F4C" w:rsidRDefault="00360F4C" w:rsidP="007733D1">
      <w:r>
        <w:t>Equation 3 solving for the number of NTDs that could be prevented by CMF fortification:</w:t>
      </w:r>
    </w:p>
    <w:p w:rsidR="00360F4C" w:rsidRPr="00360F4C" w:rsidRDefault="00360F4C" w:rsidP="007733D1">
      <m:oMathPara>
        <m:oMath>
          <m:r>
            <w:rPr>
              <w:rFonts w:ascii="Cambria Math" w:eastAsia="Times New Roman" w:hAnsi="Cambria Math"/>
              <w:sz w:val="24"/>
              <w:szCs w:val="24"/>
            </w:rPr>
            <m:t xml:space="preserve">Number of NTDs prevented= </m:t>
          </m:r>
          <m:sSub>
            <m:sSubPr>
              <m:ctrlPr>
                <w:rPr>
                  <w:rFonts w:ascii="Cambria Math" w:eastAsia="Times New Roman" w:hAnsi="Cambria Math"/>
                  <w:i/>
                  <w:sz w:val="24"/>
                  <w:szCs w:val="24"/>
                </w:rPr>
              </m:ctrlPr>
            </m:sSubPr>
            <m:e>
              <m:r>
                <w:rPr>
                  <w:rFonts w:ascii="Cambria Math" w:eastAsia="Times New Roman" w:hAnsi="Cambria Math"/>
                  <w:sz w:val="24"/>
                  <w:szCs w:val="24"/>
                </w:rPr>
                <m:t>NTD</m:t>
              </m:r>
            </m:e>
            <m:sub>
              <m:r>
                <w:rPr>
                  <w:rFonts w:ascii="Cambria Math" w:eastAsia="Times New Roman" w:hAnsi="Cambria Math"/>
                  <w:sz w:val="24"/>
                  <w:szCs w:val="24"/>
                </w:rPr>
                <m:t>Tpo</m:t>
              </m:r>
              <m:r>
                <w:rPr>
                  <w:rFonts w:ascii="Cambria Math" w:eastAsia="Times New Roman" w:hAnsi="Cambria Math"/>
                  <w:sz w:val="24"/>
                  <w:szCs w:val="24"/>
                </w:rPr>
                <m:t>stECGP</m:t>
              </m:r>
            </m:sub>
          </m:sSub>
          <m:r>
            <w:rPr>
              <w:rFonts w:ascii="Cambria Math" w:eastAsia="Times New Roman" w:hAnsi="Cambria Math"/>
              <w:sz w:val="24"/>
              <w:szCs w:val="24"/>
            </w:rPr>
            <m:t xml:space="preserve">* </m:t>
          </m:r>
          <m:sSub>
            <m:sSubPr>
              <m:ctrlPr>
                <w:rPr>
                  <w:rFonts w:ascii="Cambria Math" w:eastAsia="Times New Roman" w:hAnsi="Cambria Math"/>
                  <w:i/>
                  <w:sz w:val="24"/>
                  <w:szCs w:val="24"/>
                </w:rPr>
              </m:ctrlPr>
            </m:sSubPr>
            <m:e>
              <m:r>
                <w:rPr>
                  <w:rFonts w:ascii="Cambria Math" w:eastAsia="Times New Roman" w:hAnsi="Cambria Math"/>
                  <w:sz w:val="24"/>
                  <w:szCs w:val="24"/>
                </w:rPr>
                <m:t>PD</m:t>
              </m:r>
            </m:e>
            <m:sub>
              <m:r>
                <w:rPr>
                  <w:rFonts w:ascii="Cambria Math" w:eastAsia="Times New Roman" w:hAnsi="Cambria Math"/>
                  <w:sz w:val="24"/>
                  <w:szCs w:val="24"/>
                </w:rPr>
                <m:t>CMF</m:t>
              </m:r>
            </m:sub>
          </m:sSub>
        </m:oMath>
      </m:oMathPara>
    </w:p>
    <w:p w:rsidR="00360F4C" w:rsidRDefault="00360F4C" w:rsidP="007733D1">
      <w:proofErr w:type="spellStart"/>
      <w:r>
        <w:t>NTD</w:t>
      </w:r>
      <w:r w:rsidRPr="00360F4C">
        <w:rPr>
          <w:vertAlign w:val="subscript"/>
        </w:rPr>
        <w:t>TpostECGP</w:t>
      </w:r>
      <w:proofErr w:type="spellEnd"/>
      <w:r>
        <w:t xml:space="preserve"> = 306 (from Equation 2)</w:t>
      </w:r>
    </w:p>
    <w:p w:rsidR="00360F4C" w:rsidRDefault="00360F4C" w:rsidP="007733D1">
      <w:r>
        <w:t>PD</w:t>
      </w:r>
      <w:r w:rsidRPr="00360F4C">
        <w:rPr>
          <w:vertAlign w:val="subscript"/>
        </w:rPr>
        <w:t>CMF</w:t>
      </w:r>
      <w:r>
        <w:t xml:space="preserve"> = 9.4% (from Equation 1)</w:t>
      </w:r>
    </w:p>
    <w:p w:rsidR="00360F4C" w:rsidRDefault="00360F4C" w:rsidP="007733D1"/>
    <w:p w:rsidR="00360F4C" w:rsidRPr="00360F4C" w:rsidRDefault="00360F4C" w:rsidP="007733D1">
      <w:pPr>
        <w:rPr>
          <w:i/>
        </w:rPr>
      </w:pPr>
      <w:r w:rsidRPr="00360F4C">
        <w:rPr>
          <w:i/>
        </w:rPr>
        <w:t>Number of cases of spina bifida potential prevented by CMF fortification among Hispanics = (306)*(0.094) = 28 (rounding down)</w:t>
      </w:r>
    </w:p>
    <w:sectPr w:rsidR="00360F4C" w:rsidRPr="00360F4C" w:rsidSect="00BD499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3807"/>
    <w:multiLevelType w:val="hybridMultilevel"/>
    <w:tmpl w:val="FFC0FEF2"/>
    <w:lvl w:ilvl="0" w:tplc="5FD4B1D0">
      <w:start w:val="1"/>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9D"/>
    <w:rsid w:val="001D213B"/>
    <w:rsid w:val="00230A80"/>
    <w:rsid w:val="002D4A36"/>
    <w:rsid w:val="00360F4C"/>
    <w:rsid w:val="00606A29"/>
    <w:rsid w:val="007733D1"/>
    <w:rsid w:val="008E6685"/>
    <w:rsid w:val="00AB43D1"/>
    <w:rsid w:val="00B0769D"/>
    <w:rsid w:val="00BD4995"/>
    <w:rsid w:val="00CC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9D"/>
    <w:rPr>
      <w:rFonts w:ascii="Tahoma" w:hAnsi="Tahoma" w:cs="Tahoma"/>
      <w:sz w:val="16"/>
      <w:szCs w:val="16"/>
    </w:rPr>
  </w:style>
  <w:style w:type="paragraph" w:styleId="ListParagraph">
    <w:name w:val="List Paragraph"/>
    <w:basedOn w:val="Normal"/>
    <w:uiPriority w:val="34"/>
    <w:qFormat/>
    <w:rsid w:val="00AB4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9D"/>
    <w:rPr>
      <w:rFonts w:ascii="Tahoma" w:hAnsi="Tahoma" w:cs="Tahoma"/>
      <w:sz w:val="16"/>
      <w:szCs w:val="16"/>
    </w:rPr>
  </w:style>
  <w:style w:type="paragraph" w:styleId="ListParagraph">
    <w:name w:val="List Paragraph"/>
    <w:basedOn w:val="Normal"/>
    <w:uiPriority w:val="34"/>
    <w:qFormat/>
    <w:rsid w:val="00AB4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 Tinker</dc:creator>
  <cp:lastModifiedBy>Sarah C Tinker</cp:lastModifiedBy>
  <cp:revision>2</cp:revision>
  <dcterms:created xsi:type="dcterms:W3CDTF">2013-05-20T18:48:00Z</dcterms:created>
  <dcterms:modified xsi:type="dcterms:W3CDTF">2013-05-20T18:48:00Z</dcterms:modified>
</cp:coreProperties>
</file>