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08" w:rsidRPr="00C11FAA" w:rsidRDefault="001B3E08" w:rsidP="001B3E08">
      <w:pPr>
        <w:pStyle w:val="PlainText"/>
        <w:rPr>
          <w:rFonts w:ascii="Times New Roman" w:eastAsia="MS Mincho" w:hAnsi="Times New Roman"/>
          <w:b/>
        </w:rPr>
      </w:pPr>
      <w:r w:rsidRPr="00C11FAA">
        <w:rPr>
          <w:rFonts w:ascii="Times New Roman" w:eastAsia="MS Mincho" w:hAnsi="Times New Roman"/>
          <w:b/>
        </w:rPr>
        <w:t xml:space="preserve">Online Resource 1. SNPs examined for interaction on association between PIH and Percent </w:t>
      </w:r>
      <w:proofErr w:type="spellStart"/>
      <w:r w:rsidRPr="00C11FAA">
        <w:rPr>
          <w:rFonts w:ascii="Times New Roman" w:eastAsia="MS Mincho" w:hAnsi="Times New Roman"/>
          <w:b/>
        </w:rPr>
        <w:t>Fibroglandular</w:t>
      </w:r>
      <w:proofErr w:type="spellEnd"/>
      <w:r w:rsidRPr="00C11FAA">
        <w:rPr>
          <w:rFonts w:ascii="Times New Roman" w:eastAsia="MS Mincho" w:hAnsi="Times New Roman"/>
          <w:b/>
        </w:rPr>
        <w:t xml:space="preserve"> Volume (%FGV)</w:t>
      </w:r>
    </w:p>
    <w:p w:rsidR="001B3E08" w:rsidRPr="00C11FAA" w:rsidRDefault="001B3E08" w:rsidP="001B3E08">
      <w:pPr>
        <w:rPr>
          <w:sz w:val="20"/>
          <w:szCs w:val="20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8"/>
        <w:gridCol w:w="1940"/>
        <w:gridCol w:w="1409"/>
        <w:gridCol w:w="1111"/>
        <w:gridCol w:w="1458"/>
        <w:gridCol w:w="2422"/>
      </w:tblGrid>
      <w:tr w:rsidR="001B3E08" w:rsidRPr="00C11FAA" w:rsidTr="00C02838">
        <w:tc>
          <w:tcPr>
            <w:tcW w:w="1048" w:type="dxa"/>
          </w:tcPr>
          <w:p w:rsidR="001B3E08" w:rsidRPr="00C11FAA" w:rsidRDefault="001B3E08" w:rsidP="00C02838">
            <w:pPr>
              <w:jc w:val="center"/>
              <w:rPr>
                <w:b/>
                <w:sz w:val="20"/>
                <w:szCs w:val="20"/>
              </w:rPr>
            </w:pPr>
            <w:r w:rsidRPr="00C11FAA">
              <w:rPr>
                <w:b/>
                <w:sz w:val="20"/>
                <w:szCs w:val="20"/>
              </w:rPr>
              <w:t>Gene</w:t>
            </w:r>
          </w:p>
        </w:tc>
        <w:tc>
          <w:tcPr>
            <w:tcW w:w="1940" w:type="dxa"/>
          </w:tcPr>
          <w:p w:rsidR="001B3E08" w:rsidRPr="00C11FAA" w:rsidRDefault="001B3E08" w:rsidP="00C02838">
            <w:pPr>
              <w:jc w:val="center"/>
              <w:rPr>
                <w:b/>
                <w:sz w:val="20"/>
                <w:szCs w:val="20"/>
              </w:rPr>
            </w:pPr>
            <w:r w:rsidRPr="00C11FAA">
              <w:rPr>
                <w:b/>
                <w:sz w:val="20"/>
                <w:szCs w:val="20"/>
              </w:rPr>
              <w:t>Gene name</w:t>
            </w:r>
          </w:p>
        </w:tc>
        <w:tc>
          <w:tcPr>
            <w:tcW w:w="1409" w:type="dxa"/>
          </w:tcPr>
          <w:p w:rsidR="001B3E08" w:rsidRPr="00C11FAA" w:rsidRDefault="001B3E08" w:rsidP="00C02838">
            <w:pPr>
              <w:jc w:val="center"/>
              <w:rPr>
                <w:b/>
                <w:sz w:val="20"/>
                <w:szCs w:val="20"/>
              </w:rPr>
            </w:pPr>
            <w:r w:rsidRPr="00C11FAA">
              <w:rPr>
                <w:b/>
                <w:sz w:val="20"/>
                <w:szCs w:val="20"/>
              </w:rPr>
              <w:t>SNP ID</w:t>
            </w:r>
          </w:p>
        </w:tc>
        <w:tc>
          <w:tcPr>
            <w:tcW w:w="1111" w:type="dxa"/>
          </w:tcPr>
          <w:p w:rsidR="001B3E08" w:rsidRPr="00C11FAA" w:rsidRDefault="001B3E08" w:rsidP="00C02838">
            <w:pPr>
              <w:jc w:val="center"/>
              <w:rPr>
                <w:b/>
                <w:sz w:val="20"/>
                <w:szCs w:val="20"/>
              </w:rPr>
            </w:pPr>
            <w:r w:rsidRPr="00C11FAA">
              <w:rPr>
                <w:b/>
                <w:sz w:val="20"/>
                <w:szCs w:val="20"/>
              </w:rPr>
              <w:t>Base change</w:t>
            </w:r>
          </w:p>
        </w:tc>
        <w:tc>
          <w:tcPr>
            <w:tcW w:w="1458" w:type="dxa"/>
          </w:tcPr>
          <w:p w:rsidR="001B3E08" w:rsidRPr="00C11FAA" w:rsidRDefault="001B3E08" w:rsidP="00C02838">
            <w:pPr>
              <w:jc w:val="center"/>
              <w:rPr>
                <w:b/>
                <w:sz w:val="20"/>
                <w:szCs w:val="20"/>
              </w:rPr>
            </w:pPr>
            <w:r w:rsidRPr="00C11FAA">
              <w:rPr>
                <w:b/>
                <w:sz w:val="20"/>
                <w:szCs w:val="20"/>
              </w:rPr>
              <w:t>Allele Frequency</w:t>
            </w:r>
          </w:p>
        </w:tc>
        <w:tc>
          <w:tcPr>
            <w:tcW w:w="2422" w:type="dxa"/>
          </w:tcPr>
          <w:p w:rsidR="001B3E08" w:rsidRPr="00C11FAA" w:rsidRDefault="001B3E08" w:rsidP="00C02838">
            <w:pPr>
              <w:jc w:val="center"/>
              <w:rPr>
                <w:b/>
                <w:sz w:val="20"/>
                <w:szCs w:val="20"/>
              </w:rPr>
            </w:pPr>
            <w:r w:rsidRPr="00C11FAA">
              <w:rPr>
                <w:b/>
                <w:sz w:val="20"/>
                <w:szCs w:val="20"/>
              </w:rPr>
              <w:t>Gene Functions</w:t>
            </w:r>
          </w:p>
        </w:tc>
      </w:tr>
      <w:tr w:rsidR="001B3E08" w:rsidRPr="00C11FAA" w:rsidTr="00C02838">
        <w:tc>
          <w:tcPr>
            <w:tcW w:w="1048" w:type="dxa"/>
          </w:tcPr>
          <w:p w:rsidR="001B3E08" w:rsidRPr="00C11FAA" w:rsidRDefault="001B3E08" w:rsidP="00C02838">
            <w:pPr>
              <w:rPr>
                <w:i/>
                <w:sz w:val="20"/>
                <w:szCs w:val="20"/>
              </w:rPr>
            </w:pPr>
          </w:p>
          <w:p w:rsidR="001B3E08" w:rsidRPr="00C11FAA" w:rsidRDefault="001B3E08" w:rsidP="00C02838">
            <w:pPr>
              <w:rPr>
                <w:i/>
                <w:sz w:val="20"/>
                <w:szCs w:val="20"/>
              </w:rPr>
            </w:pPr>
            <w:proofErr w:type="spellStart"/>
            <w:r w:rsidRPr="00C11FAA">
              <w:rPr>
                <w:i/>
                <w:sz w:val="20"/>
                <w:szCs w:val="20"/>
              </w:rPr>
              <w:t>eNOS</w:t>
            </w:r>
            <w:proofErr w:type="spellEnd"/>
          </w:p>
          <w:p w:rsidR="001B3E08" w:rsidRPr="00C11FAA" w:rsidRDefault="001B3E08" w:rsidP="00C02838">
            <w:pPr>
              <w:jc w:val="both"/>
              <w:rPr>
                <w:sz w:val="20"/>
                <w:szCs w:val="20"/>
              </w:rPr>
            </w:pPr>
            <w:r w:rsidRPr="00C11FAA">
              <w:rPr>
                <w:i/>
                <w:sz w:val="20"/>
                <w:szCs w:val="20"/>
              </w:rPr>
              <w:t>(NOS3)</w:t>
            </w:r>
          </w:p>
        </w:tc>
        <w:tc>
          <w:tcPr>
            <w:tcW w:w="1940" w:type="dxa"/>
          </w:tcPr>
          <w:p w:rsidR="001B3E08" w:rsidRPr="00C11FAA" w:rsidRDefault="001B3E08" w:rsidP="00C02838">
            <w:pPr>
              <w:jc w:val="both"/>
              <w:rPr>
                <w:sz w:val="20"/>
                <w:szCs w:val="20"/>
              </w:rPr>
            </w:pPr>
          </w:p>
          <w:p w:rsidR="001B3E08" w:rsidRPr="00C11FAA" w:rsidRDefault="001B3E08" w:rsidP="00C02838">
            <w:pPr>
              <w:jc w:val="both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Nitric oxide</w:t>
            </w:r>
          </w:p>
          <w:p w:rsidR="001B3E08" w:rsidRPr="00C11FAA" w:rsidRDefault="001B3E08" w:rsidP="00C02838">
            <w:pPr>
              <w:jc w:val="both"/>
              <w:rPr>
                <w:sz w:val="20"/>
                <w:szCs w:val="20"/>
              </w:rPr>
            </w:pPr>
            <w:proofErr w:type="spellStart"/>
            <w:r w:rsidRPr="00C11FAA">
              <w:rPr>
                <w:sz w:val="20"/>
                <w:szCs w:val="20"/>
              </w:rPr>
              <w:t>synthase</w:t>
            </w:r>
            <w:proofErr w:type="spellEnd"/>
            <w:r w:rsidRPr="00C11FAA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409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</w:p>
          <w:p w:rsidR="001B3E08" w:rsidRPr="00C11FAA" w:rsidRDefault="001B3E08" w:rsidP="00C02838">
            <w:pPr>
              <w:jc w:val="center"/>
              <w:rPr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rs2070744</w:t>
            </w:r>
            <w:r w:rsidRPr="00C11FAA">
              <w:rPr>
                <w:b/>
                <w:bCs/>
                <w:i/>
                <w:iCs/>
                <w:color w:val="FFFFFF"/>
                <w:sz w:val="20"/>
                <w:szCs w:val="20"/>
              </w:rPr>
              <w:t>3-</w:t>
            </w:r>
          </w:p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T→C</w:t>
            </w:r>
          </w:p>
        </w:tc>
        <w:tc>
          <w:tcPr>
            <w:tcW w:w="1458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0.29, 0.71</w:t>
            </w:r>
          </w:p>
        </w:tc>
        <w:tc>
          <w:tcPr>
            <w:tcW w:w="2422" w:type="dxa"/>
            <w:vAlign w:val="center"/>
          </w:tcPr>
          <w:p w:rsidR="001B3E08" w:rsidRPr="00C11FAA" w:rsidRDefault="001B3E08" w:rsidP="00C02838">
            <w:pPr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Anti-tumor activities/ Vascular tone</w:t>
            </w:r>
          </w:p>
        </w:tc>
      </w:tr>
      <w:tr w:rsidR="001B3E08" w:rsidRPr="00C11FAA" w:rsidTr="00C02838">
        <w:tc>
          <w:tcPr>
            <w:tcW w:w="1048" w:type="dxa"/>
            <w:vAlign w:val="center"/>
          </w:tcPr>
          <w:p w:rsidR="001B3E08" w:rsidRPr="00C11FAA" w:rsidRDefault="001B3E08" w:rsidP="00C02838">
            <w:pPr>
              <w:rPr>
                <w:i/>
                <w:sz w:val="20"/>
                <w:szCs w:val="20"/>
              </w:rPr>
            </w:pPr>
            <w:r w:rsidRPr="00C11FAA">
              <w:rPr>
                <w:i/>
                <w:sz w:val="20"/>
                <w:szCs w:val="20"/>
              </w:rPr>
              <w:t>ESR2</w:t>
            </w:r>
          </w:p>
        </w:tc>
        <w:tc>
          <w:tcPr>
            <w:tcW w:w="1940" w:type="dxa"/>
            <w:vAlign w:val="center"/>
          </w:tcPr>
          <w:p w:rsidR="001B3E08" w:rsidRPr="00C11FAA" w:rsidRDefault="001B3E08" w:rsidP="00C02838">
            <w:pPr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Estrogen receptor 2 (ER beta)</w:t>
            </w:r>
          </w:p>
        </w:tc>
        <w:tc>
          <w:tcPr>
            <w:tcW w:w="1409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rs928554</w:t>
            </w:r>
          </w:p>
          <w:p w:rsidR="001B3E08" w:rsidRPr="00C11FAA" w:rsidRDefault="001B3E08" w:rsidP="00C02838">
            <w:pPr>
              <w:jc w:val="center"/>
              <w:rPr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C11FAA">
              <w:rPr>
                <w:b/>
                <w:bCs/>
                <w:i/>
                <w:iCs/>
                <w:color w:val="FFFFFF"/>
                <w:sz w:val="20"/>
                <w:szCs w:val="20"/>
              </w:rPr>
              <w:t>ESR2-</w:t>
            </w:r>
          </w:p>
        </w:tc>
        <w:tc>
          <w:tcPr>
            <w:tcW w:w="1111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A→G</w:t>
            </w:r>
          </w:p>
        </w:tc>
        <w:tc>
          <w:tcPr>
            <w:tcW w:w="1458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0.64, 0.36</w:t>
            </w:r>
          </w:p>
        </w:tc>
        <w:tc>
          <w:tcPr>
            <w:tcW w:w="2422" w:type="dxa"/>
            <w:vAlign w:val="center"/>
          </w:tcPr>
          <w:p w:rsidR="001B3E08" w:rsidRPr="00C11FAA" w:rsidRDefault="001B3E08" w:rsidP="00C02838">
            <w:pPr>
              <w:rPr>
                <w:sz w:val="20"/>
                <w:szCs w:val="20"/>
              </w:rPr>
            </w:pPr>
          </w:p>
          <w:p w:rsidR="001B3E08" w:rsidRPr="00C11FAA" w:rsidRDefault="001B3E08" w:rsidP="00C02838">
            <w:pPr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Hormone Receptors/ Steroid Hormone Metabolism</w:t>
            </w:r>
          </w:p>
          <w:p w:rsidR="001B3E08" w:rsidRPr="00C11FAA" w:rsidRDefault="001B3E08" w:rsidP="00C02838">
            <w:pPr>
              <w:rPr>
                <w:sz w:val="20"/>
                <w:szCs w:val="20"/>
              </w:rPr>
            </w:pPr>
          </w:p>
        </w:tc>
      </w:tr>
      <w:tr w:rsidR="001B3E08" w:rsidRPr="00C11FAA" w:rsidTr="00C02838">
        <w:tc>
          <w:tcPr>
            <w:tcW w:w="1048" w:type="dxa"/>
            <w:vAlign w:val="center"/>
          </w:tcPr>
          <w:p w:rsidR="001B3E08" w:rsidRPr="00C11FAA" w:rsidRDefault="001B3E08" w:rsidP="00C02838">
            <w:pPr>
              <w:rPr>
                <w:i/>
                <w:sz w:val="20"/>
                <w:szCs w:val="20"/>
              </w:rPr>
            </w:pPr>
            <w:r w:rsidRPr="00C11FAA">
              <w:rPr>
                <w:i/>
                <w:sz w:val="20"/>
                <w:szCs w:val="20"/>
              </w:rPr>
              <w:t>VEGF</w:t>
            </w:r>
          </w:p>
        </w:tc>
        <w:tc>
          <w:tcPr>
            <w:tcW w:w="1940" w:type="dxa"/>
            <w:vAlign w:val="center"/>
          </w:tcPr>
          <w:p w:rsidR="001B3E08" w:rsidRPr="00C11FAA" w:rsidRDefault="001B3E08" w:rsidP="00C02838">
            <w:pPr>
              <w:rPr>
                <w:sz w:val="20"/>
                <w:szCs w:val="20"/>
              </w:rPr>
            </w:pPr>
          </w:p>
          <w:p w:rsidR="001B3E08" w:rsidRPr="00C11FAA" w:rsidRDefault="001B3E08" w:rsidP="00C02838">
            <w:pPr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Vascular endothelial growth factor A</w:t>
            </w:r>
          </w:p>
        </w:tc>
        <w:tc>
          <w:tcPr>
            <w:tcW w:w="1409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</w:p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rs3025039</w:t>
            </w:r>
          </w:p>
          <w:p w:rsidR="001B3E08" w:rsidRPr="00C11FAA" w:rsidRDefault="001B3E08" w:rsidP="00C02838">
            <w:pPr>
              <w:jc w:val="center"/>
              <w:rPr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C11FAA">
              <w:rPr>
                <w:b/>
                <w:bCs/>
                <w:i/>
                <w:iCs/>
                <w:color w:val="FFFFFF"/>
                <w:sz w:val="20"/>
                <w:szCs w:val="20"/>
              </w:rPr>
              <w:t>VEGF-</w:t>
            </w:r>
          </w:p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C→T</w:t>
            </w:r>
          </w:p>
        </w:tc>
        <w:tc>
          <w:tcPr>
            <w:tcW w:w="1458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0.87, 0.13</w:t>
            </w:r>
          </w:p>
        </w:tc>
        <w:tc>
          <w:tcPr>
            <w:tcW w:w="2422" w:type="dxa"/>
            <w:vAlign w:val="center"/>
          </w:tcPr>
          <w:p w:rsidR="001B3E08" w:rsidRPr="00C11FAA" w:rsidRDefault="001B3E08" w:rsidP="00C02838">
            <w:pPr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Angiogenesis</w:t>
            </w:r>
          </w:p>
        </w:tc>
      </w:tr>
      <w:tr w:rsidR="001B3E08" w:rsidRPr="00C11FAA" w:rsidTr="00C02838">
        <w:tc>
          <w:tcPr>
            <w:tcW w:w="1048" w:type="dxa"/>
            <w:vAlign w:val="center"/>
          </w:tcPr>
          <w:p w:rsidR="001B3E08" w:rsidRPr="00C11FAA" w:rsidRDefault="001B3E08" w:rsidP="00C02838">
            <w:pPr>
              <w:rPr>
                <w:i/>
                <w:sz w:val="20"/>
                <w:szCs w:val="20"/>
              </w:rPr>
            </w:pPr>
            <w:r w:rsidRPr="00C11FAA">
              <w:rPr>
                <w:i/>
                <w:sz w:val="20"/>
                <w:szCs w:val="20"/>
              </w:rPr>
              <w:t>EDN1</w:t>
            </w:r>
          </w:p>
        </w:tc>
        <w:tc>
          <w:tcPr>
            <w:tcW w:w="1940" w:type="dxa"/>
            <w:vAlign w:val="center"/>
          </w:tcPr>
          <w:p w:rsidR="001B3E08" w:rsidRPr="00C11FAA" w:rsidRDefault="001B3E08" w:rsidP="00C02838">
            <w:pPr>
              <w:rPr>
                <w:sz w:val="20"/>
                <w:szCs w:val="20"/>
              </w:rPr>
            </w:pPr>
            <w:proofErr w:type="spellStart"/>
            <w:r w:rsidRPr="00C11FAA">
              <w:rPr>
                <w:sz w:val="20"/>
                <w:szCs w:val="20"/>
              </w:rPr>
              <w:t>Endothelin</w:t>
            </w:r>
            <w:proofErr w:type="spellEnd"/>
            <w:r w:rsidRPr="00C11FA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09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</w:p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rs5370</w:t>
            </w:r>
          </w:p>
          <w:p w:rsidR="001B3E08" w:rsidRPr="00C11FAA" w:rsidRDefault="001B3E08" w:rsidP="00C02838">
            <w:pPr>
              <w:jc w:val="center"/>
              <w:rPr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C11FAA">
              <w:rPr>
                <w:b/>
                <w:bCs/>
                <w:i/>
                <w:iCs/>
                <w:color w:val="FFFFFF"/>
                <w:sz w:val="20"/>
                <w:szCs w:val="20"/>
              </w:rPr>
              <w:t>EDN</w:t>
            </w:r>
          </w:p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G→T</w:t>
            </w:r>
          </w:p>
        </w:tc>
        <w:tc>
          <w:tcPr>
            <w:tcW w:w="1458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0.82, 0.18</w:t>
            </w:r>
          </w:p>
        </w:tc>
        <w:tc>
          <w:tcPr>
            <w:tcW w:w="2422" w:type="dxa"/>
            <w:vAlign w:val="center"/>
          </w:tcPr>
          <w:p w:rsidR="001B3E08" w:rsidRPr="00C11FAA" w:rsidRDefault="001B3E08" w:rsidP="00C02838">
            <w:pPr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Vasoconstriction</w:t>
            </w:r>
          </w:p>
        </w:tc>
      </w:tr>
      <w:tr w:rsidR="001B3E08" w:rsidRPr="00C11FAA" w:rsidTr="00C02838">
        <w:tc>
          <w:tcPr>
            <w:tcW w:w="1048" w:type="dxa"/>
            <w:vAlign w:val="center"/>
          </w:tcPr>
          <w:p w:rsidR="001B3E08" w:rsidRPr="00C11FAA" w:rsidRDefault="001B3E08" w:rsidP="00C02838">
            <w:pPr>
              <w:rPr>
                <w:i/>
                <w:sz w:val="20"/>
                <w:szCs w:val="20"/>
              </w:rPr>
            </w:pPr>
            <w:r w:rsidRPr="00C11FAA">
              <w:rPr>
                <w:i/>
                <w:sz w:val="20"/>
                <w:szCs w:val="20"/>
              </w:rPr>
              <w:t>IL-10</w:t>
            </w:r>
          </w:p>
        </w:tc>
        <w:tc>
          <w:tcPr>
            <w:tcW w:w="1940" w:type="dxa"/>
            <w:vAlign w:val="center"/>
          </w:tcPr>
          <w:p w:rsidR="001B3E08" w:rsidRPr="00C11FAA" w:rsidRDefault="001B3E08" w:rsidP="00C02838">
            <w:pPr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Interleukin 10</w:t>
            </w:r>
          </w:p>
        </w:tc>
        <w:tc>
          <w:tcPr>
            <w:tcW w:w="1409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</w:p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rs1800896</w:t>
            </w:r>
          </w:p>
          <w:p w:rsidR="001B3E08" w:rsidRPr="00C11FAA" w:rsidRDefault="001B3E08" w:rsidP="00C02838">
            <w:pPr>
              <w:jc w:val="center"/>
              <w:rPr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C11FAA">
              <w:rPr>
                <w:b/>
                <w:bCs/>
                <w:i/>
                <w:iCs/>
                <w:color w:val="FFFFFF"/>
                <w:sz w:val="20"/>
                <w:szCs w:val="20"/>
              </w:rPr>
              <w:t>IL10-</w:t>
            </w:r>
          </w:p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G→A</w:t>
            </w:r>
          </w:p>
        </w:tc>
        <w:tc>
          <w:tcPr>
            <w:tcW w:w="1458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0.53, 0.47</w:t>
            </w:r>
          </w:p>
        </w:tc>
        <w:tc>
          <w:tcPr>
            <w:tcW w:w="2422" w:type="dxa"/>
            <w:vAlign w:val="center"/>
          </w:tcPr>
          <w:p w:rsidR="001B3E08" w:rsidRPr="00C11FAA" w:rsidRDefault="001B3E08" w:rsidP="00C02838">
            <w:pPr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Immune Modulators/Cytokines</w:t>
            </w:r>
          </w:p>
        </w:tc>
      </w:tr>
      <w:tr w:rsidR="001B3E08" w:rsidRPr="00C11FAA" w:rsidTr="00C02838">
        <w:tc>
          <w:tcPr>
            <w:tcW w:w="1048" w:type="dxa"/>
            <w:vAlign w:val="center"/>
          </w:tcPr>
          <w:p w:rsidR="001B3E08" w:rsidRPr="00C11FAA" w:rsidRDefault="001B3E08" w:rsidP="00C02838">
            <w:pPr>
              <w:rPr>
                <w:i/>
                <w:sz w:val="20"/>
                <w:szCs w:val="20"/>
              </w:rPr>
            </w:pPr>
            <w:r w:rsidRPr="00C11FAA">
              <w:rPr>
                <w:i/>
                <w:sz w:val="20"/>
                <w:szCs w:val="20"/>
              </w:rPr>
              <w:t>HCFXI</w:t>
            </w:r>
          </w:p>
          <w:p w:rsidR="001B3E08" w:rsidRPr="00C11FAA" w:rsidRDefault="001B3E08" w:rsidP="00C02838">
            <w:pPr>
              <w:rPr>
                <w:i/>
                <w:sz w:val="20"/>
                <w:szCs w:val="20"/>
              </w:rPr>
            </w:pPr>
            <w:r w:rsidRPr="00C11FAA">
              <w:rPr>
                <w:i/>
                <w:sz w:val="20"/>
                <w:szCs w:val="20"/>
              </w:rPr>
              <w:t>(KLKB1)</w:t>
            </w:r>
          </w:p>
        </w:tc>
        <w:tc>
          <w:tcPr>
            <w:tcW w:w="1940" w:type="dxa"/>
            <w:vAlign w:val="center"/>
          </w:tcPr>
          <w:p w:rsidR="001B3E08" w:rsidRPr="00C11FAA" w:rsidRDefault="001B3E08" w:rsidP="00C02838">
            <w:pPr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Human Coagulation Factor XI,</w:t>
            </w:r>
          </w:p>
          <w:p w:rsidR="001B3E08" w:rsidRPr="00C11FAA" w:rsidRDefault="001B3E08" w:rsidP="00C02838">
            <w:pPr>
              <w:rPr>
                <w:sz w:val="20"/>
                <w:szCs w:val="20"/>
              </w:rPr>
            </w:pPr>
            <w:proofErr w:type="spellStart"/>
            <w:r w:rsidRPr="00C11FAA">
              <w:rPr>
                <w:sz w:val="20"/>
                <w:szCs w:val="20"/>
              </w:rPr>
              <w:t>kallikrein</w:t>
            </w:r>
            <w:proofErr w:type="spellEnd"/>
            <w:r w:rsidRPr="00C11FAA">
              <w:rPr>
                <w:sz w:val="20"/>
                <w:szCs w:val="20"/>
              </w:rPr>
              <w:t xml:space="preserve"> B, plasma (Fletcher factor) 1</w:t>
            </w:r>
          </w:p>
        </w:tc>
        <w:tc>
          <w:tcPr>
            <w:tcW w:w="1409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rs925453</w:t>
            </w:r>
          </w:p>
          <w:p w:rsidR="001B3E08" w:rsidRPr="00C11FAA" w:rsidRDefault="001B3E08" w:rsidP="00C02838">
            <w:pPr>
              <w:jc w:val="center"/>
              <w:rPr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C11FAA">
              <w:rPr>
                <w:b/>
                <w:bCs/>
                <w:i/>
                <w:iCs/>
                <w:color w:val="FFFFFF"/>
                <w:sz w:val="20"/>
                <w:szCs w:val="20"/>
              </w:rPr>
              <w:t>HCFX-</w:t>
            </w:r>
          </w:p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C→T</w:t>
            </w:r>
          </w:p>
        </w:tc>
        <w:tc>
          <w:tcPr>
            <w:tcW w:w="1458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0.67, 0.33</w:t>
            </w:r>
          </w:p>
        </w:tc>
        <w:tc>
          <w:tcPr>
            <w:tcW w:w="2422" w:type="dxa"/>
            <w:vAlign w:val="center"/>
          </w:tcPr>
          <w:p w:rsidR="001B3E08" w:rsidRPr="00C11FAA" w:rsidRDefault="001B3E08" w:rsidP="00C02838">
            <w:pPr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Inflammatory response</w:t>
            </w:r>
          </w:p>
        </w:tc>
      </w:tr>
      <w:tr w:rsidR="001B3E08" w:rsidRPr="00C11FAA" w:rsidTr="00C02838">
        <w:tc>
          <w:tcPr>
            <w:tcW w:w="1048" w:type="dxa"/>
            <w:vAlign w:val="center"/>
          </w:tcPr>
          <w:p w:rsidR="001B3E08" w:rsidRPr="00C11FAA" w:rsidRDefault="001B3E08" w:rsidP="00C02838">
            <w:pPr>
              <w:rPr>
                <w:i/>
                <w:sz w:val="20"/>
                <w:szCs w:val="20"/>
              </w:rPr>
            </w:pPr>
            <w:r w:rsidRPr="00C11FAA">
              <w:rPr>
                <w:i/>
                <w:sz w:val="20"/>
                <w:szCs w:val="20"/>
              </w:rPr>
              <w:t>IGFR1</w:t>
            </w:r>
          </w:p>
        </w:tc>
        <w:tc>
          <w:tcPr>
            <w:tcW w:w="1940" w:type="dxa"/>
            <w:vAlign w:val="center"/>
          </w:tcPr>
          <w:p w:rsidR="001B3E08" w:rsidRPr="00C11FAA" w:rsidRDefault="001B3E08" w:rsidP="00C02838">
            <w:pPr>
              <w:rPr>
                <w:sz w:val="20"/>
                <w:szCs w:val="20"/>
              </w:rPr>
            </w:pPr>
          </w:p>
          <w:p w:rsidR="001B3E08" w:rsidRPr="00C11FAA" w:rsidRDefault="001B3E08" w:rsidP="00C02838">
            <w:pPr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Insulin-like growth factor 1 receptor</w:t>
            </w:r>
          </w:p>
        </w:tc>
        <w:tc>
          <w:tcPr>
            <w:tcW w:w="1409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</w:p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rs2016347</w:t>
            </w:r>
          </w:p>
          <w:p w:rsidR="001B3E08" w:rsidRPr="00C11FAA" w:rsidRDefault="001B3E08" w:rsidP="00C02838">
            <w:pPr>
              <w:jc w:val="center"/>
              <w:rPr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C11FAA">
              <w:rPr>
                <w:b/>
                <w:bCs/>
                <w:i/>
                <w:iCs/>
                <w:color w:val="FFFFFF"/>
                <w:sz w:val="20"/>
                <w:szCs w:val="20"/>
              </w:rPr>
              <w:t>IGFR1-</w:t>
            </w:r>
          </w:p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T→G</w:t>
            </w:r>
          </w:p>
        </w:tc>
        <w:tc>
          <w:tcPr>
            <w:tcW w:w="1458" w:type="dxa"/>
            <w:vAlign w:val="center"/>
          </w:tcPr>
          <w:p w:rsidR="001B3E08" w:rsidRPr="00C11FAA" w:rsidRDefault="001B3E08" w:rsidP="00C02838">
            <w:pPr>
              <w:jc w:val="center"/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0.55, 0.45</w:t>
            </w:r>
          </w:p>
        </w:tc>
        <w:tc>
          <w:tcPr>
            <w:tcW w:w="2422" w:type="dxa"/>
            <w:vAlign w:val="center"/>
          </w:tcPr>
          <w:p w:rsidR="001B3E08" w:rsidRPr="00C11FAA" w:rsidRDefault="001B3E08" w:rsidP="00C02838">
            <w:pPr>
              <w:rPr>
                <w:sz w:val="20"/>
                <w:szCs w:val="20"/>
              </w:rPr>
            </w:pPr>
            <w:r w:rsidRPr="00C11FAA">
              <w:rPr>
                <w:sz w:val="20"/>
                <w:szCs w:val="20"/>
              </w:rPr>
              <w:t>Cell Growth and Development</w:t>
            </w:r>
          </w:p>
          <w:p w:rsidR="001B3E08" w:rsidRPr="00C11FAA" w:rsidRDefault="001B3E08" w:rsidP="00C02838">
            <w:pPr>
              <w:rPr>
                <w:sz w:val="20"/>
                <w:szCs w:val="20"/>
              </w:rPr>
            </w:pPr>
          </w:p>
        </w:tc>
      </w:tr>
    </w:tbl>
    <w:p w:rsidR="00C47DE4" w:rsidRDefault="00C47DE4"/>
    <w:sectPr w:rsidR="00C47DE4" w:rsidSect="00434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B3E08"/>
    <w:rsid w:val="001B3E08"/>
    <w:rsid w:val="00434FB6"/>
    <w:rsid w:val="00452B02"/>
    <w:rsid w:val="00AA3658"/>
    <w:rsid w:val="00C47DE4"/>
    <w:rsid w:val="00CC0132"/>
    <w:rsid w:val="00E92AA5"/>
    <w:rsid w:val="00EE2127"/>
    <w:rsid w:val="00F91B0D"/>
    <w:rsid w:val="00FD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B3E08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1B3E08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</dc:creator>
  <cp:lastModifiedBy>Lee Ann</cp:lastModifiedBy>
  <cp:revision>1</cp:revision>
  <dcterms:created xsi:type="dcterms:W3CDTF">2013-10-17T17:52:00Z</dcterms:created>
  <dcterms:modified xsi:type="dcterms:W3CDTF">2013-10-17T18:03:00Z</dcterms:modified>
</cp:coreProperties>
</file>